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项目测试与验收报告</w:t>
      </w:r>
    </w:p>
    <w:p>
      <w:r>
        <w:t>报告按 PDF 的七天考核项对照当前仓库。只记录本次实际运行的离线基线和代码可核对事实；Flink 在线输出、数据库结果、故障恢复与性能指标缺乏证据时标为待验收。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已核对的输入与离线结果</w:t>
      </w:r>
    </w:p>
    <w:p>
      <w:r>
        <w:t>固定批次的生成器报告显示 seed 为 20260927，500 篇文章和 100000 条行为，其中 1000 条脏数据、2000 条重复事件，两篇热点文章占点击量约 85.17%。这来自 generator/generator/data/generation_report.json，属于输入侧统计。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104"/>
        <w:gridCol w:w="3384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数据集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执行命令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结果摘要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2 固定输入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py tests\day2\verify.py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50 文章、1000 行为、10 脏行为、20 重复 ID、990 个 Join 候选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2 边界输入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py tests\day2\verify.py --data-dir tests\day2\inputs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 文章、9 行为、4 脏行为、4 个 Join 候选、1 个无文章候选</w:t>
            </w:r>
          </w:p>
        </w:tc>
      </w:tr>
    </w:tbl>
    <w:p>
      <w:pPr>
        <w:spacing w:after="0"/>
      </w:pPr>
    </w:p>
    <w:p>
      <w:r>
        <w:t>以上两项于 2026 年 10 月 5 日用仓库提供的 Python 与 SQLite 脚本运行。Join 候选是离线统计，不是 Flink 的 JOINED 实测；跨分区顺序、水位线与晚到数据会改变在线输出。</w:t>
      </w:r>
    </w:p>
    <w:p>
      <w:r>
        <w:t>另有 Day 4 本地基准结果 tests/day4/results/local-skew-2026-10-05T02-44-13.756Z.json：文章与 IP 各 12000 条，其中 10800 条命中热点 key。两者原始与 16 分片路径的窗口结果均一致；文章热点 Subtask 分布由 480/11160/360 改为 5681/2426/3893。该基准不经过 Kafka 或外部 Sink，不能替代 Day 6 稳态压测。</w:t>
      </w:r>
    </w:p>
    <w:p>
      <w:pPr>
        <w:pStyle w:val="Heading1"/>
      </w:pPr>
      <w:r>
        <w:t>考核项状态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4176"/>
        <w:gridCol w:w="2952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当前证据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验收状态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1 生成器与 Schema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Schema、生成器、固定报告可查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有文件证据；重复运行一致性待复测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2 ETL 与 Join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代码及两组离线基线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未保存在线输出、侧输出对照日志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3 规则 A B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代码、SQL 与 Java 测试源码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B 使用滚动而非 PDF 要求的滑动窗口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4 规则 C 去重 TTL 倾斜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规则代码、独立实验作业、本地基准 JSON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本地窗口结果一致；集群和持续压测待验证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5 Sink 与恢复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Compose/Checkpoint 配置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MySQL/Redis Sink、恢复演示未完成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6 压测与反压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生成器有速率参数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2000/5000 events/s 指标未采集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Day 7 全链路与故障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部署说明和本报告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未形成可查询的全链路核对</w:t>
            </w:r>
          </w:p>
        </w:tc>
      </w:tr>
    </w:tbl>
    <w:p>
      <w:pPr>
        <w:spacing w:after="0"/>
      </w:pPr>
    </w:p>
    <w:p>
      <w:pPr>
        <w:pStyle w:val="Heading1"/>
      </w:pPr>
      <w:r>
        <w:t>结果核对方法</w:t>
      </w:r>
    </w:p>
    <w:p>
      <w:r>
        <w:t>先隔离 Topic 中的旧数据和消费组；按 tests/roles/README.md 用 Join ETL 导出两条合格流，再运行 node --no-warnings tests\roles\verify.js 生成规则 SQL 基线。分别以 --bounded 模式运行三个规则，保存同批次 UTF-8 日志，用 verify.js 的 --role 与 --flink-log 参数按窗口业务键比较。由于在线 Join 与离线 SQL 的时间边界不同，需分开核对脏数据、晚到、未匹配和窗口差异，不能只对总行数。</w:t>
      </w:r>
    </w:p>
    <w:p>
      <w:r>
        <w:t>规则边界清单：A 测 999、1000、1001 次点击及窗口尾；B 测所有三种 action、分类并列排序、窗口边界和滑动步长；C 测 49、50、51 篇不同文章与平均时长 1999/2000 ms。重复 ID 与 TTL 到期后的再次输入需分别验证。</w:t>
      </w:r>
    </w:p>
    <w:p>
      <w:pPr>
        <w:pStyle w:val="Heading1"/>
      </w:pPr>
      <w:r>
        <w:t>性能和可靠性待填写记录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4176"/>
        <w:gridCol w:w="2736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指标或演练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目前结果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稳态处理能力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至少 2000 events/s；额外测试 5000 events/s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延迟与热点倾斜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p95、Subtask 分布和 A 优化前后结果一致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Checkpoint 与 Savepoint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成功快照、TaskManager 恢复、升级回滚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无实测记录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端到端结果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MySQL 明细/告警及 Redis 最新榜单可查询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Sink 未实现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故障演练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至少两类故障，定位处理与结果复核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未执行</w:t>
            </w:r>
          </w:p>
        </w:tc>
      </w:tr>
    </w:tbl>
    <w:p>
      <w:pPr>
        <w:spacing w:after="0"/>
      </w:pPr>
    </w:p>
    <w:p>
      <w:pPr>
        <w:pStyle w:val="Heading1"/>
      </w:pPr>
      <w:r>
        <w:t>结论与下一轮任务</w:t>
      </w:r>
    </w:p>
    <w:p>
      <w:r>
        <w:t>目前仅有离线基线和部分规则证据，尚不满足完整验收。先修正规则 B，补齐 Sink 与侧输出，再完成同批次在线核对、持续压测和故障恢复演练。PDF 的交付截止日期为 2026 年 10 月 6 日。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