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项目架构与数据字典笔记</w:t>
      </w:r>
    </w:p>
    <w:p>
      <w:r>
        <w:t>本项目以文章发布流和用户行为流为输入，目标是识别热点文章、热门分类和疑似刷量 IP。本笔记给出真实代码路径、字段口径和当前可运行范围，作为后续规则验算的入口。</w:t>
      </w:r>
    </w:p>
    <w:p>
      <w:pPr/>
      <w:r>
        <w:rPr>
          <w:color w:val="4B4B4B"/>
          <w:sz w:val="18"/>
        </w:rPr>
        <w:t>记录日期  2026 年 10 月 5 日    项目  realtime-hot-news</w:t>
      </w:r>
    </w:p>
    <w:p>
      <w:pPr>
        <w:pStyle w:val="Heading1"/>
      </w:pPr>
      <w:r>
        <w:t>概念说明</w:t>
      </w:r>
    </w:p>
    <w:p>
      <w:r>
        <w:t>Kafka 按 Topic 缓冲两条独立的流，article_id 是关联键，event_id 是去重键。Flink DataStream 在 Source 后进行解析、事件时间分配、按键 Join 和规则计算。event_time 表示业务发生时刻，ingest_time 只用于模拟到达顺序，不能代替窗口时钟。</w:t>
      </w:r>
    </w:p>
    <w:p>
      <w:pPr>
        <w:pStyle w:val="Heading1"/>
      </w:pPr>
      <w:r>
        <w:t>项目中的具体实现</w:t>
      </w:r>
    </w:p>
    <w:p>
      <w:r>
        <w:t>链路图  Python 生成器 → Kafka topic_article 与 topic_behavior → Flink Source 与 ETL → Watermark 和 article_id Join → 规则 A B C → 控制台结果。MySQL 和 Redis 在 Compose 中已定义服务，但结果 Sink 尚未实现；当前链路不能声称已写入数据库或榜单。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608"/>
        <w:gridCol w:w="3240"/>
      </w:tblGrid>
      <w:tr>
        <w:trPr>
          <w:tblHeader w:val="true"/>
        </w:trPr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环节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代码或配置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并行及输出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数据生成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generator/generate_data.py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固定 seed；JSONL 或 Kafka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Topic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deploy/create-kafka-topics.ps1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文章 3 分区，行为 6 分区；Key 约定 article_id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接入与关联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flink-job/flink-join/.../ArticleJoinBehavior.java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作业并行度 3；文章和行为按 article_id 关联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规则处理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flink-job/flink-rolesachieve/src/main/java/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三个独立作业，各自消费并打印结果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外部服务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deploy/docker-compose.yml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MySQL 与 Redis 容器已配置，Sink 未接入</w:t>
            </w:r>
          </w:p>
        </w:tc>
      </w:tr>
    </w:tbl>
    <w:p>
      <w:pPr>
        <w:spacing w:after="0"/>
      </w:pPr>
    </w:p>
    <w:p>
      <w:r>
        <w:t>Source 最小示例位于 flink-job/flink-source；只读入文本并交给 DiscardingSink，不承担 ETL 或规则职责。Join 作业在 IDEA 宿主机使用 localhost:9092；Compose 内地址为 kafka:29092，当前共用 Source 工具类把地址写死为 localhost:9092，Docker 提交前须改成配置项。</w:t>
      </w:r>
    </w:p>
    <w:p>
      <w:pPr>
        <w:pStyle w:val="Heading1"/>
      </w:pPr>
      <w:r>
        <w:t>数据字典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960"/>
        <w:gridCol w:w="3744"/>
      </w:tblGrid>
      <w:tr>
        <w:trPr>
          <w:tblHeader w:val="true"/>
        </w:trPr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流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关键字段与类型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校验和语义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article_stream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event_id、event_type、article_id、title、category、published_at、event_time、ingest_time 为字符串；tags 为字符串数组；version 为整数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publish/update；title 1–200 字符；tags 1–10 个且不重复；version ≥ 1；event_time 为 ISO 8601 带时区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behavior_stream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event_id、user_id、article_id、action、ip、event_time、ingest_time 为字符串；read_duration_ms 为整数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action 为 click/share/comment；IPv4；阅读时长 0–86400000 毫秒；event_time 为 ISO 8601 带时区</w:t>
            </w:r>
          </w:p>
        </w:tc>
      </w:tr>
    </w:tbl>
    <w:p>
      <w:pPr>
        <w:spacing w:after="0"/>
      </w:pPr>
    </w:p>
    <w:p>
      <w:r>
        <w:t>严格字段约束见 generator/schemas/*.schema.json。生成器刻意输出不符合 Schema 的记录，不能把原始行数等同于业务有效事件数。规则 A 输出文章、点击数和窗口起止；规则 B 输出分类 Top 5 与 top_articles；规则 C 输出 IP、不同文章数及平均阅读时长。</w:t>
      </w:r>
    </w:p>
    <w:p>
      <w:pPr>
        <w:pStyle w:val="Heading1"/>
      </w:pPr>
      <w:r>
        <w:t>测试结果</w:t>
      </w:r>
    </w:p>
    <w:p>
      <w:r>
        <w:t>已有固定数据报告 generator/generator/data/generation_report.json：500 篇文章、100000 条行为，脏数据 1000 条、重复事件 2000 条；热点文章点击占比 0.851733。这里是生成器报告，不是 Kafka 实测吞吐或 Flink 结果。</w:t>
      </w:r>
    </w:p>
    <w:p>
      <w:pPr>
        <w:pStyle w:val="Heading1"/>
      </w:pPr>
      <w:r>
        <w:t>问题和结论</w:t>
      </w:r>
    </w:p>
    <w:p>
      <w:r>
        <w:t>架构图描述目标链路；当前代码只实现到规则计算和打印。Kafka Key、Partition、消费者组与 Flink 算子并行度须分开核对：Topic 分区限制 Source 读取的有效并行度，keyBy 后的数据倾斜仍可能使单个下游 Subtask 成为瓶颈。下一步补结果 Sink、配置外置与端到端记录。</w:t>
      </w:r>
    </w:p>
    <w:sectPr w:rsidR="00FC693F" w:rsidRPr="0006063C" w:rsidSect="00034616">
      <w:pgSz w:w="12240" w:h="15840"/>
      <w:pgMar w:top="1152" w:right="1267" w:bottom="1080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6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8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8" w:lineRule="auto"/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