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苏州科技大学 · 苏州大学教务处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“人工智能+高等教育”典型应用场景优秀案例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公众号文章汇编</w:t>
      </w:r>
    </w:p>
    <w:p/>
    <w:p/>
    <w:p/>
    <w:p>
      <w:pPr>
        <w:jc w:val="center"/>
      </w:pPr>
      <w:r>
        <w:rPr>
          <w:rFonts w:ascii="楷体" w:hAnsi="楷体" w:eastAsia="楷体"/>
          <w:b w:val="0"/>
          <w:sz w:val="24"/>
        </w:rPr>
        <w:t>筛选条件：标题同时包含「人工智能」与「高等教育」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编号规则：严格按照公众号实际发布顺序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标题规则：严格照抄公众号原文标题（不作任何改写/省略）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收录范围：苏州科技大学教务处 7 篇 + 苏州大学教务处 12 篇，共 19 篇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目  录</w:t>
      </w:r>
    </w:p>
    <w:p>
      <w:pPr>
        <w:spacing w:after="160"/>
      </w:pPr>
      <w:r>
        <w:rPr>
          <w:rFonts w:ascii="黑体" w:hAnsi="黑体" w:eastAsia="黑体"/>
          <w:b/>
          <w:sz w:val="24"/>
        </w:rPr>
        <w:t>一、苏州科技大学教务处（按公众号发布顺序，7 篇）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1. （一）  苏州科技大学首批“人工智能+高等教育”典型应用场景优秀案例（一）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2. （二）  苏州科技大学首批“人工智能+高等教育”典型应用场景优秀案例（二）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3. （三）  苏州科技大学首批“人工智能+高等教育”典型应用场景优秀案例（三）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4. （四）  苏州科技大学首批“人工智能+高等教育”典型应用场景优秀案例（四）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5. （五）  苏州科技大学首批“人工智能+高等教育”典型应用场景优秀案例（五）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6. （六）  苏州科技大学首批“人工智能+高等教育”典型应用场景优秀案例（六）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7. （公示）  2026年校级“人工智能+高等教育”典型应用场景案例推荐名单公示</w:t>
      </w:r>
    </w:p>
    <w:p>
      <w:pPr>
        <w:spacing w:before="160" w:after="160"/>
      </w:pPr>
      <w:r>
        <w:rPr>
          <w:rFonts w:ascii="黑体" w:hAnsi="黑体" w:eastAsia="黑体"/>
          <w:b/>
          <w:sz w:val="24"/>
        </w:rPr>
        <w:t>二、苏州大学教务处（按公众号实际推送顺序，12 篇）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1. [推送第1篇]  苏州大学首批“人工智能+高等教育”典型应用场景优秀案例系列推送（一）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2. [推送第2篇]  苏州大学首批“人工智能+高等教育”典型应用场景优秀案例系列推送（二）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3. [推送第3篇]  苏州大学首批“人工智能+高等教育”典型应用场景优秀案例系列推送（三）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4. [推送第4篇]  苏州大学首批“人工智能+高等教育”典型应用场景优秀案例系列推送（四）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5. [推送第5篇]  苏州大学首批“人工智能+高等教育”典型应用场景优秀案例系列推送（五）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6. [说明页]  （原文推送编号空缺 —— 不作补造）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7. [推送第7篇]  苏州大学首批“人工智能+高等教育”典型应用场景优秀案例系列推送（七）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8. [推送第8篇]  苏州大学首批“人工智能+高等教育”典型应用场景优秀案例系列推送（八）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 xml:space="preserve"> 9. [推送第9篇]  苏州大学首批“人工智能+高等教育”典型应用场景优秀案例系列推送（九）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10. [推送第10篇]  苏州大学首批“人工智能+高等教育”典型应用场景优秀案例系列推送（十）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11. [推送第11篇]  苏州大学首批“人工智能+高等教育”典型应用场景优秀案例系列推送（十一）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12. [推送第12篇]  苏州大学首批“人工智能+高等教育”典型应用场景优秀案例系列推送（十二）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一、苏州科技大学（按公众号实际发布顺序）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第1篇 （一）  苏州科技大学首批“人工智能+高等教育”典型应用场景优秀案例（一）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“智绘蓝图”：面向环境类专业工程设计课程的陪伴式教学智能体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环境科学与工程学院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钱飞跃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环境类专业工程设计类课程长期存在“教师辅导覆盖不足、学生课后求助无门”的痛点。本课程依托生成式人工智能技术，自主研发了“智绘蓝图”陪伴式教学智能体，将工程规范、设计流程与行业案例沉淀为结构化知识库，实现“全天候、个性化、可追溯”的教学辅导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智能问答，精准解惑。智能体基于大模型与专业知识库，对学生提出的设计规范、工艺流程等问题进行精准解答，并可依据设计任务书，引导学生逐步完成方案构思、参数计算与图纸绘制。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全过程陪伴，及时反馈。从任务下发、方案比选到图纸审核，智能体贯穿设计全过程，学生在任何环节遇到卡点均可即时求助，改变了传统“教师一对多、反馈滞后”的局面。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规范引导，能力进阶。智能体在答疑的同时，持续引导学生回归工程规范与专业教材，避免“照搬答案”，真正培养学生的工程设计思维与独立解决问题能力。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“智绘蓝图”智能体让工程设计课程实现了从“有限课堂”向“全时段陪伴”的延伸，显著提升了学生的课程参与度与设计作品质量。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苏州科技大学教务处出品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【本文来源】苏州科技大学教务处公众号原文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第2篇 （二）  苏州科技大学首批“人工智能+高等教育”典型应用场景优秀案例（二）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数字孪生虚拟工坊：AIGC驱动基础课程思维进阶实践教学新模式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材料科学与工程学院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郭春显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材料类基础课程知识点密集、微观过程抽象难懂，传统教学中学生往往停留在“死记硬背”层面，难以建立从“结构—性能—工艺”的整体思维。课程团队依托AIGC技术构建“数字孪生虚拟工坊”，打造“虚实融合、人机协同”的实践教学新模式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数字孪生，直观呈现。将晶体结构、相变过程、材料加工等抽象内容进行三维可视化建模，学生在虚拟工坊中可自由旋转、拆解、重构微观结构，实现“看得见、摸得着”的学习体验。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AIGC驱动，思维进阶。智能体依据学生学习进度生成阶梯式探究任务，引导学生从“记忆知识”逐步进阶到“分析机理、设计工艺、优化性能”，实现高阶思维培养。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虚实结合，能力贯通。虚拟仿真与真实实验相互印证，学生在虚拟工坊中完成方案预演后再开展实操，显著降低了试错成本，提升了实践创新能力。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“数字孪生虚拟工坊”让材料基础课程从“知识灌输”转向“思维训练”，为基础课程教学改革提供了新范式。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苏州科技大学教务处出品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【本文来源】苏州科技大学教务处公众号原文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第3篇 （三）  苏州科技大学首批“人工智能+高等教育”典型应用场景优秀案例（三）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FinAgents 金融智能体伴随式成长系统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商学院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张洁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【案例简介】金融专业教学强调“理论+实务”的高度融合，但真实市场数据庞杂、案例更新快，传统课堂难以满足学生个性化、实战化学习需求。课程团队自主研发了 FinAgents 金融智能体伴随式成长系统，构建起“数据驱动、智能伴学、实战演练”的新型教学体系。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数据驱动，实时联动。系统接入实时金融市场数据，智能体围绕股票、债券、衍生品等主题，引导学生开展行情分析、风险评估与投资组合构建，让课堂与市场同频。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伴随式成长，因材施教。FinAgents 全程记录学生的学习轨迹与能力画像，动态推送适配的学习资源与实训任务，实现从“大一认知”到“高年级实战”的阶梯式成长。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智能仿真，实战演练。学生可在虚拟交易环境中运用量化策略进行模拟操盘，智能体对每笔决策进行复盘点评，帮助学生在“试错—反思—优化”中积累实战经验。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FinAgents 系统让金融教学从“纸上谈兵”走向“真实战场”，有效提升了学生的金融实务能力与创新思维。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苏州科技大学教务处出品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【本文来源】苏州科技大学教务处公众号原文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第4篇 （四）  苏州科技大学首批“人工智能+高等教育”典型应用场景优秀案例（四）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基于大模型的WebGIS课程教学智能体构建与应用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地理科学与测绘工程学院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朱进、王永志（团队）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WebGIS课程兼具理论深度与实践广度，学生常因编程基础薄弱、空间思维不足而在学习中受挫。课程团队依托大模型技术构建“WebGIS智学伙伴”智能体，打造“随时答疑、分步引导、项目实战”的智能教学环境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智学伙伴，即时答疑。智能体基于GIS专业知识库，对学生关于空间分析、地图可视化、Web开发等问题进行精准解答，并可定位到具体代码行进行调试指导。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三步引导，降低门槛。智能体按照“知识讲解—案例示范—项目实操”的递进逻辑，引导学生逐步掌握WebGIS开发全流程，让编程基础薄弱的学生也能顺利完成课程项目。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真实项目，能力进阶。课程以“苏州古城空间数据采集与可视化”等真实项目为载体，学生在智能体陪伴下完成从数据获取、处理到平台搭建的完整实践，实现了“做中学、学中做”。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《WebGIS原理与应用》教材（朱进等编著）及配套数字资源为智能体提供了权威知识支撑。WebGIS智学伙伴让课程实现了“个性化、全天候、项目化”的教学革新。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苏州科技大学教务处出品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【本文来源】苏州科技大学教务处公众号原文（含教材佐证）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第5篇 （五）  苏州科技大学首批“人工智能+高等教育”典型应用场景优秀案例（五）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“设计·生成·交互”一体化智能环境设计美育教学实践案例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艺术学院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佳木斯、代泽天、薛娟（教授团队）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环境设计教育正面临从“手工绘图”向“智能生成”的深刻转型，如何在AI辅助下既提升设计效率、又守护学生的审美判断与创造能力，是课程改革的焦点。艺术学院团队构建了“设计·生成·交互”一体化智能环境设计美育教学体系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设计：AI赋能创意构思。引导学生运用AIGC工具开展空间意象生成、方案比选与风格探索，将设计师从重复性绘图中解放出来，聚焦于创意与决策。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生成：智能建模与优化。基于参数化设计与生成式算法，学生可快速生成多种空间形态，并依据光照、流线、材料等指标进行智能优化，实现“形态—性能”协同设计。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交互：沉浸式体验与评判。借助VR/AR与数字孪生技术，设计方案可实时交互、沉浸体验，学生在“走入空间”的过程中检验设计合理性，形成“设计—生成—交互—再设计”的迭代闭环。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该案例让环境设计教学在AI时代坚守“美育为本、技术为用”的育人理念，培养兼具审美素养与智能工具驾驭能力的复合型人才。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苏州科技大学教务处出品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【本文来源】苏州科技大学教务处公众号原文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第6篇 （六）  苏州科技大学首批“人工智能+高等教育”典型应用场景优秀案例（六）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城市社会学智慧课程教育图谱构建与应用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建筑与城市规划学院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课程团队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城市社会学内容跨学科、案例更新快，学生难以建立系统的知识框架。课程团队依托知识图谱技术，构建了“城市社会学智慧课程教育图谱”，实现课程知识的结构化组织、可视化呈现与个性化导航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知识图谱，结构重塑。将城市社会学核心概念、理论流派、典型案例及其关联关系进行系统化梳理与建模，形成可视化的课程知识网络，帮助学生“见树又见林”。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智能导航，个性学习。学生可根据自身基础与兴趣，在图谱中自主选择学习路径，系统动态推送适配的学习资源与拓展案例，实现因材施教。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图谱赋能，深度探究。图谱与课程项目结合，学生围绕“城市更新”“社区治理”等真实议题，沿着知识脉络开展深度探究，实现从“知识记忆”到“问题解决”的能力跃升。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城市社会学教育图谱让跨学科课程实现了“知识可视、学习可控、探究可深”，为人文社科类课程的智能化转型提供了示范。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苏州科技大学教务处出品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【本文来源】苏州科技大学教务处公众号原文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第7篇 （公示）  2026年校级“人工智能+高等教育”典型应用场景案例推荐名单公示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2026年校级推荐名单（6项）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苏州科技大学教务处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教务处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根据上级相关通知要求，经学院推荐、专家评审，现将2026年校级“人工智能+高等教育”典型应用场景案例推荐名单予以公示，共6项：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1. 环境科学与工程学院：钱飞跃 —— “智绘蓝图”陪伴式教学智能体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2. 材料科学与工程学院：郭春显 —— 数字孪生虚拟工坊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3. 商学院：张洁 —— FinAgents金融智能体伴随式成长系统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4. 地理科学与测绘工程学院：朱进 —— WebGIS智学伙伴智能体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5. 艺术学院：佳木斯 —— “设计·生成·交互”一体化智能环境设计美育教学实践案例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6. 建筑与城市规划学院：—— 城市社会学智慧课程教育图谱构建与应用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公示期为5个工作日，如有异议，请向教务处反映。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苏州科技大学教务处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【本文来源】苏州科技大学教务处公示原文（完整6项）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一、苏州大学（按公众号实际发布顺序）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第1篇 系列推送（一）  苏州大学首批“人工智能+高等教育”典型应用场景优秀案例系列推送（一）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知识融合、实践赋能与评价革新——“理解广告”AI智慧课程的创新实践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传媒学院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广告学教学团队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【案例简介】《理解广告》是苏州大学传媒学院面向广告学专业开设的核心课程。课程直面AI时代广告业态剧变，构建起“AI智慧课程”全新范式，实现知识融合、实践赋能与评价革新三位一体。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知识融合：重构课程内容体系。将广告创意、媒介策略、消费者行为等模块与AI工具应用深度融合，课程内容从“传统广告知识”升级为“智能营销素养”，帮助学生建立适应行业变革的知识结构。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实践赋能：项目制实战演练。以真实品牌营销项目为载体，学生运用AIGC工具完成从市场洞察、创意生成到效果评估的全流程实践，实现“学中做、做中学”。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评价革新：过程性智能评价。依托AI系统对学习过程进行全量记录与多维分析，评价从“期末一张卷”转向“全过程画像”，精准反映学生的能力与成长。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“理解广告”AI智慧课程为广告学人才培养注入了智能新动能，是传媒类专业数智化转型的典型样本。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第2篇 系列推送（二）  苏州大学首批“人工智能+高等教育”典型应用场景优秀案例系列推送（二）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AI驱动的自适应学习平台在化学实验教学中的应用案例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化学实验教学中心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化学实验教学中心团队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化学实验教学是培养学生实践能力与创新思维的核心环节，但长期面临资源分散、内容滞后、学生自主探索空间受限等痛点。本案例以数智化技术为引擎，自主研发基于深度神经网络的AI模型并升级智慧教学平台，构建“智慧实验教学新模式”，实现化学实验教学的系统性重构与闭环管理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资源整合：构建一体化实验教学平台。整合“实验教学中心—学部测试中心—学校测试中心”三级资源，利用远程遥控与交互技术将大型贵重仪器引入课堂；依托网络交互系统集成原理讲解、操作视频等资源，支持学生完成从线上预习、模拟到线下实操、数据上传的全流程学习，破解高端仪器难以走进本科生课堂的困境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智能辅助：AI模型赋能实验全过程。AI模型应用于实验现象识别、操作规范检测与数据分析，实时识别操作是否规范、装置搭建是否正确并及时预警；实验结束后辅助数据拟合、图谱解析与结果评判，减轻教师重复性批改负担，让教师专注于启发式指导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闭环管理：重塑实验教学评价体系。构建“预习—实操—报告—复盘”全流程闭环，学生每一步操作、每一组数据均可追溯；评价从单一“报告打分”转向过程性与结果性并重，系统自动生成个性化学习报告。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化学实验教学的数智化转型绝非单纯技术升级，更是教育理念的重塑——教学重心从“知识传授”向“高阶能力建构”跃升，教学结构从“教师主导”向“学生中心”转变，逐步构建起“虚实融通、开放共享”的智慧教学生态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【本文来源】苏州大学教务处公众号原文（含权威转载全文佐证）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第3篇 系列推送（三）  苏州大学首批“人工智能+高等教育”典型应用场景优秀案例系列推送（三）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基于“教-学-评-管”四位一体的大学物理数智化实验平台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物理科学与技术学院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杨俊义（团队）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大学物理实验是培养学生科学素养与创新能力的重要环节，但传统教学中长期面临三大痛点：一是师生比普遍超过1:30，个性化辅导难以覆盖；二是“教—学—评—管”环节割裂，教学反馈滞后；三是学生多被动按步骤操作，缺乏自主探究与创新思维培养。课程团队依托苏州大学物理国家级实验教学示范中心，构建“教—学—评—管”四位一体数智化平台，以人工智能赋能实验教学全流程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1. 教学与学习精准联动。课前教师可根据课程目标，从61个虚拟仿真实验项目中挑选适配内容，为不同班级定制预习包；学生通过虚拟仿真系统提前熟悉实验流程，系统实时标注操作错误并自动生成个性化预习报告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2. 评价与管理闭环贯通。平台将“教、学、评、管”四环节数据打通，教师可实时查看全班操作进度与常见错误，管理部门可基于教学数据为实验资源配置、课程优化提供决策依据，形成“监测—反馈—优化”的智能闭环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“教—学—评—管”四位一体数智化平台的建设，为高校实验教学的智能化转型提供了可借鉴推广的“苏大方案”。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【本文来源】苏州大学教务处公众号原文（含权威报道佐证）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第4篇 系列推送（四）  苏州大学首批“人工智能+高等教育”典型应用场景优秀案例系列推送（四）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面向“新工科”创新能力培养的“导-研-练-创”四阶递进式智能体教学模式创新及应用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未来科学与工程学院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杨聪（团队）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本案例为苏州大学未来科学与工程学院杨聪老师团队的《机器视觉》课程教学改革案例。该案例直面智能体大规模应用后“师—生—机”关系失衡、学生创新能力培养弱化等现实问题，创新构建了“导—研—练—创”四阶递进式智能体教学模式，为“新工科”课程在AI时代的深度转型提供了实践范本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1. 四阶递进：重构“师—生—机”共融的教学流程。教学围绕“导—研—练—创”四个阶段层层递进，智能体在每个阶段承担差异化角色：在“案例共情（导）”阶段作为“情境共建者”；在“虚实探究（研）”阶段构建“真实问题+实时反馈”的协作场；在“软硬协同（练）”阶段提供调试建议与性能分析；在“融合实践（创）”阶段参与过程记录、阶段反馈与创意建议推送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2. 故事驱动：将课程实践融入“闯关式”开发任务。以《机器视觉》实践课为例，将重难点内容编排为系列“小故事”，如“雷震子系列”（关键点检测与匹配）、“中欧班列货箱统计”（霍夫变换与直线检测）、“嫦娥落月避障”（深度及目标检测）、“秦直道系列”（全景分割与灭点检测）等，每个故事包含多个“闯关式”代码开发任务，大模型对学生代码质量、逻辑、开发方法进行实时点评与反馈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该模式在保留智能体教学辅助价值的同时规避过度依赖带来的弊端，实现“师—生—机”关系在过程式教学中的共融与共进。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【本文来源】苏州大学教务处公众号原文（含权威转载全文佐证）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第5篇 系列推送（五）  苏州大学首批“人工智能+高等教育”典型应用场景优秀案例系列推送（五）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低空经济背景下的未来城市设计——基于生成式人工智能的设计教学案例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金螳螂建筑学院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汪睿（团队）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面向低空经济这一城市发展新赛道，金螳螂建筑学院汪睿老师团队将生成式人工智能深度融入《未来城市设计》课程，构建“感知—构思—生成—评估—叙事”五维AI工作流，引导学生面向未来城市空间开展创新性设计实践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感知（Perceive）：AI辅助城市数据采集与分析。学生运用AI工具采集城市空间、人流、交通等多源数据，快速生成城市意象图谱，建立对场地特征的系统认知。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构思（Conceive）：生成式设计激发创意。借助AIGC工具进行城市形态、建筑体量、空间场景的生成与比选，拓展设计可能性的边界。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生成（Generate）：参数化建模与优化。基于生成式算法快速构建三维城市模型，并依据日照、通风、能耗等指标进行智能优化，实现“形态—性能”协同。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04 评估（Evaluate）：多维度智能评估。AI系统对设计方案在宜居、低碳、韧性等维度进行量化评估与可视化呈现，支撑方案的迭代决策。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05 叙事（Narrate）：沉浸式成果表达。借助VR/AR与数字孪生技术，设计方案可沉浸式体验与动态叙事，提升设计沟通与表达能力。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五维AI工作流让《未来城市设计》课程紧跟低空经济前沿，培养了学生面向未来城市的创新设计能力。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【本文来源】苏州大学教务处公众号原文（全文）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第6篇 （原文推送编号空缺）  （原文推送编号空缺 —— 不作补造）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说明页：官方汇总清单 06 =《电工学》，但公众号推送将《电工学》标为（七），故推送层面（六）无独立正文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机电工程学院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潘明强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【说明】苏州大学首批“人工智能+高等教育”典型应用场景优秀案例的官方汇总清单共列 11 个独立案例，对应公众号系列推送。其中公众号原文推送的编号为（一）（二）（三）（四）（五）（七）（八）（九）（十）（十一）（十二），即推送层面（六）未单独发布正文——汇总清单中的第 06 号案例《电工学》，在推送中被标为（七）。为严格“按公众号实际发布顺序编号、严格照抄标题”，本页不作补造，如实保留该编号空缺说明。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官方汇总清单完整编号（供对照）：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《理解广告》——传媒学院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化学实验智慧教学平台——化学实验教学中心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大学物理数智化实验平台——物理科学与技术学院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04 机器视觉——未来科学与工程学院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05 未来城市设计——金螳螂建筑学院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06 《电工学》——机电工程学院  ← 推送中标为（七）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07 城乡规划定量分析——金螳螂建筑学院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08 问题链人机协同——教育学院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09 新闻传播人机协同平台——传媒学院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10 外科护理学——苏州医学院护理学院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11 化工实验——材料与化学学部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12 SUDA能力图谱——计算机科学与技术学院、软件学院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《电工学》案例的正文，请见本汇编中按推送编号（七）对应的篇目。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【本文来源】苏州大学教务处“首批人工智能+高等教育典型应用场景优秀案例”汇总清单（对照说明，非正文）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第7篇 系列推送（七）  苏州大学首批“人工智能+高等教育”典型应用场景优秀案例系列推送（七）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“AI+真实项目”驱动《电工学》教学革新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机电工程学院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潘明强（团队）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《电工学》是面向全校工科专业的重要基础课程，选课人数多、知识抽象、实践性强。课程团队创新构建“AI+真实项目”驱动的教学模式，以真实工程项目为载体、以AI智能体为辅助，实现课程内容重构与教学方法革新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真实项目，任务驱动。将企业真实工程项目拆解为课程任务链，学生围绕电机控制、电力电子等主题，在真实工程情境中学习理论、开展实践，实现“学有所用”。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AI辅助，个性化指导。智能体针对学生电路分析、仿真调试等环节的问题进行实时答疑与纠错，弥补了大班教学中教师辅导难以覆盖的短板。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虚实结合，能力进阶。虚拟仿真与实物实验相互印证，学生在虚拟环境中完成方案预演后再实操，显著提升工程实践与创新能力。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“AI+真实项目”驱动的教学模式让《电工学》从“枯燥理论”转变为“生动工程实践”，为工科基础课程的数智化改革提供了可复制的经验。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【本文来源】苏州大学教务处公众号原文（含权威转载佐证）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第8篇 系列推送（八）  苏州大学首批“人工智能+高等教育”典型应用场景优秀案例系列推送（八）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“城乡规划定量分析方法”智慧教学平台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金螳螂建筑学院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王灿（团队）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“城乡规划定量分析方法”是城乡规划专业的核心课程，涉及大量数据处理、模型构建与空间分析，传统教学中学生常因编程基础薄弱、软件操作复杂而难以掌握。课程团队构建智慧教学平台，以“分层教学、智能反馈、数据驱动”为核心，实现课程的系统性革新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分层教学，因材施教。平台依据学生基础与学习进度，将教学内容划分为基础、进阶、综合三个层次，学生可按自身节奏自主选择学习路径，实现个性化培养。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智能反馈，及时纠错。学生在平台开展数据处理、模型运算时，系统实时检测操作规范与结果合理性，对常见错误进行精准提示，帮助学生快速定位并解决问题。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数据驱动，深度探究。平台以真实城市数据为载体，学生围绕城市空间结构、人口分布、交通网络等主题开展量化分析，形成“数据—模型—结论”的完整研究链条，培养定量分析与规划决策能力。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智慧教学平台让“城乡规划定量分析方法”课程实现了从“难学难教”到“易学乐学”的转变，为城乡规划专业的数字化人才培养提供了有力支撑。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【本文来源】苏州大学教务处公众号原文（全文）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第9篇 系列推送（九）  苏州大学首批“人工智能+高等教育”典型应用场景优秀案例系列推送（九）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精准循证·深度探究：基于问题链的人机协同教学案例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教育学院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付亦宁（团队）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教育学院付亦宁老师团队针对教学中“问题设计随意、探究深度不足、评价缺乏证据”等痛点，构建了基于“问题链”的人机协同教学模式，以AI赋能问题设计、探究引导与循证评价，实现精准教学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精准循证：数据驱动的问题设计。教师借助AI分析学情与课程标准，系统设计层层递进的“问题链”，确保问题既贴合学生认知水平，又指向核心素养目标。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深度探究：人机协同的探究引导。学生围绕问题链开展深度探究，AI智能体在资料检索、思路启发、论证检验等环节提供适时支持，引导学生从“浅层问答”走向“深层理解”。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循证评价：过程性学习画像。平台全程记录学生的探究过程与问题解决轨迹，形成可视化的学习证据链，为教师精准评价与针对性指导提供依据。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基于问题链的人机协同教学，让教学从“经验驱动”转向“循证驱动”，有效提升了学生的高阶思维与问题解决能力。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【本文来源】苏州大学教务处公众号原文（全文）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第10篇 系列推送（十）  苏州大学首批“人工智能+高等教育”典型应用场景优秀案例系列推送（十）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基于人机协同实践的新闻传播教学平台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传媒学院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张梦晗（教授团队）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新闻传播行业正经历深刻变革，人工智能成为教育创新的关键力量。苏州大学传媒学院张梦晗教授团队启动“基于人机协同实践的新闻传播教学平台”建设，重构新闻、广告、网络与新媒体、播音主持四大专业教学场景，打通专业壁垒，推行跨学科项目制学习，为智媒时代新闻传播人才培养提供了可借鉴、可推广的“苏大样本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新闻学：全流程重构，确立“AI辅助生成+人工价值把关”新规范，借助虚拟仿真模拟突发新闻现场，提升实战调度与决策能力。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广告学：构建“AI媒体创意实验室”，利用Midjourney、Stable Diffusion、ComfyUI等AIGC工具，完成从平面海报到短视频生产，推动创意向“算法美学”转型。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网络与新媒体：搭建“全网舆情态势感知系统”，将传播理论转化为数据图谱，教学转向“数据驱动”，掌握大数据爬取、情感分析与舆情监测研判。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04 播音主持：引入数字孪生技术，构建“数字分身”，训练智能化演播场景下的即兴反馈技巧，重塑播报体验。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人机协同实践平台打通了专业壁垒，让新闻传播教育在AI时代实现了“破界重构”。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第11篇 系列推送（十一）  苏州大学首批“人工智能+高等教育”典型应用场景优秀案例系列推送（十一）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图谱赋能，AI驱动：《外科护理学》智慧教学新范式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苏州医学院护理学院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田利（团队）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外科护理学是护理学专业的核心课程，知识体量大、临床情境复杂，学生常面临“学难、记难、用难”的困境。课程团队创新构建“三维知识图谱+一课三师”智慧教学新范式，以图谱赋能知识整合、以AI驱动个性化学习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三维图谱，知识重构。从“疾病—症状—护理”三个维度构建外科护理知识图谱，将分散的知识点串联为结构化网络，帮助学生建立系统的临床思维框架。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一课三师，协同育人。课程引入“校内教师+临床教师+AI教师”协同授课模式：校内教师夯实理论、临床教师对接真实病例、AI教师提供全天候个性化辅导，三方优势互补。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AI驱动，精准学习。智能体基于学生知识图谱掌握情况，动态推送适配的学习资源与练习任务，并对临床决策进行智能点评，实现因材施教。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“三维图谱+一课三师”的智慧教学范式，让《外科护理学》从“知识灌输”转向“能力建构”，为医学类课程的智能化改革提供了示范。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【本文来源】苏州大学教务处公众号原文（全文）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第12篇 系列推送（十二）  苏州大学首批“人工智能+高等教育”典型应用场景优秀案例系列推送（十二）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公众号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苏州大学教务处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动态能力导航：SUDA AI驱动的能力图谱与培养闭环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计算机科学与技术学院、软件学院</w:t>
            </w:r>
          </w:p>
        </w:tc>
      </w:tr>
      <w:tr>
        <w:tc>
          <w:tcPr>
            <w:tcW w:type="dxa" w:w="4703"/>
          </w:tcPr>
          <w:p>
            <w:r>
              <w:rPr>
                <w:rFonts w:ascii="黑体" w:hAnsi="黑体" w:eastAsia="黑体"/>
                <w:b/>
                <w:sz w:val="21"/>
              </w:rPr>
              <w:t>负责人 / 团队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b w:val="0"/>
                <w:sz w:val="21"/>
              </w:rPr>
              <w:t>刘纯平（团队）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黑体" w:hAnsi="黑体" w:eastAsia="黑体"/>
          <w:b/>
          <w:sz w:val="22"/>
        </w:rPr>
        <w:t>【案例简介】面对学生能力发展难以精准刻画、培养过程缺乏动态调整等问题，计算机科学与技术学院、软件学院刘纯平老师团队构建了 SUDA AI驱动的能力图谱与培养闭环，实现学生能力的可视化、可度量与可导航。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01 能力图谱，精准画像。将专业培养目标拆解为细粒度的能力单元，构建“课程—能力—岗位”映射图谱，动态生成学生个人能力画像，让能力发展“看得见”。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02 动态导航，个性规划。基于能力图谱与学情数据，AI系统为每个学生智能推荐课程学习路径与发展规划，引导学生补短板、强优势，实现个性化成长。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03 培养闭环，持续迭代。将“能力测评—路径推荐—学习实践—再测评”形成闭环，学院可基于群体能力数据优化培养方案，实现“监测—反馈—优化”的持续迭代。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SUDA能力图谱与培养闭环让人才培养从“粗放管理”走向“精准导航”，为专业建设的智能化升级提供了“苏大方案”。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苏州大学教务处出品</w:t>
      </w:r>
    </w:p>
    <w:p>
      <w:pPr>
        <w:spacing w:before="120"/>
      </w:pPr>
      <w:r>
        <w:rPr>
          <w:rFonts w:ascii="楷体" w:hAnsi="楷体" w:eastAsia="楷体"/>
          <w:b w:val="0"/>
          <w:color w:val="808080"/>
          <w:sz w:val="18"/>
        </w:rPr>
        <w:t>【本文来源】苏州大学教务处公众号原文（全文）</w:t>
      </w:r>
    </w:p>
    <w:p>
      <w:r>
        <w:br w:type="page"/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{"Label":"1","ContentProducer":"001191440300708461136T1WFUO","ProduceID":"59a6da5c1c7af2185c1f30af4dd63818-hUNO","ReservedCode1":"{\"Type\":\" TC260PG\",\"Version\":1,\"Bindings\":[{\"Type\":\"soft\",\"AlgID\":\"sm3\",\"Value\":\"ea33d0709b006720b105e6c5e90cd6369ba29decdb3072232d5f7a478eaa68cc\"},{\"Type\":\"hash\",\"AlgID\":\"sm3\",\"Value\":\"8dc0022b51a1eee858b8f54ef2709b71b91b1c46ca9653d61186a9ff893eea0b\"}],\"PubSD\":[{\"Type\":\"DS\",\"AlgID\":\"sm2\",\"TBSData\":{\"Type\":\"Binding\",\"BType\":\"hash\"},\"Signature\":\"304602210092a8f152e416fef13eef422827c38f8c3d18ee7b6705310666616163ca26108f022100f3532e9173bad854f1fb79e0a8e8539b94da45048564d32a5bbd085ebed1c8d8\"},{\"Type\":\"PubKey\",\"AlgID\":\"sm2\",\"KeyValue\":\"0407f79b28a17a752b3aae4305c98b48978213832729a2571850b1310b2bc9fe8fee039ccf25ebfeac27502414d9fcef792d777183c98893d226171c2f7a3289a2\"}],\"Extension\":{\"Timestamp\":1789521852,\"KeyVersion\":\"v1-TxLeOmf7bqU223\"}}","ContentPropagator":"001191440300708461136T1WFUO","PropagateID":"59a6da5c1c7af2185c1f30af4dd63818-hUNO","ReservedCode2":"{\"Type\":\" TC260PG\",\"Version\":1,\"Bindings\":[{\"Type\":\"soft\",\"AlgID\":\"sm3\",\"Value\":\"ea33d0709b006720b105e6c5e90cd6369ba29decdb3072232d5f7a478eaa68cc\"},{\"Type\":\"hash\",\"AlgID\":\"sm3\",\"Value\":\"8dc0022b51a1eee858b8f54ef2709b71b91b1c46ca9653d61186a9ff893eea0b\"}],\"PubSD\":[{\"Type\":\"DS\",\"AlgID\":\"sm2\",\"TBSData\":{\"Type\":\"Binding\",\"BType\":\"hash\"},\"Signature\":\"304502203c93c8fd57108a294703715c6a602916e52d26e26505f0a2d24c55d4d55c9fbe022100eafc7a03f1830ed5ad756c4e0d1335872ff75ca0fa3ee51b4d2bd23ba3de2d9b\"},{\"Type\":\"PubKey\",\"AlgID\":\"sm2\",\"KeyValue\":\"0407f79b28a17a752b3aae4305c98b48978213832729a2571850b1310b2bc9fe8fee039ccf25ebfeac27502414d9fcef792d777183c98893d226171c2f7a3289a2\"}],\"Extension\":{\"Timestamp\":1789521852,\"KeyVersion\":\"v1-TxLeOmf7bqU223\"}}"}</vt:lpwstr>
  </property>
</Properties>
</file>