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苏州科技大学 · 苏州大学教务处</w:t>
      </w:r>
    </w:p>
    <w:p>
      <w:pPr>
        <w:jc w:val="center"/>
      </w:pPr>
      <w:r>
        <w:rPr>
          <w:rFonts w:ascii="黑体" w:hAnsi="黑体" w:eastAsia="黑体"/>
          <w:b/>
          <w:sz w:val="40"/>
        </w:rPr>
        <w:t>“人工智能+高等教育”典型应用场景优秀案例</w:t>
      </w:r>
    </w:p>
    <w:p>
      <w:pPr>
        <w:jc w:val="center"/>
      </w:pPr>
      <w:r>
        <w:rPr>
          <w:rFonts w:ascii="黑体" w:hAnsi="黑体" w:eastAsia="黑体"/>
          <w:b/>
          <w:sz w:val="40"/>
        </w:rPr>
        <w:t>公众号文章汇编（完整原文摘录）</w:t>
      </w:r>
    </w:p>
    <w:p/>
    <w:p/>
    <w:p/>
    <w:p>
      <w:pPr>
        <w:jc w:val="center"/>
      </w:pPr>
      <w:r>
        <w:rPr>
          <w:rFonts w:ascii="楷体" w:hAnsi="楷体" w:eastAsia="楷体"/>
          <w:b w:val="0"/>
          <w:sz w:val="22"/>
        </w:rPr>
        <w:t>编制原则：</w:t>
      </w:r>
    </w:p>
    <w:p>
      <w:pPr>
        <w:jc w:val="center"/>
      </w:pPr>
      <w:r>
        <w:rPr>
          <w:rFonts w:ascii="楷体" w:hAnsi="楷体" w:eastAsia="楷体"/>
          <w:b w:val="0"/>
          <w:sz w:val="22"/>
        </w:rPr>
        <w:t>① 序号严格沿用公众号自身推送编号（苏科大（一）~（六）+公示；苏大（一）~（十二））</w:t>
      </w:r>
    </w:p>
    <w:p>
      <w:pPr>
        <w:jc w:val="center"/>
      </w:pPr>
      <w:r>
        <w:rPr>
          <w:rFonts w:ascii="楷体" w:hAnsi="楷体" w:eastAsia="楷体"/>
          <w:b w:val="0"/>
          <w:sz w:val="22"/>
        </w:rPr>
        <w:t>② 标题逐字照抄公众号原文，不作任何改写/省略</w:t>
      </w:r>
    </w:p>
    <w:p>
      <w:pPr>
        <w:jc w:val="center"/>
      </w:pPr>
      <w:r>
        <w:rPr>
          <w:rFonts w:ascii="楷体" w:hAnsi="楷体" w:eastAsia="楷体"/>
          <w:b w:val="0"/>
          <w:sz w:val="22"/>
        </w:rPr>
        <w:t>③ 正文为公众号原文摘录，不自行改写、不扩写</w:t>
      </w:r>
    </w:p>
    <w:p>
      <w:pPr>
        <w:jc w:val="center"/>
      </w:pPr>
      <w:r>
        <w:rPr>
          <w:rFonts w:ascii="楷体" w:hAnsi="楷体" w:eastAsia="楷体"/>
          <w:b w:val="0"/>
          <w:sz w:val="22"/>
        </w:rPr>
        <w:t>④ 全部篇目均已取得公众号原文（苏大（三）由用户提供原文链接逐字补录），无留白、无伪造</w:t>
      </w:r>
    </w:p>
    <w:p>
      <w:pPr>
        <w:jc w:val="center"/>
      </w:pPr>
      <w:r>
        <w:rPr>
          <w:rFonts w:ascii="楷体" w:hAnsi="楷体" w:eastAsia="楷体"/>
          <w:b w:val="0"/>
          <w:sz w:val="22"/>
        </w:rPr>
      </w:r>
    </w:p>
    <w:p>
      <w:pPr>
        <w:jc w:val="center"/>
      </w:pPr>
      <w:r>
        <w:rPr>
          <w:rFonts w:ascii="楷体" w:hAnsi="楷体" w:eastAsia="楷体"/>
          <w:b w:val="0"/>
          <w:sz w:val="22"/>
        </w:rPr>
        <w:t>收录：苏州科技大学 7 篇 + 苏州大学 12 篇 = 共 19 篇（全部完整）</w:t>
      </w:r>
    </w:p>
    <w:p>
      <w:r>
        <w:br w:type="page"/>
      </w:r>
    </w:p>
    <w:p>
      <w:r>
        <w:rPr>
          <w:rFonts w:ascii="黑体" w:hAnsi="黑体" w:eastAsia="黑体"/>
          <w:b/>
          <w:sz w:val="32"/>
        </w:rPr>
        <w:t>目  录</w:t>
      </w:r>
    </w:p>
    <w:p>
      <w:pPr>
        <w:spacing w:before="160"/>
      </w:pPr>
      <w:r>
        <w:rPr>
          <w:rFonts w:ascii="黑体" w:hAnsi="黑体" w:eastAsia="黑体"/>
          <w:b/>
          <w:sz w:val="24"/>
        </w:rPr>
        <w:t>一、苏州科技大学教务处（7 篇）</w:t>
      </w:r>
    </w:p>
    <w:p>
      <w:pPr>
        <w:ind w:left="340"/>
      </w:pPr>
      <w:r>
        <w:rPr>
          <w:rFonts w:ascii="宋体" w:hAnsi="宋体" w:eastAsia="宋体"/>
          <w:b w:val="0"/>
          <w:sz w:val="21"/>
        </w:rPr>
        <w:t>（一）       苏州科技大学首批“人工智能+高等教育”典型应用场景优秀案例（一）</w:t>
      </w:r>
    </w:p>
    <w:p>
      <w:pPr>
        <w:ind w:left="340"/>
      </w:pPr>
      <w:r>
        <w:rPr>
          <w:rFonts w:ascii="宋体" w:hAnsi="宋体" w:eastAsia="宋体"/>
          <w:b w:val="0"/>
          <w:sz w:val="21"/>
        </w:rPr>
        <w:t>（二）       苏州科技大学首批“人工智能+高等教育”典型应用场景优秀案例（二）</w:t>
      </w:r>
    </w:p>
    <w:p>
      <w:pPr>
        <w:ind w:left="340"/>
      </w:pPr>
      <w:r>
        <w:rPr>
          <w:rFonts w:ascii="宋体" w:hAnsi="宋体" w:eastAsia="宋体"/>
          <w:b w:val="0"/>
          <w:sz w:val="21"/>
        </w:rPr>
        <w:t>（三）       苏州科技大学首批“人工智能+高等教育”典型应用场景优秀案例（三）</w:t>
      </w:r>
    </w:p>
    <w:p>
      <w:pPr>
        <w:ind w:left="340"/>
      </w:pPr>
      <w:r>
        <w:rPr>
          <w:rFonts w:ascii="宋体" w:hAnsi="宋体" w:eastAsia="宋体"/>
          <w:b w:val="0"/>
          <w:sz w:val="21"/>
        </w:rPr>
        <w:t>（四）       苏州科技大学首批“人工智能+高等教育”典型应用场景优秀案例（四）</w:t>
      </w:r>
    </w:p>
    <w:p>
      <w:pPr>
        <w:ind w:left="340"/>
      </w:pPr>
      <w:r>
        <w:rPr>
          <w:rFonts w:ascii="宋体" w:hAnsi="宋体" w:eastAsia="宋体"/>
          <w:b w:val="0"/>
          <w:sz w:val="21"/>
        </w:rPr>
        <w:t>（五）       苏州科技大学首批“人工智能+高等教育”典型应用场景优秀案例（五）</w:t>
      </w:r>
    </w:p>
    <w:p>
      <w:pPr>
        <w:ind w:left="340"/>
      </w:pPr>
      <w:r>
        <w:rPr>
          <w:rFonts w:ascii="宋体" w:hAnsi="宋体" w:eastAsia="宋体"/>
          <w:b w:val="0"/>
          <w:sz w:val="21"/>
        </w:rPr>
        <w:t>（六）       苏州科技大学首批“人工智能+高等教育”典型应用场景优秀案例（六）</w:t>
      </w:r>
    </w:p>
    <w:p>
      <w:pPr>
        <w:ind w:left="340"/>
      </w:pPr>
      <w:r>
        <w:rPr>
          <w:rFonts w:ascii="宋体" w:hAnsi="宋体" w:eastAsia="宋体"/>
          <w:b w:val="0"/>
          <w:sz w:val="21"/>
        </w:rPr>
        <w:t>（公示）      2026年校级“人工智能+高等教育”典型应用场景案例推荐名单公示</w:t>
      </w:r>
    </w:p>
    <w:p>
      <w:pPr>
        <w:spacing w:before="160"/>
      </w:pPr>
      <w:r>
        <w:rPr>
          <w:rFonts w:ascii="黑体" w:hAnsi="黑体" w:eastAsia="黑体"/>
          <w:b/>
          <w:sz w:val="24"/>
        </w:rPr>
        <w:t>二、苏州大学教务处（12 篇，推送（一）~（十二））</w:t>
      </w:r>
    </w:p>
    <w:p>
      <w:pPr>
        <w:ind w:left="340"/>
      </w:pPr>
      <w:r>
        <w:rPr>
          <w:rFonts w:ascii="宋体" w:hAnsi="宋体" w:eastAsia="宋体"/>
          <w:b w:val="0"/>
          <w:sz w:val="21"/>
        </w:rPr>
        <w:t>（一）       苏州大学首批“人工智能+高等教育”典型应用场景优秀案例系列推送（一）</w:t>
      </w:r>
    </w:p>
    <w:p>
      <w:pPr>
        <w:ind w:left="340"/>
      </w:pPr>
      <w:r>
        <w:rPr>
          <w:rFonts w:ascii="宋体" w:hAnsi="宋体" w:eastAsia="宋体"/>
          <w:b w:val="0"/>
          <w:sz w:val="21"/>
        </w:rPr>
        <w:t>（二）       苏州大学首批“人工智能+高等教育”典型应用场景优秀案例系列推送（二）</w:t>
      </w:r>
    </w:p>
    <w:p>
      <w:pPr>
        <w:ind w:left="340"/>
      </w:pPr>
      <w:r>
        <w:rPr>
          <w:rFonts w:ascii="宋体" w:hAnsi="宋体" w:eastAsia="宋体"/>
          <w:b w:val="0"/>
          <w:sz w:val="21"/>
        </w:rPr>
        <w:t>（三）       苏州大学首批“人工智能+高等教育”典型应用场景优秀案例系列推送（三）</w:t>
      </w:r>
    </w:p>
    <w:p>
      <w:pPr>
        <w:ind w:left="340"/>
      </w:pPr>
      <w:r>
        <w:rPr>
          <w:rFonts w:ascii="宋体" w:hAnsi="宋体" w:eastAsia="宋体"/>
          <w:b w:val="0"/>
          <w:sz w:val="21"/>
        </w:rPr>
        <w:t>（四）       苏州大学首批“人工智能+高等教育”典型应用场景优秀案例系列推送（四）</w:t>
      </w:r>
    </w:p>
    <w:p>
      <w:pPr>
        <w:ind w:left="340"/>
      </w:pPr>
      <w:r>
        <w:rPr>
          <w:rFonts w:ascii="宋体" w:hAnsi="宋体" w:eastAsia="宋体"/>
          <w:b w:val="0"/>
          <w:sz w:val="21"/>
        </w:rPr>
        <w:t>（五）       苏州大学首批“人工智能+高等教育”典型应用场景优秀案例系列推送（五）</w:t>
      </w:r>
    </w:p>
    <w:p>
      <w:pPr>
        <w:ind w:left="340"/>
      </w:pPr>
      <w:r>
        <w:rPr>
          <w:rFonts w:ascii="宋体" w:hAnsi="宋体" w:eastAsia="宋体"/>
          <w:b w:val="0"/>
          <w:sz w:val="21"/>
        </w:rPr>
        <w:t>（六）       苏州大学首批“人工智能+高等教育”典型应用场景优秀案例系列推送（六）</w:t>
      </w:r>
    </w:p>
    <w:p>
      <w:pPr>
        <w:ind w:left="340"/>
      </w:pPr>
      <w:r>
        <w:rPr>
          <w:rFonts w:ascii="宋体" w:hAnsi="宋体" w:eastAsia="宋体"/>
          <w:b w:val="0"/>
          <w:sz w:val="21"/>
        </w:rPr>
        <w:t>（七）       苏州大学首批“人工智能+高等教育”典型应用场景优秀案例系列推送（七）</w:t>
      </w:r>
    </w:p>
    <w:p>
      <w:pPr>
        <w:ind w:left="340"/>
      </w:pPr>
      <w:r>
        <w:rPr>
          <w:rFonts w:ascii="宋体" w:hAnsi="宋体" w:eastAsia="宋体"/>
          <w:b w:val="0"/>
          <w:sz w:val="21"/>
        </w:rPr>
        <w:t>（八）       苏州大学首批“人工智能+高等教育”典型应用场景优秀案例系列推送（八）</w:t>
      </w:r>
    </w:p>
    <w:p>
      <w:pPr>
        <w:ind w:left="340"/>
      </w:pPr>
      <w:r>
        <w:rPr>
          <w:rFonts w:ascii="宋体" w:hAnsi="宋体" w:eastAsia="宋体"/>
          <w:b w:val="0"/>
          <w:sz w:val="21"/>
        </w:rPr>
        <w:t>（九）       苏州大学首批“人工智能+高等教育”典型应用场景优秀案例系列推送（九）</w:t>
      </w:r>
    </w:p>
    <w:p>
      <w:pPr>
        <w:ind w:left="340"/>
      </w:pPr>
      <w:r>
        <w:rPr>
          <w:rFonts w:ascii="宋体" w:hAnsi="宋体" w:eastAsia="宋体"/>
          <w:b w:val="0"/>
          <w:sz w:val="21"/>
        </w:rPr>
        <w:t>（十）       苏州大学首批“人工智能+高等教育”典型应用场景优秀案例系列推送（十）</w:t>
      </w:r>
    </w:p>
    <w:p>
      <w:pPr>
        <w:ind w:left="340"/>
      </w:pPr>
      <w:r>
        <w:rPr>
          <w:rFonts w:ascii="宋体" w:hAnsi="宋体" w:eastAsia="宋体"/>
          <w:b w:val="0"/>
          <w:sz w:val="21"/>
        </w:rPr>
        <w:t>（十一）      苏州大学首批“人工智能+高等教育”典型应用场景优秀案例系列推送（十一）</w:t>
      </w:r>
    </w:p>
    <w:p>
      <w:pPr>
        <w:ind w:left="340"/>
      </w:pPr>
      <w:r>
        <w:rPr>
          <w:rFonts w:ascii="宋体" w:hAnsi="宋体" w:eastAsia="宋体"/>
          <w:b w:val="0"/>
          <w:sz w:val="21"/>
        </w:rPr>
        <w:t>（十二）      苏州大学首批“人工智能+高等教育”典型应用场景优秀案例系列推送（十二）</w:t>
      </w:r>
    </w:p>
    <w:p>
      <w:r>
        <w:br w:type="page"/>
      </w:r>
    </w:p>
    <w:p>
      <w:pPr>
        <w:pStyle w:val="Heading1"/>
      </w:pPr>
      <w:r>
        <w:rPr>
          <w:rFonts w:ascii="黑体" w:hAnsi="黑体" w:eastAsia="黑体"/>
          <w:b/>
          <w:sz w:val="32"/>
        </w:rPr>
        <w:t>一、苏州科技大学（按公众号推送编号）</w:t>
      </w:r>
    </w:p>
    <w:p>
      <w:pPr>
        <w:pStyle w:val="Heading2"/>
      </w:pPr>
      <w:r>
        <w:rPr>
          <w:rFonts w:ascii="黑体" w:hAnsi="黑体" w:eastAsia="黑体"/>
          <w:b/>
          <w:sz w:val="26"/>
        </w:rPr>
        <w:t>苏州科技大学首批“人工智能+高等教育”典型应用场景优秀案例（一）</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“智绘蓝图”：面向环境类专业工程设计课程的陪伴式教学智能体</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环境科学与工程学院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钱飞跃</w:t>
            </w:r>
          </w:p>
        </w:tc>
      </w:tr>
    </w:tbl>
    <w:p>
      <w:pPr>
        <w:spacing w:line="360" w:lineRule="auto"/>
      </w:pPr>
      <w:r>
        <w:rPr>
          <w:rFonts w:ascii="黑体" w:hAnsi="黑体" w:eastAsia="黑体"/>
          <w:b/>
          <w:sz w:val="22"/>
        </w:rPr>
        <w:t>【导语】为深入推进人工智能与高等教育深度融合，本案例聚焦工程设计课程教学改革，直面传统“提交—审阅—改进”线性教学模式普遍存在反馈滞后、沟通低效、迭代困难的痛点问题，依托国产大模型底座，研发“智绘蓝图”陪伴式教学智能体，构建了数智化教学支撑体系，重塑了工程设计课程教学范式，实现了从传统滞后式指导向智能化、陪伴式育人的全新升级。</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【三大亮点】</w:t>
      </w:r>
    </w:p>
    <w:p>
      <w:pPr>
        <w:spacing w:line="360" w:lineRule="auto"/>
        <w:ind w:firstLine="420"/>
      </w:pPr>
      <w:r>
        <w:rPr>
          <w:rFonts w:ascii="宋体" w:hAnsi="宋体" w:eastAsia="宋体"/>
          <w:b w:val="0"/>
          <w:sz w:val="22"/>
        </w:rPr>
        <w:t>1. 技术自主：国产大模型赋能专属教学智能体搭建。以DeepSeek V4国产大模型为技术底座，自主完成“智绘蓝图”智能体的功能架构设计、环境工程专属知识库搭建与优化迭代，依托超星泛雅平台完成功能落地与开放共享，精准适配工程设计教学场景。</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体系重构：三位一体打造全流程教学支撑模式。突破传统单向线性教学模式，智能体全程陪伴学生开展工程设计学习，实时排查设计方案规范性、动态输出个性化修改建议、全程记录学习与设计迭代过程。</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3. 双端协同：构建师生高效联动教学新生态。打造“学生端—教师端”双向协同教学模式，学生端实现自主研习、即时纠错、迭代优化；教师端实现精准把控教学进度、定位学生共性问题、开展针对性精准指导。</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【两大创新】1. 学习模式突破：依托“智绘蓝图”实现陪伴式教学，将问题纠错、方案优化和知识内化有机嵌入学习全过程；2. 评价方式突破：利用智能体深度赋能人工审阅环节，支持教师基于学生学习行为数据开展教学指导。</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应用与成效】目前，依托智慧环保AI+创新实践课，“智绘蓝图”已在我校环境工程、给排水科学与工程、建筑环境与能源应用工程等卓越工程师培养计划专业开展应用试点，累计服务学生130余人。学生团队先后完成污水厂AI辅助设计、绿色建筑暖通系统控制、水环境生态治理等成果20余项，斩获全国大学生市政环境AI+创新实践能力大赛团体特等奖、中国机器人及人工智能大赛一等奖、iCAN大学生创新创业大赛AI挑战赛全国二等奖等国家级赛事奖项10余项。2025年，课程入选江苏高校实践教学改革创新优秀案例。</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苏州科技大学教务处出品　作者：钱飞跃　排版：沈瑶　审核：夏志远</w:t>
      </w:r>
    </w:p>
    <w:p>
      <w:pPr>
        <w:spacing w:before="160"/>
      </w:pPr>
      <w:r>
        <w:rPr>
          <w:rFonts w:ascii="楷体" w:hAnsi="楷体" w:eastAsia="楷体"/>
          <w:b w:val="0"/>
          <w:color w:val="808080"/>
          <w:sz w:val="18"/>
        </w:rPr>
        <w:t>【本文来源】苏州科技大学教务处公众号原文（一）· 权威（逐字摘录）</w:t>
      </w:r>
    </w:p>
    <w:p>
      <w:r>
        <w:br w:type="page"/>
      </w:r>
    </w:p>
    <w:p>
      <w:pPr>
        <w:pStyle w:val="Heading2"/>
      </w:pPr>
      <w:r>
        <w:rPr>
          <w:rFonts w:ascii="黑体" w:hAnsi="黑体" w:eastAsia="黑体"/>
          <w:b/>
          <w:sz w:val="26"/>
        </w:rPr>
        <w:t>苏州科技大学首批“人工智能+高等教育”典型应用场景优秀案例（二）</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数字孪生虚拟工坊：AIGC驱动基础课程思维进阶实践教学新模式</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材料科学与工程学院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杨晓刚</w:t>
            </w:r>
          </w:p>
        </w:tc>
      </w:tr>
    </w:tbl>
    <w:p>
      <w:pPr>
        <w:spacing w:line="360" w:lineRule="auto"/>
      </w:pPr>
      <w:r>
        <w:rPr>
          <w:rFonts w:ascii="黑体" w:hAnsi="黑体" w:eastAsia="黑体"/>
          <w:b/>
          <w:sz w:val="22"/>
        </w:rPr>
        <w:t>【导语】在材料科学工科基础课程中，传热、传质、热力学和电化学动力学等核心机理抽象复杂，学生长期陷于“强记公式、弱于机理”的学习困境，缺乏工程师应有的思维建构过程。传统“理论讲授+验证实验”模式难以在抽象原理与工程直觉之间架设有效桥梁。为破解这一痛点，材料科学与工程学院课程团队以轻量化HTML与AIGC技术为核心，打造了“数字孪生虚拟工坊”，将产业真实场景引入基础课程，重构“概念理解-机理分析-工程决策”的思维进阶路径，探索形成“教-学-评”一体化的数智化育人新模式。</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【三大亮点】</w:t>
      </w:r>
    </w:p>
    <w:p>
      <w:pPr>
        <w:spacing w:line="360" w:lineRule="auto"/>
        <w:ind w:firstLine="420"/>
      </w:pPr>
      <w:r>
        <w:rPr>
          <w:rFonts w:ascii="宋体" w:hAnsi="宋体" w:eastAsia="宋体"/>
          <w:b w:val="0"/>
          <w:sz w:val="22"/>
        </w:rPr>
        <w:t>1. 轻量化开发：AIGC赋能虚拟工坊快速构建与普及。摆脱对高价3D/VR仿真平台的依赖，项目基于标准HTML技术构建浏览器端交互式模拟器，并引入AIGC辅助生成实验界面、交互逻辑与情境任务。结合超星泛雅平台部署，实现了“教师可建、学生可用、快速迭代、低成本部署”。</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数字孪生：复杂机理过程可见、可调、可探究。将热力学、电化学动力学、传质过程等机理模型进行数字孪生，并嵌入产业真实工程情境，构建“概念理解-机理分析-工程决策”的思维进阶路径。学生面对的不再是孤立的公式，而是可自主调节参数、观察动态响应的探究任务，在“做中学”里内化机理逻辑、训练工程决策能力。</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3. 角色重塑：教师转型为思维教练，学生成长全程赋能。教师从知识的讲授者转变为思维的引导者；依托超星学习通平台，系统全程记录学生的操作行为、参数调整轨迹与决策逻辑，真正实现“过程性评价”落地。</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【两大创新】01 教学资源建设模式创新：AIGC+轻量Web，破解高仿真资源“建不起、用不上”难题；02 教学评价机制创新：构建“学生-教师-智能系统”三方协同的智慧教学闭环，从“记忆考核”走向“工程能力画像”。</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应用与成效】数字孪生虚拟工坊已嵌入《材料工程基础》《物理化学》课程，面向新能源材料与器件、功能材料专业试点，累计服务学生170余人。学生以第一作者发表一区SCI论文及发明专利等8项，获全国大学生节能减排大赛国赛二等奖等10余项。2025年团队获混合式教学创新大赛国赛优胜奖，在北大核心期刊发表教改论文2篇。</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苏州科技大学教务处出品</w:t>
      </w:r>
    </w:p>
    <w:p>
      <w:pPr>
        <w:spacing w:before="160"/>
      </w:pPr>
      <w:r>
        <w:rPr>
          <w:rFonts w:ascii="楷体" w:hAnsi="楷体" w:eastAsia="楷体"/>
          <w:b w:val="0"/>
          <w:color w:val="808080"/>
          <w:sz w:val="18"/>
        </w:rPr>
        <w:t>【本文来源】苏州科技大学教务处公众号原文（二）· 权威（逐字摘录）</w:t>
      </w:r>
    </w:p>
    <w:p>
      <w:r>
        <w:br w:type="page"/>
      </w:r>
    </w:p>
    <w:p>
      <w:pPr>
        <w:pStyle w:val="Heading2"/>
      </w:pPr>
      <w:r>
        <w:rPr>
          <w:rFonts w:ascii="黑体" w:hAnsi="黑体" w:eastAsia="黑体"/>
          <w:b/>
          <w:sz w:val="26"/>
        </w:rPr>
        <w:t>苏州科技大学首批“人工智能+高等教育”典型应用场景优秀案例（三）</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FinAgents 金融智能体伴随式成长系统</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商学院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钱燕</w:t>
            </w:r>
          </w:p>
        </w:tc>
      </w:tr>
    </w:tbl>
    <w:p>
      <w:pPr>
        <w:spacing w:line="360" w:lineRule="auto"/>
      </w:pPr>
      <w:r>
        <w:rPr>
          <w:rFonts w:ascii="黑体" w:hAnsi="黑体" w:eastAsia="黑体"/>
          <w:b/>
          <w:sz w:val="22"/>
        </w:rPr>
        <w:t>【导语】FinAgents金融智能体伴随式成长系统由商学院与融汇（苏州）数字智能科技有限公司联合研发，已在金融工程专业落地并试点应用。平台集成职业路径导航、学生多维画像、金融知识学习、投资模拟等多个智能体，构建起全周期、阶梯式的人才培养体系。</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育人理念】聚焦个性化培育，平台深度践行“因材施教、全程陪伴”的育人理念。面向不同年级，平台精准赋能：大一学生明晰职业发展方向，大二夯实专业理论基础，大三锤炼量化建模与风险管控实操能力，大四则通过校企协同平台更好对接职场需求。</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教师可以从重复性答疑和基础实训指导中解放出来，更有精力转型为学习设计师与成长引导者，专注于激发学生的高阶思维与创新能力，助力高等教育从“知识传授中心”向“能力发展中心”平稳过渡。</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应用与成效】自投用以来，该系统获得学生认可。近一年内，学生斩获“工行杯”大学生金融科技创新竞赛省赛一等奖、“东方财富杯”全国大学生金融挑战赛国赛二等奖等多项高水平竞赛荣誉，有效提升了金融工程专业的人才培养质量与学生的综合实操竞争力。</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（注：本篇正文为公众号原文摘录；负责人署名以2026年校级公示“钱燕”为准）</w:t>
      </w:r>
    </w:p>
    <w:p>
      <w:pPr>
        <w:spacing w:before="160"/>
      </w:pPr>
      <w:r>
        <w:rPr>
          <w:rFonts w:ascii="楷体" w:hAnsi="楷体" w:eastAsia="楷体"/>
          <w:b w:val="0"/>
          <w:color w:val="808080"/>
          <w:sz w:val="18"/>
        </w:rPr>
        <w:t>【本文来源】苏州科技大学教务处公众号原文（三）· 权威（摘录，负责人经公示核对）</w:t>
      </w:r>
    </w:p>
    <w:p>
      <w:r>
        <w:br w:type="page"/>
      </w:r>
    </w:p>
    <w:p>
      <w:pPr>
        <w:pStyle w:val="Heading2"/>
      </w:pPr>
      <w:r>
        <w:rPr>
          <w:rFonts w:ascii="黑体" w:hAnsi="黑体" w:eastAsia="黑体"/>
          <w:b/>
          <w:sz w:val="26"/>
        </w:rPr>
        <w:t>苏州科技大学首批“人工智能+高等教育”典型应用场景优秀案例（四）</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基于大模型的WebGIS课程教学智能体构建与应用</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地理科学与测绘工程学院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朱进、王永志（教授团队）</w:t>
            </w:r>
          </w:p>
        </w:tc>
      </w:tr>
    </w:tbl>
    <w:p>
      <w:pPr>
        <w:spacing w:line="360" w:lineRule="auto"/>
      </w:pPr>
      <w:r>
        <w:rPr>
          <w:rFonts w:ascii="黑体" w:hAnsi="黑体" w:eastAsia="黑体"/>
          <w:b/>
          <w:sz w:val="22"/>
        </w:rPr>
        <w:t>【导语】本期推送的是苏州科技大学地理科学与测绘工程学院朱进老师和王永志教授团队的“WebGIS课程智学伙伴智能体”建设案例。该案例构建了一个WebGIS课程专属的AI教学智能体，打破传统教学的时空限制，通过智能化手段实现因材施教，降低技术入门门槛，将学生的学习重心从环境适配转向知识建构，为WebGIS课程提供了可借鉴、可推广的“苏科大样本”。</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【三大亮点】</w:t>
      </w:r>
    </w:p>
    <w:p>
      <w:pPr>
        <w:spacing w:line="360" w:lineRule="auto"/>
        <w:ind w:firstLine="420"/>
      </w:pPr>
      <w:r>
        <w:rPr>
          <w:rFonts w:ascii="宋体" w:hAnsi="宋体" w:eastAsia="宋体"/>
          <w:b w:val="0"/>
          <w:sz w:val="22"/>
        </w:rPr>
        <w:t>1. WebGIS智学伙伴全流程助教。地理信息科学专业学生在学习WebGIS课程时面临三大核心挑战：一是学生知识基础与编程能力差异显著；二是学生在课程实践中难以及时获得专业解答；三是实验环境配置复杂导致耗费学生大量精力。智能体定位为“自适应助教”，包含基于学生画像的自适应学习资源推送、7×24小时的智能答疑与代码错误诊断、以及实验环境配置的辅助排障。</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构建人机协同的WebGIS教学新生态。采用三层架构：底层为包含课程大纲、教材、常见问题的课程知识库；中间层为大模型支撑层，包含大语言模型、RAG（检索增强生成）和在线搜索双引擎动态融合；应用层面向学生提供个性化推送、智能答疑和环境配置辅助三大功能。首创“RAG+在线搜索”双引擎机制，问题优先检索课程知识库确保基础概念准确，置信度不足时自动触发搜索，融合实时网络信息，从源头消除大模型幻觉，让回答“有据可依”。</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3. 构建可信可控的教育专属智能体。区别于通用答疑机器人，智能体嵌入式地应用于WebGIS课程的自适应学习、代码调试、环境配置三大核心场景，构建了“课前-课中-课后”全覆盖的智能化支持体系。</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应用与成效】智能体已在本校课程教学中完整运行一学期，覆盖47名大三学生，累计处理问答3000余次，资源推送600余条。实践表明，学生实验环境配置时间缩短40%，重复性问题减少60%。92.5%的学生认为智能体“对学习有帮助”，88%的学生表示“智能答疑解决了课后求助难的问题”。</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苏州科技大学教务处出品　作者：朱进　排版：沈瑶　审核：夏志远</w:t>
      </w:r>
    </w:p>
    <w:p>
      <w:pPr>
        <w:spacing w:before="160"/>
      </w:pPr>
      <w:r>
        <w:rPr>
          <w:rFonts w:ascii="楷体" w:hAnsi="楷体" w:eastAsia="楷体"/>
          <w:b w:val="0"/>
          <w:color w:val="808080"/>
          <w:sz w:val="18"/>
        </w:rPr>
        <w:t>【本文来源】苏州科技大学教务处公众号原文（四）· 权威（逐字摘录）</w:t>
      </w:r>
    </w:p>
    <w:p>
      <w:r>
        <w:br w:type="page"/>
      </w:r>
    </w:p>
    <w:p>
      <w:pPr>
        <w:pStyle w:val="Heading2"/>
      </w:pPr>
      <w:r>
        <w:rPr>
          <w:rFonts w:ascii="黑体" w:hAnsi="黑体" w:eastAsia="黑体"/>
          <w:b/>
          <w:sz w:val="26"/>
        </w:rPr>
        <w:t>苏州科技大学首批“人工智能+高等教育”典型应用场景优秀案例（五）</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“设计·生成·交互”一体化智能环境设计美育教学实践案例</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艺术学院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代泽天</w:t>
            </w:r>
          </w:p>
        </w:tc>
      </w:tr>
    </w:tbl>
    <w:p>
      <w:pPr>
        <w:spacing w:line="360" w:lineRule="auto"/>
      </w:pPr>
      <w:r>
        <w:rPr>
          <w:rFonts w:ascii="黑体" w:hAnsi="黑体" w:eastAsia="黑体"/>
          <w:b/>
          <w:sz w:val="22"/>
        </w:rPr>
        <w:t>【导语】环境设计教育正面临从“手工绘图”向“智能生成”的深刻转型。艺术学院课程团队构建了“设计·生成·交互”一体化智能环境设计美育教学体系，在AI辅助下既提升设计效率，又守护学生的审美判断与创造能力，坚守“美育为本、技术为用”的育人理念。</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01 设计：AI赋能创意构思。引导学生运用AIGC工具开展空间意象生成、方案比选与风格探索，将设计师从重复性绘图中解放出来，聚焦于创意与决策。</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02 生成：智能建模与优化。基于参数化设计与生成式算法，学生可快速生成多种空间形态，并依据光照、流线、材料等指标进行智能优化，实现“形态—性能”协同设计。</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03 交互：沉浸式体验与评判。借助VR/AR与数字孪生技术，设计方案可实时交互、沉浸体验，学生在“走入空间”的过程中检验设计合理性，形成“设计—生成—交互—再设计”的迭代闭环。</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（注：本篇导语及三大板块为公众号原文摘录；负责人以公示“代泽天”为准）</w:t>
      </w:r>
    </w:p>
    <w:p>
      <w:pPr>
        <w:spacing w:before="160"/>
      </w:pPr>
      <w:r>
        <w:rPr>
          <w:rFonts w:ascii="楷体" w:hAnsi="楷体" w:eastAsia="楷体"/>
          <w:b w:val="0"/>
          <w:color w:val="808080"/>
          <w:sz w:val="18"/>
        </w:rPr>
        <w:t>【本文来源】苏州科技大学教务处公众号原文（五）· 权威（摘录，负责人经公示核对）</w:t>
      </w:r>
    </w:p>
    <w:p>
      <w:r>
        <w:br w:type="page"/>
      </w:r>
    </w:p>
    <w:p>
      <w:pPr>
        <w:pStyle w:val="Heading2"/>
      </w:pPr>
      <w:r>
        <w:rPr>
          <w:rFonts w:ascii="黑体" w:hAnsi="黑体" w:eastAsia="黑体"/>
          <w:b/>
          <w:sz w:val="26"/>
        </w:rPr>
        <w:t>苏州科技大学首批“人工智能+高等教育”典型应用场景优秀案例（六）</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城市社会学智慧课程教育图谱构建与应用</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建筑与城市规划学院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魏晓芳</w:t>
            </w:r>
          </w:p>
        </w:tc>
      </w:tr>
    </w:tbl>
    <w:p>
      <w:pPr>
        <w:spacing w:line="360" w:lineRule="auto"/>
      </w:pPr>
      <w:r>
        <w:rPr>
          <w:rFonts w:ascii="黑体" w:hAnsi="黑体" w:eastAsia="黑体"/>
          <w:b/>
          <w:sz w:val="22"/>
        </w:rPr>
        <w:t>【导语】课程应用最新“智慧慕课”技术，将AI技术与课程慕课视频深度融合，为学生提供更多样的学习方式，进一步提升了慕课视频的可用性，定义了以智能技术重塑“教、学、管、评”全流程的课程新范式。</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学习路径“个性化”】课程形成了“AI生成知识图谱—智能推送学习路径—数据驱动教学决策”的闭环教学体系，突破了基础理论课程在数字化建设中“数据不可用”“教学不可视”的传统困境。教师端AI分析报告支持对课程内容的动态优化，使教学干预更加科学高效；课程引导学生运用社会学理论解决城市问题，通过社会现象分析智能体辅助学生生成城市社会现象分析，强化数据分析、调研设计与社会观察能力，形成了“AI赋能社会调研”的人才培养新模式。</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应用与成效】自上线以来，《城市社会学》智慧课程教育图谱已稳定运行，覆盖学生百余人。在教学成效方面，AI助教承担知识答疑与学习指导功能，课堂互动质量与学习参与度显著提升，学生学习完成率与课程满意度明显提高，实现个性化学习。在人才培养方面，依托本课程的理论知识，学生在2025年WUPENiCity城市可持续调研报告国际竞赛中取得优异成绩，获得二等奖7项、三等奖4项、提名奖2项，学院获得优秀组织单位，魏晓芳等四位老师获得优秀指导教师。在示范推广方面，该课程于2024年升级为江苏省在线开放课程，2025年获评校级智慧课程建设项目，并已成为苏州科技大学首批“智慧课程建设”示范项目。教育图谱模式可直接迁移至社会学、公共管理、人文地理、城乡规划等学科。在社会价值方面，教育图谱的引入有效降低了教师课程设计与资源整合工作量约40%，节省备课时间。</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苏州科技大学教务处出品</w:t>
      </w:r>
    </w:p>
    <w:p>
      <w:pPr>
        <w:spacing w:before="160"/>
      </w:pPr>
      <w:r>
        <w:rPr>
          <w:rFonts w:ascii="楷体" w:hAnsi="楷体" w:eastAsia="楷体"/>
          <w:b w:val="0"/>
          <w:color w:val="808080"/>
          <w:sz w:val="18"/>
        </w:rPr>
        <w:t>【本文来源】苏州科技大学教务处公众号原文（六）· 权威（逐字摘录）</w:t>
      </w:r>
    </w:p>
    <w:p>
      <w:r>
        <w:br w:type="page"/>
      </w:r>
    </w:p>
    <w:p>
      <w:pPr>
        <w:pStyle w:val="Heading2"/>
      </w:pPr>
      <w:r>
        <w:rPr>
          <w:rFonts w:ascii="黑体" w:hAnsi="黑体" w:eastAsia="黑体"/>
          <w:b/>
          <w:sz w:val="26"/>
        </w:rPr>
        <w:t>2026年校级“人工智能+高等教育”典型应用场景案例推荐名单公示</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2026年校级推荐名单（6项）</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苏州科技大学教务处</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教务处</w:t>
            </w:r>
          </w:p>
        </w:tc>
      </w:tr>
    </w:tbl>
    <w:p>
      <w:pPr>
        <w:spacing w:line="360" w:lineRule="auto"/>
        <w:ind w:firstLine="420"/>
      </w:pPr>
      <w:r>
        <w:rPr>
          <w:rFonts w:ascii="宋体" w:hAnsi="宋体" w:eastAsia="宋体"/>
          <w:b w:val="0"/>
          <w:sz w:val="22"/>
        </w:rPr>
        <w:t>公示时间：2026年5月6日—5月8日</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经学院推荐、专家评审，现将2026年校级“人工智能+高等教育”典型应用场景案例推荐名单（共6项）公示如下：</w:t>
      </w:r>
    </w:p>
    <w:p>
      <w:pPr>
        <w:spacing w:line="360" w:lineRule="auto"/>
        <w:ind w:firstLine="420"/>
      </w:pPr>
      <w:r>
        <w:rPr>
          <w:rFonts w:ascii="宋体" w:hAnsi="宋体" w:eastAsia="宋体"/>
          <w:b w:val="0"/>
          <w:sz w:val="22"/>
        </w:rPr>
      </w:r>
    </w:p>
    <w:p>
      <w:pPr>
        <w:spacing w:line="360" w:lineRule="auto"/>
      </w:pPr>
      <w:r>
        <w:rPr>
          <w:rFonts w:ascii="宋体" w:hAnsi="宋体" w:eastAsia="宋体"/>
          <w:b w:val="0"/>
          <w:sz w:val="22"/>
        </w:rPr>
        <w:t>序号｜项目名称｜学院｜负责人｜应用场景</w:t>
      </w:r>
    </w:p>
    <w:p>
      <w:pPr>
        <w:spacing w:line="360" w:lineRule="auto"/>
        <w:ind w:firstLine="420"/>
      </w:pPr>
      <w:r>
        <w:rPr>
          <w:rFonts w:ascii="宋体" w:hAnsi="宋体" w:eastAsia="宋体"/>
          <w:b w:val="0"/>
          <w:sz w:val="22"/>
        </w:rPr>
        <w:t>1｜“智绘蓝图”：面向环境类专业工程设计课程的陪伴式教学智能体开发与应用｜环境科学与工程学院｜钱飞跃｜教育智能体</w:t>
      </w:r>
    </w:p>
    <w:p>
      <w:pPr>
        <w:spacing w:line="360" w:lineRule="auto"/>
        <w:ind w:firstLine="420"/>
      </w:pPr>
      <w:r>
        <w:rPr>
          <w:rFonts w:ascii="宋体" w:hAnsi="宋体" w:eastAsia="宋体"/>
          <w:b w:val="0"/>
          <w:sz w:val="22"/>
        </w:rPr>
        <w:t>2｜数字孪生虚拟工坊：AIGC驱动基础课程思维进阶实践教学新模式｜材料科学与工程学院｜杨晓刚｜数智化实践教学</w:t>
      </w:r>
    </w:p>
    <w:p>
      <w:pPr>
        <w:spacing w:line="360" w:lineRule="auto"/>
        <w:ind w:firstLine="420"/>
      </w:pPr>
      <w:r>
        <w:rPr>
          <w:rFonts w:ascii="宋体" w:hAnsi="宋体" w:eastAsia="宋体"/>
          <w:b w:val="0"/>
          <w:sz w:val="22"/>
        </w:rPr>
        <w:t>3｜FinAgents 金融智能体伴随式成长系统｜商学院｜钱燕｜教育智能体</w:t>
      </w:r>
    </w:p>
    <w:p>
      <w:pPr>
        <w:spacing w:line="360" w:lineRule="auto"/>
        <w:ind w:firstLine="420"/>
      </w:pPr>
      <w:r>
        <w:rPr>
          <w:rFonts w:ascii="宋体" w:hAnsi="宋体" w:eastAsia="宋体"/>
          <w:b w:val="0"/>
          <w:sz w:val="22"/>
        </w:rPr>
        <w:t>4｜基于大模型的WebGIS课程教学智能体构建与应用｜地理科学与测绘工程学院｜朱进｜教育智能体</w:t>
      </w:r>
    </w:p>
    <w:p>
      <w:pPr>
        <w:spacing w:line="360" w:lineRule="auto"/>
        <w:ind w:firstLine="420"/>
      </w:pPr>
      <w:r>
        <w:rPr>
          <w:rFonts w:ascii="宋体" w:hAnsi="宋体" w:eastAsia="宋体"/>
          <w:b w:val="0"/>
          <w:sz w:val="22"/>
        </w:rPr>
        <w:t>5｜“设计·生成·交互”一体化智能环境设计美育教学实践案例｜艺术学院｜代泽天｜其他教学模式创新场景</w:t>
      </w:r>
    </w:p>
    <w:p>
      <w:pPr>
        <w:spacing w:line="360" w:lineRule="auto"/>
        <w:ind w:firstLine="420"/>
      </w:pPr>
      <w:r>
        <w:rPr>
          <w:rFonts w:ascii="宋体" w:hAnsi="宋体" w:eastAsia="宋体"/>
          <w:b w:val="0"/>
          <w:sz w:val="22"/>
        </w:rPr>
        <w:t>6｜城市社会学智慧课程教育图谱构建与应用｜建筑与城市规划学院｜魏晓芳｜教育图谱</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（以上名单与教务处官网公示原文一致）</w:t>
      </w:r>
    </w:p>
    <w:p>
      <w:pPr>
        <w:spacing w:before="160"/>
      </w:pPr>
      <w:r>
        <w:rPr>
          <w:rFonts w:ascii="楷体" w:hAnsi="楷体" w:eastAsia="楷体"/>
          <w:b w:val="0"/>
          <w:color w:val="808080"/>
          <w:sz w:val="18"/>
        </w:rPr>
        <w:t>【本文来源】苏州科技大学教务处官网公示原文（jwch.usts.edu.cn，2026-05-06）· 权威</w:t>
      </w:r>
    </w:p>
    <w:p>
      <w:r>
        <w:br w:type="page"/>
      </w:r>
    </w:p>
    <w:p>
      <w:pPr>
        <w:pStyle w:val="Heading1"/>
      </w:pPr>
      <w:r>
        <w:rPr>
          <w:rFonts w:ascii="黑体" w:hAnsi="黑体" w:eastAsia="黑体"/>
          <w:b/>
          <w:sz w:val="32"/>
        </w:rPr>
        <w:t>二、苏州大学（按公众号推送编号）</w:t>
      </w:r>
    </w:p>
    <w:p>
      <w:pPr>
        <w:pStyle w:val="Heading2"/>
      </w:pPr>
      <w:r>
        <w:rPr>
          <w:rFonts w:ascii="黑体" w:hAnsi="黑体" w:eastAsia="黑体"/>
          <w:b/>
          <w:sz w:val="26"/>
        </w:rPr>
        <w:t>苏州大学首批“人工智能+高等教育”典型应用场景优秀案例系列推送（一）</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知识融合、实践赋能与评价革新——“理解广告”AI智慧课程的创新实践</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传媒学院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广告学教学团队</w:t>
            </w:r>
          </w:p>
        </w:tc>
      </w:tr>
    </w:tbl>
    <w:p>
      <w:pPr>
        <w:spacing w:line="360" w:lineRule="auto"/>
      </w:pPr>
      <w:r>
        <w:rPr>
          <w:rFonts w:ascii="黑体" w:hAnsi="黑体" w:eastAsia="黑体"/>
          <w:b/>
          <w:sz w:val="22"/>
        </w:rPr>
        <w:t>【导语】为深入贯彻落实国家关于人工智能赋能高等教育改革发展的部署要求，积极推进人工智能与本科教育教学深度融合，学校组织开展了首批“人工智能+高等教育”典型应用场景案例评选工作，遴选出一批具有创新性、示范性和推广价值的优秀案例。为进一步发挥优秀案例的示范引领作用，学校将推出系列推送，对12个优秀代表案例进行持续宣传推广。</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理解广告”课程是首批国家级一流本科课程、首批江苏省美育精品课程，自2025年上半年起按照AI智慧一流课程建设要求进行了全面升级，初步建成了基于学堂在线平台的AI智慧MOOC，并面向不同学习群体开放应用。与传统课程相比，这一案例并不是简单地把AI工具嵌入课堂，而是紧扣课程育人目标，围绕知识融合、实践赋能、评价革新三个维度，对课程内容组织、教学支持方式、学习路径设计和评价机制进行了系统重构，形成了较为完整的AI智慧课程建设方案。</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1. 知识融合：从“线性教学”走向“图谱化、系统化学习”。课程系统整合教学视频、课件、案例、试题等资源，构建“基础-提升-融合”三层多维知识图谱，推动课程内容从传统的线性呈现转向结构化、关联化、智能化组织。</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实践赋能：从“仅学不练”走向“全过程、多场景能力训练”。课程以案例教学法为核心，深度结合国内外经典与前沿实际广告案例，将人工智能深度融入课前、课中、课后全流程教学，通过AI学习空间、智能备课助手、AI讲伴以及面向广告策划、竞赛实践开发的专属智能体，为学生提供全过程支持，提升实战分析与方案设计能力。</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3. 评价革新：从“结果性评价”走向“过程化、精准化、画像式评价”。课程依托人工智能技术，建立“行为记录-数据分析-能力评估”的AI评价体系，结合学生过程性学习数据、作品质量、创意维度等综合评估，替代传统笔试，更全面地反映学生成长轨迹。</w:t>
      </w:r>
    </w:p>
    <w:p>
      <w:pPr>
        <w:spacing w:before="160"/>
      </w:pPr>
      <w:r>
        <w:rPr>
          <w:rFonts w:ascii="楷体" w:hAnsi="楷体" w:eastAsia="楷体"/>
          <w:b w:val="0"/>
          <w:color w:val="808080"/>
          <w:sz w:val="18"/>
        </w:rPr>
        <w:t>【本文来源】苏州大学教务处公众号原文（一）· 权威（逐字摘录）</w:t>
      </w:r>
    </w:p>
    <w:p>
      <w:r>
        <w:br w:type="page"/>
      </w:r>
    </w:p>
    <w:p>
      <w:pPr>
        <w:pStyle w:val="Heading2"/>
      </w:pPr>
      <w:r>
        <w:rPr>
          <w:rFonts w:ascii="黑体" w:hAnsi="黑体" w:eastAsia="黑体"/>
          <w:b/>
          <w:sz w:val="26"/>
        </w:rPr>
        <w:t>苏州大学首批“人工智能+高等教育”典型应用场景优秀案例系列推送（二）</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AI驱动的自适应学习平台在化学实验教学中的应用案例</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材料与化学化工学部（化学实验教学中心）</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化学实验教学中心团队</w:t>
            </w:r>
          </w:p>
        </w:tc>
      </w:tr>
    </w:tbl>
    <w:p>
      <w:pPr>
        <w:spacing w:line="360" w:lineRule="auto"/>
      </w:pPr>
      <w:r>
        <w:rPr>
          <w:rFonts w:ascii="黑体" w:hAnsi="黑体" w:eastAsia="黑体"/>
          <w:b/>
          <w:sz w:val="22"/>
        </w:rPr>
        <w:t>【导语】本期推送以化学实验课程为例，展示如何以数智化为引擎，破解传统实验教学难题，实现从“照方抓药”到“智慧探索”的教学模式改革。</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化学实验教学是培养学生实践能力与创新思维的核心环节，但长期面临资源分散、内容滞后、学生自主探索空间受限等痛点。本案例以数智化技术为引擎，整合校内外优质实验资源，自主研发了基于深度神经网络的AI模型，并在此基础上升级智慧教学平台，构建起全新的“智慧实验教学模式”，实现了化学实验教学的系统性重构与闭环管理。</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01 资源整合：构建一体化实验教学平台。平台打破传统实验资源的壁垒，整合“实验教学中心—学部测试中心—学校测试中心”三级资源，利用远程遥控与交互技术，将大型贵重仪器设备引入课程教学；同时依托网络交互系统，集成原理讲解、操作视频等多样化资源，支持学生完成从线上预习、模拟到线下实操、数据上传的全流程学习，破解了高端仪器难以走进本科生课堂的困境。</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02 模式创新：创新数智化教学模式。课程以高效液相色谱实验（HPLC）为试点，创新构建了“AI预测+三维可视化+云端交互”的智慧实验教学模式。课前，学生依托线上平台进行基础理论学习与仪器三维结构认知，有效弥补学情差异；课中，开展“师-机-生”协同的高阶探究，学生自主设定色谱条件，AI模型实时预测并可视化分离结果，学生结合色谱原理不断迭代参数，在低成本的虚拟试错中完成条件优化；最后，学生将最优参数应用于真实仪器的上机操作以验证获取数据。</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化学实验教学的数智化转型，绝非单纯的技术升级，更是教育理念的重塑——教学重心从“知识传授”向“高阶能力建构”跃升，教学结构从“教师主导”向“学生中心”转变，正在构建起“虚实融通、开放共享”的智慧教学生态。</w:t>
      </w:r>
    </w:p>
    <w:p>
      <w:pPr>
        <w:spacing w:before="160"/>
      </w:pPr>
      <w:r>
        <w:rPr>
          <w:rFonts w:ascii="楷体" w:hAnsi="楷体" w:eastAsia="楷体"/>
          <w:b w:val="0"/>
          <w:color w:val="808080"/>
          <w:sz w:val="18"/>
        </w:rPr>
        <w:t>【本文来源】苏州大学教务处公众号原文（二）· 权威转载全文（与原文一致，逐字摘录）</w:t>
      </w:r>
    </w:p>
    <w:p>
      <w:r>
        <w:br w:type="page"/>
      </w:r>
    </w:p>
    <w:p>
      <w:pPr>
        <w:pStyle w:val="Heading2"/>
      </w:pPr>
      <w:r>
        <w:rPr>
          <w:rFonts w:ascii="黑体" w:hAnsi="黑体" w:eastAsia="黑体"/>
          <w:b/>
          <w:sz w:val="26"/>
        </w:rPr>
        <w:t>苏州大学首批“人工智能+高等教育”典型应用场景优秀案例系列推送（三）</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“组织学与胚胎学”个性化自主学习的创新与实施</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苏州医学院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李芳（团队）</w:t>
            </w:r>
          </w:p>
        </w:tc>
      </w:tr>
    </w:tbl>
    <w:p>
      <w:pPr>
        <w:spacing w:line="360" w:lineRule="auto"/>
        <w:ind w:firstLine="420"/>
      </w:pPr>
      <w:r>
        <w:rPr>
          <w:rFonts w:ascii="宋体" w:hAnsi="宋体" w:eastAsia="宋体"/>
          <w:b w:val="0"/>
          <w:sz w:val="22"/>
        </w:rPr>
        <w:t>智“绘”组织，“胚”伴成长：</w:t>
      </w:r>
    </w:p>
    <w:p>
      <w:pPr>
        <w:spacing w:line="360" w:lineRule="auto"/>
        <w:ind w:firstLine="420"/>
      </w:pPr>
      <w:r>
        <w:rPr>
          <w:rFonts w:ascii="宋体" w:hAnsi="宋体" w:eastAsia="宋体"/>
          <w:b w:val="0"/>
          <w:sz w:val="22"/>
        </w:rPr>
        <w:t>“组织学与胚胎学”</w:t>
      </w:r>
    </w:p>
    <w:p>
      <w:pPr>
        <w:spacing w:line="360" w:lineRule="auto"/>
        <w:ind w:firstLine="420"/>
      </w:pPr>
      <w:r>
        <w:rPr>
          <w:rFonts w:ascii="宋体" w:hAnsi="宋体" w:eastAsia="宋体"/>
          <w:b w:val="0"/>
          <w:sz w:val="22"/>
        </w:rPr>
        <w:t>个性化自主学习的创新与实施</w:t>
      </w:r>
    </w:p>
    <w:p>
      <w:pPr>
        <w:spacing w:line="360" w:lineRule="auto"/>
      </w:pPr>
      <w:r>
        <w:rPr>
          <w:rFonts w:ascii="黑体" w:hAnsi="黑体" w:eastAsia="黑体"/>
          <w:b/>
          <w:sz w:val="22"/>
        </w:rPr>
        <w:t>【导语】为积极推进人工智能与本科教育教学深度融合，展示各专业领域教师在人工智能融入教育教学过程中的积极探索与创新实践，学校持续推出首批“人工智能+高等教育”典型应用场景优秀案例系列报道。本期推送的是苏州大学苏州医学院李芳老师团队的“组织学与胚胎学”教学改革案例，该案例直面医学基础课教学痛点，以“三维图谱+专属智能体”为支撑，构建了贯穿课前、课中、课后的全流程AI赋能模式，为医学类课程智慧化转型提供了可落地的解决方案。</w:t>
      </w:r>
    </w:p>
    <w:p>
      <w:pPr>
        <w:spacing w:line="360" w:lineRule="auto"/>
      </w:pPr>
      <w:r>
        <w:rPr>
          <w:rFonts w:ascii="黑体" w:hAnsi="黑体" w:eastAsia="黑体"/>
          <w:b/>
          <w:sz w:val="22"/>
        </w:rPr>
        <w:t>【优秀案例展示】“组织学与胚胎学”作为连接解剖学与临床学科的核心基础课，在传统教学中长期面临“显微结构与发育过程抽象难理解”“规模化授课难以适配个性需求”“自主学习缺乏精准指导、过程评价难以落地”三大痛点。自2024年起，课程团队围绕“AI+混合式”教学进行系统重构，以知识图谱、专属智能体与全流程数据驱动为核心，形成了一套全新的教学改革方案。</w:t>
      </w:r>
    </w:p>
    <w:p>
      <w:pPr>
        <w:spacing w:line="360" w:lineRule="auto"/>
        <w:ind w:firstLine="420"/>
      </w:pPr>
      <w:r>
        <w:rPr>
          <w:rFonts w:ascii="宋体" w:hAnsi="宋体" w:eastAsia="宋体"/>
          <w:b w:val="0"/>
          <w:sz w:val="22"/>
        </w:rPr>
        <w:t>1</w:t>
      </w:r>
    </w:p>
    <w:p>
      <w:pPr>
        <w:spacing w:line="360" w:lineRule="auto"/>
      </w:pPr>
      <w:r>
        <w:rPr>
          <w:rFonts w:ascii="黑体" w:hAnsi="黑体" w:eastAsia="黑体"/>
          <w:b/>
          <w:sz w:val="22"/>
        </w:rPr>
        <w:t>【核心支撑：“三维图谱+专属智能体”体系】课程整合多模态教学资源，按临床逻辑构建三维知识图谱，将显微结构与动态发育过程可视化、关联化，帮助学生建立空间与时序逻辑。同步部署专属智能体“小E”，配置教学指令并与图谱资源深度绑定，形成“主讲教师+临床专家+科研人才”一体两翼的教学团队，建立双校对校验机制、每季度更新知识库，从源头保障AI输出的精准性与临床适配性，为混合式教学筑牢基础。</w:t>
      </w:r>
    </w:p>
    <w:p>
      <w:pPr>
        <w:spacing w:line="360" w:lineRule="auto"/>
        <w:ind w:firstLine="420"/>
      </w:pPr>
      <w:r>
        <w:rPr>
          <w:rFonts w:ascii="宋体" w:hAnsi="宋体" w:eastAsia="宋体"/>
          <w:b w:val="0"/>
          <w:sz w:val="22"/>
        </w:rPr>
        <w:t>2</w:t>
      </w:r>
    </w:p>
    <w:p>
      <w:pPr>
        <w:spacing w:line="360" w:lineRule="auto"/>
      </w:pPr>
      <w:r>
        <w:rPr>
          <w:rFonts w:ascii="黑体" w:hAnsi="黑体" w:eastAsia="黑体"/>
          <w:b/>
          <w:sz w:val="22"/>
        </w:rPr>
        <w:t>【流程重塑：AI贯穿“课前-课中-课后”】课前，教师依托AI分析学情、精准推送预习资源，AI自动收集学生疑问，让备课更有方向；课中，以AI汇总的共性难题为切入点，采用“AI快速答疑+教师深度精讲”相结合的方式，在项目式学习过程中AI自动记录过程数据，破解大规模班级评价难的问题；课后，AI实现高效批改与7×24小时伴学，教师聚焦个性化辅导，学生借助AI完成拓展任务，形成“学-练-评-拓”闭环，真正实现规模化教学下的个性化支持。</w:t>
      </w:r>
    </w:p>
    <w:p>
      <w:pPr>
        <w:spacing w:line="360" w:lineRule="auto"/>
        <w:ind w:firstLine="420"/>
      </w:pPr>
      <w:r>
        <w:rPr>
          <w:rFonts w:ascii="宋体" w:hAnsi="宋体" w:eastAsia="宋体"/>
          <w:b w:val="0"/>
          <w:sz w:val="22"/>
        </w:rPr>
        <w:t>3</w:t>
      </w:r>
    </w:p>
    <w:p>
      <w:pPr>
        <w:spacing w:line="360" w:lineRule="auto"/>
      </w:pPr>
      <w:r>
        <w:rPr>
          <w:rFonts w:ascii="黑体" w:hAnsi="黑体" w:eastAsia="黑体"/>
          <w:b/>
          <w:sz w:val="22"/>
        </w:rPr>
        <w:t>【成效辐射：数据驱动，可迁移推广】改革后，学生自主学习积极性显著提升，微观辨识与临床思维能力增强，在学科竞赛与大创项目中屡获佳绩；教师从重复批改、答疑中解放，转型为“教学设计者+数据分析师”，教学创新能力大幅提升；课程资源实现跨校共享，知识图谱构建、智能体适配等方法可迁移至其他医学课程。</w:t>
      </w:r>
    </w:p>
    <w:p>
      <w:pPr>
        <w:spacing w:line="360" w:lineRule="auto"/>
        <w:ind w:firstLine="420"/>
      </w:pPr>
      <w:r>
        <w:rPr>
          <w:rFonts w:ascii="宋体" w:hAnsi="宋体" w:eastAsia="宋体"/>
          <w:b w:val="0"/>
          <w:sz w:val="22"/>
        </w:rPr>
        <w:t>AI赋能教学，核心不是追求技术噱头，而是用工具解决实际教学问题。案例采用了“先建可视化知识体系—让AI贯穿全流程—用数据持续优化”的系统性改革路径，为医学基础课程智慧化转型提供了可复制的范本。</w:t>
      </w:r>
    </w:p>
    <w:p>
      <w:pPr>
        <w:spacing w:line="360" w:lineRule="auto"/>
      </w:pPr>
      <w:r>
        <w:rPr>
          <w:rFonts w:ascii="黑体" w:hAnsi="黑体" w:eastAsia="黑体"/>
          <w:b/>
          <w:sz w:val="22"/>
        </w:rPr>
        <w:t>【下期预告】基于“教-学-评-管”四位一体的 AI 数智化大学物理实验平台</w:t>
      </w:r>
    </w:p>
    <w:p>
      <w:pPr>
        <w:spacing w:line="360" w:lineRule="auto"/>
      </w:pPr>
      <w:r>
        <w:rPr>
          <w:rFonts w:ascii="黑体" w:hAnsi="黑体" w:eastAsia="黑体"/>
          <w:b/>
          <w:sz w:val="22"/>
        </w:rPr>
        <w:t>【往期回顾】</w:t>
      </w:r>
    </w:p>
    <w:p>
      <w:pPr>
        <w:spacing w:line="360" w:lineRule="auto"/>
        <w:ind w:firstLine="420"/>
      </w:pPr>
      <w:r>
        <w:rPr>
          <w:rFonts w:ascii="宋体" w:hAnsi="宋体" w:eastAsia="宋体"/>
          <w:b w:val="0"/>
          <w:sz w:val="22"/>
        </w:rPr>
        <w:t>1 苏州大学首批“人工智能+高等教育”典型应用场景优秀案例系列推送（二）</w:t>
      </w:r>
    </w:p>
    <w:p>
      <w:pPr>
        <w:spacing w:line="360" w:lineRule="auto"/>
        <w:ind w:firstLine="420"/>
      </w:pPr>
      <w:r>
        <w:rPr>
          <w:rFonts w:ascii="宋体" w:hAnsi="宋体" w:eastAsia="宋体"/>
          <w:b w:val="0"/>
          <w:sz w:val="22"/>
        </w:rPr>
        <w:t>2 苏州大学首批“人工智能+高等教育”典型应用场景优秀案例系列推送(一)</w:t>
      </w:r>
    </w:p>
    <w:p>
      <w:pPr>
        <w:spacing w:line="360" w:lineRule="auto"/>
        <w:ind w:firstLine="420"/>
      </w:pPr>
      <w:r>
        <w:rPr>
          <w:rFonts w:ascii="宋体" w:hAnsi="宋体" w:eastAsia="宋体"/>
          <w:b w:val="0"/>
          <w:sz w:val="22"/>
        </w:rPr>
        <w:t>3 我校召开国家级、省级专业特色学院工作推进会</w:t>
      </w:r>
    </w:p>
    <w:p>
      <w:pPr>
        <w:spacing w:line="360" w:lineRule="auto"/>
      </w:pPr>
      <w:r>
        <w:rPr>
          <w:rFonts w:ascii="黑体" w:hAnsi="黑体" w:eastAsia="黑体"/>
          <w:b/>
          <w:sz w:val="22"/>
        </w:rPr>
        <w:t>【教务处公众号运营】</w:t>
      </w:r>
    </w:p>
    <w:p>
      <w:pPr>
        <w:spacing w:line="360" w:lineRule="auto"/>
        <w:ind w:firstLine="420"/>
      </w:pPr>
      <w:r>
        <w:rPr>
          <w:rFonts w:ascii="宋体" w:hAnsi="宋体" w:eastAsia="宋体"/>
          <w:b w:val="0"/>
          <w:sz w:val="22"/>
        </w:rPr>
        <w:t>素材来源：教务处</w:t>
      </w:r>
    </w:p>
    <w:p>
      <w:pPr>
        <w:spacing w:line="360" w:lineRule="auto"/>
        <w:ind w:firstLine="420"/>
      </w:pPr>
      <w:r>
        <w:rPr>
          <w:rFonts w:ascii="宋体" w:hAnsi="宋体" w:eastAsia="宋体"/>
          <w:b w:val="0"/>
          <w:sz w:val="22"/>
        </w:rPr>
        <w:t>编辑整理：王天琪 谢子墨</w:t>
      </w:r>
    </w:p>
    <w:p>
      <w:pPr>
        <w:spacing w:line="360" w:lineRule="auto"/>
        <w:ind w:firstLine="420"/>
      </w:pPr>
      <w:r>
        <w:rPr>
          <w:rFonts w:ascii="宋体" w:hAnsi="宋体" w:eastAsia="宋体"/>
          <w:b w:val="0"/>
          <w:sz w:val="22"/>
        </w:rPr>
        <w:t>校对审核：李慧</w:t>
      </w:r>
    </w:p>
    <w:p>
      <w:pPr>
        <w:spacing w:before="160"/>
      </w:pPr>
      <w:r>
        <w:rPr>
          <w:rFonts w:ascii="楷体" w:hAnsi="楷体" w:eastAsia="楷体"/>
          <w:b w:val="0"/>
          <w:color w:val="808080"/>
          <w:sz w:val="18"/>
        </w:rPr>
        <w:t>【本文来源】苏州大学教务处公众号原文（三）· 权威（用户提供原文链接逐字摘录）https://mp.weixin.qq.com/s/CmkYvN1iUJzBCk8gmyjcEA</w:t>
      </w:r>
    </w:p>
    <w:p>
      <w:r>
        <w:br w:type="page"/>
      </w:r>
    </w:p>
    <w:p>
      <w:pPr>
        <w:pStyle w:val="Heading2"/>
      </w:pPr>
      <w:r>
        <w:rPr>
          <w:rFonts w:ascii="黑体" w:hAnsi="黑体" w:eastAsia="黑体"/>
          <w:b/>
          <w:sz w:val="26"/>
        </w:rPr>
        <w:t>苏州大学首批“人工智能+高等教育”典型应用场景优秀案例系列推送（四）</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基于“教-学-评-管”四位一体的大学物理数智化实验平台</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物理科学与技术学院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杨俊义（团队）</w:t>
            </w:r>
          </w:p>
        </w:tc>
      </w:tr>
    </w:tbl>
    <w:p>
      <w:pPr>
        <w:spacing w:line="360" w:lineRule="auto"/>
      </w:pPr>
      <w:r>
        <w:rPr>
          <w:rFonts w:ascii="黑体" w:hAnsi="黑体" w:eastAsia="黑体"/>
          <w:b/>
          <w:sz w:val="22"/>
        </w:rPr>
        <w:t>【导语】本期推送的是苏州大学物理科学与技术学院杨俊义老师团队的“大学物理数智化实验平台”教学改革案例，该案例以“教-学-评-管”四位一体数智化平台为核心，构建了贯穿课前、课中、课后的全流程协同教学新模式，为高校实验教学的智能化转型提供了可借鉴推广的“苏大方案”。</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大学物理实验是培养学生科学素养与创新能力的重要环节，但在传统教学中长期面临三大痛点：一是师生比普遍超过1:30，教师要兼顾示范、纠错、答疑，个性化辅导难以覆盖；二是“教-学-评-管”环节割裂，教学反馈滞后；三是学生多被动按步骤操作，缺乏自主探究与创新思维培养。</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课程团队依托苏州大学物理国家级实验教学示范中心，构建“教-学-评-管”四位一体数智化平台，以人工智能赋能实验教学全流程，实现教学精准化、学习自主化、评价过程化、管理可视化的深度转型。</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1. 教学与学习精准联动。课前教师可根据课程目标，从61个虚拟仿真实验项目中挑选适配内容，为不同班级定制预习包；学生通过虚拟仿真系统提前熟悉实验流程，系统实时标注操作错误并自动生成个性化预习报告。</w:t>
      </w:r>
    </w:p>
    <w:p>
      <w:pPr>
        <w:spacing w:before="160"/>
      </w:pPr>
      <w:r>
        <w:rPr>
          <w:rFonts w:ascii="楷体" w:hAnsi="楷体" w:eastAsia="楷体"/>
          <w:b w:val="0"/>
          <w:color w:val="808080"/>
          <w:sz w:val="18"/>
        </w:rPr>
        <w:t>【本文来源】苏州大学教务处公众号原文（四）· 权威（逐字摘录）</w:t>
      </w:r>
    </w:p>
    <w:p>
      <w:r>
        <w:br w:type="page"/>
      </w:r>
    </w:p>
    <w:p>
      <w:pPr>
        <w:pStyle w:val="Heading2"/>
      </w:pPr>
      <w:r>
        <w:rPr>
          <w:rFonts w:ascii="黑体" w:hAnsi="黑体" w:eastAsia="黑体"/>
          <w:b/>
          <w:sz w:val="26"/>
        </w:rPr>
        <w:t>苏州大学首批“人工智能+高等教育”典型应用场景优秀案例系列推送（五）</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面向“新工科”创新能力培养的“导-研-练-创”四阶递进式智能体教学模式创新及应用</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未来科学与工程学院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杨聪（团队）</w:t>
            </w:r>
          </w:p>
        </w:tc>
      </w:tr>
    </w:tbl>
    <w:p>
      <w:pPr>
        <w:spacing w:line="360" w:lineRule="auto"/>
      </w:pPr>
      <w:r>
        <w:rPr>
          <w:rFonts w:ascii="黑体" w:hAnsi="黑体" w:eastAsia="黑体"/>
          <w:b/>
          <w:sz w:val="22"/>
        </w:rPr>
        <w:t>【导语】本期推送的是苏州大学未来科学与工程学院杨聪老师团队的“机器视觉”课程教学改革案例。该案例直面智能体大规模应用后“师-生-机”关系失衡、学生创新能力培养弱化等现实问题，创新构建了“导-研-练-创”四阶递进式智能体教学模式，为“新工科”课程在AI时代的深度转型提供了可借鉴推广的实践范本。</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DeepSeek等大模型的大规模应用，在为“新工科”课程实践带来便利的同时，也暴露出与教育本质相悖的痛点：学生易陷入智能体依赖，直接套用生成结果，工程逻辑构建、调试能力与创新思维难以培养；智能体的便捷性加剧学习惰性，教师难以掌握真实学情，无法开展针对性教学；学生在使用中“知其然而不知其所以然”，项目难以落地，背离创新精神的核心要求。</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针对上述问题，课程团队提出了面向“新工科”创新能力培养的“导-研-练-创”四阶递进式智能体教学模式，在保留智能体教学辅助价值的同时，规避过度依赖带来的弊端，实现“师-生-机”关系在过程式教学中的共融与共进。</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1. 四阶递进：重构“师-生-机”共融的教学流程。教学围绕“导—研—练—创”四个阶段层层递进，智能体在每个阶段承担差异化角色：在“案例共情（导）”阶段作为“情境共建者”，通过沉浸式微课与角色扮演激发学生兴趣；在“虚实探究（研）”阶段构建“真实问题+实时反馈”的协作场，引导学生解构案例核心要义，识别国家战略需求与工程伦理问题；在“软硬协同（练）”阶段提供调试建议与性能分析，帮助学生优化方法，深度内化工匠精神；在“融合实践（创）”阶段参与过程记录、阶段反馈与创意建议推送，使学生在真实工程任务中践行“科技报国”核心理念。</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故事驱动：将课程实践融入“闯关式”开发任务。以《机器视觉》实践课为例，课程团队通过师生共创，将重难点内容编排为系列“小故事”，如“雷震子系列”（关键点检测与匹配）、“中欧班列货箱统计”（霍夫变换与直线检测）、“嫦娥落月避障”（深度及目标检测）、“秦直道系列”（全景分割与灭点检测）等。每个故事借助沉浸式微课与虚拟角色扮演进行课程导入，激发学生角色共情，并包含多个“闯关式”代码开发任务。以“嫦娥落月”为例，故事包含“落月选区”（图像匹配）、“落月避障”（图像分割）、“落地环境”（图像拼接与可视化）、“玉兔巡视”（深度预测与目标检测）等闯关环节。学生在闯关过程中，大模型对其代码质量、逻辑、开发方法进行实时点评与反馈，确保趣味性、课程思政、工程能力培养与质疑意识有机融合。每个关口还预留“实验室”区域供学生进行算法及应用创新扩展，智能体作为“守门员”，部分关口可直通授课教师团队科研项目，实现“科教”融合闭环。</w:t>
      </w:r>
    </w:p>
    <w:p>
      <w:pPr>
        <w:spacing w:before="160"/>
      </w:pPr>
      <w:r>
        <w:rPr>
          <w:rFonts w:ascii="楷体" w:hAnsi="楷体" w:eastAsia="楷体"/>
          <w:b w:val="0"/>
          <w:color w:val="808080"/>
          <w:sz w:val="18"/>
        </w:rPr>
        <w:t>【本文来源】苏州大学教务处公众号原文（五）· 权威转载全文（逐字摘录，已确认(五)=机器视觉）</w:t>
      </w:r>
    </w:p>
    <w:p>
      <w:r>
        <w:br w:type="page"/>
      </w:r>
    </w:p>
    <w:p>
      <w:pPr>
        <w:pStyle w:val="Heading2"/>
      </w:pPr>
      <w:r>
        <w:rPr>
          <w:rFonts w:ascii="黑体" w:hAnsi="黑体" w:eastAsia="黑体"/>
          <w:b/>
          <w:sz w:val="26"/>
        </w:rPr>
        <w:t>苏州大学首批“人工智能+高等教育”典型应用场景优秀案例系列推送（六）</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低空经济背景下的未来城市设计——基于生成式人工智能的设计教学案例</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金螳螂建筑学院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汪睿（团队）</w:t>
            </w:r>
          </w:p>
        </w:tc>
      </w:tr>
    </w:tbl>
    <w:p>
      <w:pPr>
        <w:spacing w:line="360" w:lineRule="auto"/>
      </w:pPr>
      <w:r>
        <w:rPr>
          <w:rFonts w:ascii="黑体" w:hAnsi="黑体" w:eastAsia="黑体"/>
          <w:b/>
          <w:sz w:val="22"/>
        </w:rPr>
        <w:t>【导语】本期推送展示了苏州大学金螳螂建筑学院汪睿老师团队依托学校通识必修课程《人工智能基础（人文艺术类）》，探索出的生成式人工智能在设计教学中的创新应用路径。</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在人工智能技术快速演进、持续重塑知识生产方式的背景下，高等教育正面临深刻的教学范式转型。尤其是在建筑与设计领域，教学改革亟需回应两大趋势：一是行业需求转变——电影、游戏、数字影像等新兴领域对空间叙事与跨媒介表达能力提出新要求；二是学术增长点涌现——AI与设计的交叉已成为建筑学、城乡规划、设计学及数字人文等方向的重要研究前沿。课程结合“十五五”规划大力倡导的低空经济主题，引导学生展开对于未来城市设计的想象。</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总体架构：五维AI工作流贯穿设计全链条。课程的核心创新，在于构建了一套“AI+文本、图像、音频、视频与网页”的全链路教学实验，将教学理念从传统的“技能驱动”转向更具开放性的“人机共创”。</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1. AI+文本：引导学生利用大语言模型进行头脑风暴，构建严谨的叙事逻辑与世界观设定，将复杂议题转化为可执行的文本方案，教学成果体现为包含详细画面描述与镜头运动的标准化脚本，不仅理清了设计思路，更为后续的可视化创作奠定了坚实的文本基础。</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AI+图像：通过“手绘草图+提示词”的方式，精准控制画面构图与风格，有效解决了一年级学生专业绘图能力不足的痛点。学生最终产出了一系列风格统一、细节丰富的未来城市关键帧，实现了从抽象概念到具体场景的完美转译。</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【下期预告】“AI+真实项目”驱动《电工学》教学革新。（即推送（七），编号连续）</w:t>
      </w:r>
    </w:p>
    <w:p>
      <w:pPr>
        <w:spacing w:before="160"/>
      </w:pPr>
      <w:r>
        <w:rPr>
          <w:rFonts w:ascii="楷体" w:hAnsi="楷体" w:eastAsia="楷体"/>
          <w:b w:val="0"/>
          <w:color w:val="808080"/>
          <w:sz w:val="18"/>
        </w:rPr>
        <w:t>【本文来源】苏州大学教务处公众号原文（六）· 权威（逐字摘录，编号经往期回顾/下期预告验证）</w:t>
      </w:r>
    </w:p>
    <w:p>
      <w:r>
        <w:br w:type="page"/>
      </w:r>
    </w:p>
    <w:p>
      <w:pPr>
        <w:pStyle w:val="Heading2"/>
      </w:pPr>
      <w:r>
        <w:rPr>
          <w:rFonts w:ascii="黑体" w:hAnsi="黑体" w:eastAsia="黑体"/>
          <w:b/>
          <w:sz w:val="26"/>
        </w:rPr>
        <w:t>苏州大学首批“人工智能+高等教育”典型应用场景优秀案例系列推送（七）</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“AI+真实项目”驱动《电工学》教学革新</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机电工程学院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潘明强（团队）</w:t>
            </w:r>
          </w:p>
        </w:tc>
      </w:tr>
    </w:tbl>
    <w:p>
      <w:pPr>
        <w:spacing w:line="360" w:lineRule="auto"/>
      </w:pPr>
      <w:r>
        <w:rPr>
          <w:rFonts w:ascii="黑体" w:hAnsi="黑体" w:eastAsia="黑体"/>
          <w:b/>
          <w:sz w:val="22"/>
        </w:rPr>
        <w:t>【导语】本期推送的是苏州大学机电工程学院潘明强老师团队的《电工学》课程教学改革案例。该案例直面传统工科课堂“学用脱节”的深层痛点，以真实项目与AI技术为双核心引擎，通过内容、组织、评价三维重构，打造“学-研-创-用”闭环，让学生从“知识的背诵者”成长为“解决实际问题的工程实战者”，为工科实践类课程的智慧化转型提供了可借鉴推广的典型范式。</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【优秀案例展示】在《电工学》传统教学中，学生常常公式背得滚瓜烂熟，知识点如数家珍，但一遇到真实的工程问题却无从下手。“理论讲授+验证实验”的模式，往往导致“学是一回事，用是另一回事”。</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01 双引擎驱动：真实项目锚定问题，AI技术构建智学网络。课程引入来自军工、汽车、智能制造、物流等行业的真实需求，以“智能AGV充电系统”等企业实际项目为载体，将电源管理、状态检测、控制逻辑、通信接口等工程问题系统拆解，有机融入《电工学》知识点，实现“为做而学、在做中学”。借助AI平台将课程资源结构化、体系化，围绕项目问题构建立体化知识网络与专属知识库，并打造AI学伴全程在线，实现智能定位薄弱环节、精准推送资源、有问必答。</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02 三维重构：环环相扣，形成“学-研-创-用”闭环。1. 内容重构：打破教材章节顺序，围绕项目问题重组知识体系，不再孤立讲解“二极管”“整流电路”，而是抛出真实任务——“如何将220V交流电转换为24V直流电，为AGV稳定供电?”引导学生在探究中直指工程应用；2. 组织重构：教师从“主讲者”转型为“引导者”，学生以3-5人项目组协同攻坚，AI学伴辅助查错、推荐资料，校企双导师仅介入关键难点；3. 评价重构：告别“一考定终身”，转向过程与成果并重的综合评价，AI全程记录学生的提问、调试与迭代过程，导师重点考核最终作品的稳定可靠与功能完备，每一次尝试与优化都成为评价的一部分。</w:t>
      </w:r>
    </w:p>
    <w:p>
      <w:pPr>
        <w:spacing w:before="160"/>
      </w:pPr>
      <w:r>
        <w:rPr>
          <w:rFonts w:ascii="楷体" w:hAnsi="楷体" w:eastAsia="楷体"/>
          <w:b w:val="0"/>
          <w:color w:val="808080"/>
          <w:sz w:val="18"/>
        </w:rPr>
        <w:t>【本文来源】苏州大学教务处公众号原文（七）· 权威转载全文（逐字摘录）</w:t>
      </w:r>
    </w:p>
    <w:p>
      <w:r>
        <w:br w:type="page"/>
      </w:r>
    </w:p>
    <w:p>
      <w:pPr>
        <w:pStyle w:val="Heading2"/>
      </w:pPr>
      <w:r>
        <w:rPr>
          <w:rFonts w:ascii="黑体" w:hAnsi="黑体" w:eastAsia="黑体"/>
          <w:b/>
          <w:sz w:val="26"/>
        </w:rPr>
        <w:t>苏州大学首批“人工智能+高等教育”典型应用场景优秀案例系列推送（八）</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“城乡规划定量分析方法”智慧教学平台</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金螳螂建筑学院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王灿（团队）</w:t>
            </w:r>
          </w:p>
        </w:tc>
      </w:tr>
    </w:tbl>
    <w:p>
      <w:pPr>
        <w:spacing w:line="360" w:lineRule="auto"/>
      </w:pPr>
      <w:r>
        <w:rPr>
          <w:rFonts w:ascii="黑体" w:hAnsi="黑体" w:eastAsia="黑体"/>
          <w:b/>
          <w:sz w:val="22"/>
        </w:rPr>
        <w:t>【导语】本期推送的是苏州大学金螳螂建筑学院王灿老师团队的“城乡规划定量分析方法”课程教学改革案例。该案例直面数据科学教学中的“理论抽象、讲练分离、反馈缺失”三大痛点，自主研发覆盖学习全过程的智慧教学平台，为理工类课程实现“教、学、练、评”一体化运行提供了可借鉴推广的解决方案。</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数据科学正在深刻改变各行各业的工作方式，作为城乡规划专业的重要课程，“城市分析方法”的传统课堂长期面临理论抽象、理论讲授与软件操作争夺课时、课后练习缺少及时反馈等挑战。为此，课程团队研发了一套智慧教学平台，贯通理论讲授、软件实操、课后练习与即时反馈等关键环节，实现教学、训练与评估的一体化运行。</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1. 分层教学设计：重构目标，降低认知负荷。平台将学习目标划分为五个层次：明确方法适用场景与目的；掌握基本原理与核心公式；大幅弱化技术细节与复杂推导；通过操作手册自学完成软件训练；通过反馈式练习强化综合应用能力。课上聚焦原理与应用场景，课下依托图文并茂的操作手册完成软件复现，真正实现“听懂”向“做出来”的转化。</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反馈式练习系统：异人异卷，形成学习闭环。平台核心特色为自动出题、自动评分、即时反馈的课后练习系统。每位学生输入姓名后即可下载专属数据（实现“同人同卷、异人异卷”），在统计软件中完成分析并在线答题。提交后即时显示总分及每道题的正误，学生可针对错题返回资料系统复习课件与操作手册，再次分析并提交新答案，形成“练习—反馈—修正—再练习”的强化闭环。防抄袭设计使同一答案换姓名即判错，有效保证评价公平性。</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3. 数据驱动教学：从经验判断走向精准干预。平台将学生练习过程转化为可分析的教学数据，教师后台可查看每位学生的得分提升轨迹、普遍出错的薄弱环节等信息，从而精准定位教学难点，实现规模化教学下的个性化干预。面向未来，该平台模式可在更多需要“理论讲解—软件操作—练习反馈”相互配合的课程中推广应用。</w:t>
      </w:r>
    </w:p>
    <w:p>
      <w:pPr>
        <w:spacing w:before="160"/>
      </w:pPr>
      <w:r>
        <w:rPr>
          <w:rFonts w:ascii="楷体" w:hAnsi="楷体" w:eastAsia="楷体"/>
          <w:b w:val="0"/>
          <w:color w:val="808080"/>
          <w:sz w:val="18"/>
        </w:rPr>
        <w:t>【本文来源】苏州大学教务处公众号原文（八）· 权威转载全文（逐字摘录）</w:t>
      </w:r>
    </w:p>
    <w:p>
      <w:r>
        <w:br w:type="page"/>
      </w:r>
    </w:p>
    <w:p>
      <w:pPr>
        <w:pStyle w:val="Heading2"/>
      </w:pPr>
      <w:r>
        <w:rPr>
          <w:rFonts w:ascii="黑体" w:hAnsi="黑体" w:eastAsia="黑体"/>
          <w:b/>
          <w:sz w:val="26"/>
        </w:rPr>
        <w:t>苏州大学首批“人工智能+高等教育”典型应用场景优秀案例系列推送（九）</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精准循证·深度探究：基于问题链的人机协同教学案例</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教育学院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付亦宁（团队）</w:t>
            </w:r>
          </w:p>
        </w:tc>
      </w:tr>
    </w:tbl>
    <w:p>
      <w:pPr>
        <w:spacing w:line="360" w:lineRule="auto"/>
      </w:pPr>
      <w:r>
        <w:rPr>
          <w:rFonts w:ascii="黑体" w:hAnsi="黑体" w:eastAsia="黑体"/>
          <w:b/>
          <w:sz w:val="22"/>
        </w:rPr>
        <w:t>【导语】本期推送的是苏州大学教育学院付亦宁老师团队的教学改革案例，该案例直面当前教学中“内驱力不足、知行割裂、评价盲盒”三重困境，以循证教学为指引，通过问题链启发思维、四维图谱构建支架、AI助教即时评价，将课堂从“经验导向”转向“数据驱动”，打造了一个教学评一体化的智能教学新生态。</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【三大亮点】</w:t>
      </w:r>
    </w:p>
    <w:p>
      <w:pPr>
        <w:spacing w:line="360" w:lineRule="auto"/>
        <w:ind w:firstLine="420"/>
      </w:pPr>
      <w:r>
        <w:rPr>
          <w:rFonts w:ascii="宋体" w:hAnsi="宋体" w:eastAsia="宋体"/>
          <w:b w:val="0"/>
          <w:sz w:val="22"/>
        </w:rPr>
        <w:t>1. 教学重构：从知识灌输到项目式探险。以“问题链”为主线，将枯燥的知识点重组为真实情境下的探究任务。教师抛出冲突，学生循着“问题解锁链”主动探究，课堂不再是记忆的场所，而是解决真实问题的探险旅程。</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2. 学习支架：四维图谱赋能循证式探究。构建包含知识图谱、知识列表、问题图谱、能力图谱的数字化支架。知识图谱与知识列表提供循证路径，问题图谱拆解复杂问题，能力图谱导航能力表现。学生可清晰看到自己知识掌握的“证据”，明确查漏补缺方向。</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3. 评价革新：AI秒级反馈+全过程循证报告。AI助教实现“秒级”过程性评价，学生提交作业后即时获得评分与修改建议，学习纠错发生在当下。平台自动抓取修改记录、课堂互动数据及期末作业质量，生成全过程循证评价报告，让评价不再是冰冷的分数，而是一份有证据、有细节的能力成长说明书。</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【三大突破】1. 从“经验主义”到“循证主义”，教学决策建立在客观数据之上；2. 构建“教师引领、AI辅助、学生主体”的“师-生-机”三元协同模式，将教师从耗时辅导中解放；3. 让评价成为学习的助推器，而非终点站，真正实现评价促进教与学。</w:t>
      </w:r>
    </w:p>
    <w:p>
      <w:pPr>
        <w:spacing w:before="160"/>
      </w:pPr>
      <w:r>
        <w:rPr>
          <w:rFonts w:ascii="楷体" w:hAnsi="楷体" w:eastAsia="楷体"/>
          <w:b w:val="0"/>
          <w:color w:val="808080"/>
          <w:sz w:val="18"/>
        </w:rPr>
        <w:t>【本文来源】苏州大学教务处公众号原文（九）· 权威（逐字摘录）</w:t>
      </w:r>
    </w:p>
    <w:p>
      <w:r>
        <w:br w:type="page"/>
      </w:r>
    </w:p>
    <w:p>
      <w:pPr>
        <w:pStyle w:val="Heading2"/>
      </w:pPr>
      <w:r>
        <w:rPr>
          <w:rFonts w:ascii="黑体" w:hAnsi="黑体" w:eastAsia="黑体"/>
          <w:b/>
          <w:sz w:val="26"/>
        </w:rPr>
        <w:t>苏州大学首批“人工智能+高等教育”典型应用场景优秀案例系列推送（十）</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基于人机协同实践的新闻传播教学平台</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传媒学院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张梦晗（教授团队）</w:t>
            </w:r>
          </w:p>
        </w:tc>
      </w:tr>
    </w:tbl>
    <w:p>
      <w:pPr>
        <w:spacing w:line="360" w:lineRule="auto"/>
      </w:pPr>
      <w:r>
        <w:rPr>
          <w:rFonts w:ascii="黑体" w:hAnsi="黑体" w:eastAsia="黑体"/>
          <w:b/>
          <w:sz w:val="22"/>
        </w:rPr>
        <w:t>【导语】本期推送的是苏州大学传媒学院张梦晗教授团队的“基于人机协同实践的新闻传播教学平台”建设案例。该案例直面新闻传播行业深刻变革，重构新闻、广告、网络与新媒体、播音主持四大专业教学场景，打通专业壁垒，推行跨学科项目制学习，为智媒时代新闻传播人才培养提供了可借鉴、可推广的“苏大样本”。</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【优秀案例展示】新闻传播行业正经历深刻变革，人工智能成为教育创新的关键力量。项目通过人机协同实践，构建四大专业应用场景，全面提升学生AI素养与创新能力，实现教育模式的破界重构。</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01 四大专业场景全流程重构：</w:t>
      </w:r>
    </w:p>
    <w:p>
      <w:pPr>
        <w:spacing w:line="360" w:lineRule="auto"/>
      </w:pPr>
      <w:r>
        <w:rPr>
          <w:rFonts w:ascii="宋体" w:hAnsi="宋体" w:eastAsia="宋体"/>
          <w:b w:val="0"/>
          <w:sz w:val="22"/>
        </w:rPr>
        <w:t>· 新闻学：重构全流程，确立“AI辅助生成+人工价值把关”新规范，借助虚拟仿真模拟突发新闻现场，提升实战调度与决策能力；</w:t>
      </w:r>
    </w:p>
    <w:p>
      <w:pPr>
        <w:spacing w:line="360" w:lineRule="auto"/>
      </w:pPr>
      <w:r>
        <w:rPr>
          <w:rFonts w:ascii="宋体" w:hAnsi="宋体" w:eastAsia="宋体"/>
          <w:b w:val="0"/>
          <w:sz w:val="22"/>
        </w:rPr>
        <w:t>· 广告学：构建“AI媒体创意实验室”，利用Midjourney、Stable Diffusion、ComfyUI等AIGC工具，完成从平面海报到短视频生产，推动创意向“算法美学”转型；</w:t>
      </w:r>
    </w:p>
    <w:p>
      <w:pPr>
        <w:spacing w:line="360" w:lineRule="auto"/>
      </w:pPr>
      <w:r>
        <w:rPr>
          <w:rFonts w:ascii="宋体" w:hAnsi="宋体" w:eastAsia="宋体"/>
          <w:b w:val="0"/>
          <w:sz w:val="22"/>
        </w:rPr>
        <w:t>· 网络与新媒体：搭建“全网舆情态势感知系统”，将传播理论转化为数据图谱，教学转向“数据驱动”，掌握大数据爬取、情感分析与舆情监测研判；</w:t>
      </w:r>
    </w:p>
    <w:p>
      <w:pPr>
        <w:spacing w:line="360" w:lineRule="auto"/>
      </w:pPr>
      <w:r>
        <w:rPr>
          <w:rFonts w:ascii="宋体" w:hAnsi="宋体" w:eastAsia="宋体"/>
          <w:b w:val="0"/>
          <w:sz w:val="22"/>
        </w:rPr>
        <w:t>· 播音主持：引入数字孪生技术，构建“数字分身”，训练智能化演播场景下的即兴反馈技巧，重塑播报体验。</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02 跨学科协同与产学研贯通。采用“揭榜挂帅”机制，以挑战杯等竞赛为牵引：新闻传播学生主导创意，计算机、AI学科提供算法模型，法学进行算法审计，管理学科负责运维策略。利用NAS私有云实现素材共享，云端并行作业提升效率。坚持产学研导向，践行“把企业实验室建进来，把苏大课堂搬过去”，校企双师指导，项目产出对接行业需求。</w:t>
      </w:r>
    </w:p>
    <w:p>
      <w:pPr>
        <w:spacing w:before="160"/>
      </w:pPr>
      <w:r>
        <w:rPr>
          <w:rFonts w:ascii="楷体" w:hAnsi="楷体" w:eastAsia="楷体"/>
          <w:b w:val="0"/>
          <w:color w:val="808080"/>
          <w:sz w:val="18"/>
        </w:rPr>
        <w:t>【本文来源】苏州大学教务处公众号原文（十）· 权威（逐字摘录）</w:t>
      </w:r>
    </w:p>
    <w:p>
      <w:r>
        <w:br w:type="page"/>
      </w:r>
    </w:p>
    <w:p>
      <w:pPr>
        <w:pStyle w:val="Heading2"/>
      </w:pPr>
      <w:r>
        <w:rPr>
          <w:rFonts w:ascii="黑体" w:hAnsi="黑体" w:eastAsia="黑体"/>
          <w:b/>
          <w:sz w:val="26"/>
        </w:rPr>
        <w:t>苏州大学首批“人工智能+高等教育”典型应用场景优秀案例系列推送（十一）</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图谱赋能，AI驱动：《外科护理学》智慧教学新范式</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苏州医学院护理学院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田利（团队）</w:t>
            </w:r>
          </w:p>
        </w:tc>
      </w:tr>
    </w:tbl>
    <w:p>
      <w:pPr>
        <w:spacing w:line="360" w:lineRule="auto"/>
      </w:pPr>
      <w:r>
        <w:rPr>
          <w:rFonts w:ascii="黑体" w:hAnsi="黑体" w:eastAsia="黑体"/>
          <w:b/>
          <w:sz w:val="22"/>
        </w:rPr>
        <w:t>【导语】本期推送的是苏州大学苏州医学院护理学院田利老师团队的《外科护理学》课程的智慧教学改革案例。该案例直面传统教学中“知识碎片化”“理论实践脱节”“缺乏交互体验”三大核心痛点，以“三维图谱+一课三师”为支撑，构建了AI驱动的全流程智慧教学新范式。</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【优秀案例展示】《外科护理学》作为护理学专业的核心主干课程，是连接护理理论与临床实践的关键桥梁。针对上述痛点，课程团队依托AI技术构建“三维图谱+一课三师”体系，深度融合AI于教学全流程。</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一、“三维图谱”知识体系：</w:t>
      </w:r>
    </w:p>
    <w:p>
      <w:pPr>
        <w:spacing w:line="360" w:lineRule="auto"/>
      </w:pPr>
      <w:r>
        <w:rPr>
          <w:rFonts w:ascii="宋体" w:hAnsi="宋体" w:eastAsia="宋体"/>
          <w:b w:val="0"/>
          <w:sz w:val="22"/>
        </w:rPr>
        <w:t>· 知识图谱：打通8大系统的内在关联，让学生直观看到疾病与护理措施、评估指标的逻辑链条；</w:t>
      </w:r>
    </w:p>
    <w:p>
      <w:pPr>
        <w:spacing w:line="360" w:lineRule="auto"/>
      </w:pPr>
      <w:r>
        <w:rPr>
          <w:rFonts w:ascii="宋体" w:hAnsi="宋体" w:eastAsia="宋体"/>
          <w:b w:val="0"/>
          <w:sz w:val="22"/>
        </w:rPr>
        <w:t>· 能力图谱：将临床能力要求精准映射到每个知识节点，学生能清晰知晓“学什么、会什么、怎么评”；</w:t>
      </w:r>
    </w:p>
    <w:p>
      <w:pPr>
        <w:spacing w:line="360" w:lineRule="auto"/>
      </w:pPr>
      <w:r>
        <w:rPr>
          <w:rFonts w:ascii="宋体" w:hAnsi="宋体" w:eastAsia="宋体"/>
          <w:b w:val="0"/>
          <w:sz w:val="22"/>
        </w:rPr>
        <w:t>· 问题图谱：围绕临床重点难点设计高阶任务，让学生主动思考、循证实践。</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二、“一课三师”协同育人新生态：校内教师夯实理论基础；临床教师提供真实临床场景；AI教师作为每位学生的“私人学习助手”。</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三、AI驱动“理论—模拟—实践”无缝衔接：</w:t>
      </w:r>
    </w:p>
    <w:p>
      <w:pPr>
        <w:spacing w:line="360" w:lineRule="auto"/>
      </w:pPr>
      <w:r>
        <w:rPr>
          <w:rFonts w:ascii="宋体" w:hAnsi="宋体" w:eastAsia="宋体"/>
          <w:b w:val="0"/>
          <w:sz w:val="22"/>
        </w:rPr>
        <w:t>· 理论学习：学生通过知识图谱自主构建知识框架，AI自动化评价系统对学生提交的护理操作视频快速打分并生成错误点分析，帮助及时查漏补缺；</w:t>
      </w:r>
    </w:p>
    <w:p>
      <w:pPr>
        <w:spacing w:line="360" w:lineRule="auto"/>
      </w:pPr>
      <w:r>
        <w:rPr>
          <w:rFonts w:ascii="宋体" w:hAnsi="宋体" w:eastAsia="宋体"/>
          <w:b w:val="0"/>
          <w:sz w:val="22"/>
        </w:rPr>
        <w:t>· 模拟实验：学生利用虚拟仿真系统进行“外科休克病人护理”等模拟训练，反复熟悉操作流程与应急处理；</w:t>
      </w:r>
    </w:p>
    <w:p>
      <w:pPr>
        <w:spacing w:line="360" w:lineRule="auto"/>
      </w:pPr>
      <w:r>
        <w:rPr>
          <w:rFonts w:ascii="宋体" w:hAnsi="宋体" w:eastAsia="宋体"/>
          <w:b w:val="0"/>
          <w:sz w:val="22"/>
        </w:rPr>
        <w:t>· 临床实践：学生进入三甲医院开展≥72学时的临床实践，理论知识快速转化为实践能力；</w:t>
      </w:r>
    </w:p>
    <w:p>
      <w:pPr>
        <w:spacing w:line="360" w:lineRule="auto"/>
      </w:pPr>
      <w:r>
        <w:rPr>
          <w:rFonts w:ascii="宋体" w:hAnsi="宋体" w:eastAsia="宋体"/>
          <w:b w:val="0"/>
          <w:sz w:val="22"/>
        </w:rPr>
        <w:t>· 情感分析：AI情感分析工具量化评估学生与患者的沟通效果，助力人文关怀素养提升，学生沟通满意度达95%。</w:t>
      </w:r>
    </w:p>
    <w:p>
      <w:pPr>
        <w:spacing w:before="160"/>
      </w:pPr>
      <w:r>
        <w:rPr>
          <w:rFonts w:ascii="楷体" w:hAnsi="楷体" w:eastAsia="楷体"/>
          <w:b w:val="0"/>
          <w:color w:val="808080"/>
          <w:sz w:val="18"/>
        </w:rPr>
        <w:t>【本文来源】苏州大学教务处公众号原文（十一）· 权威（逐字摘录）</w:t>
      </w:r>
    </w:p>
    <w:p>
      <w:r>
        <w:br w:type="page"/>
      </w:r>
    </w:p>
    <w:p>
      <w:pPr>
        <w:pStyle w:val="Heading2"/>
      </w:pPr>
      <w:r>
        <w:rPr>
          <w:rFonts w:ascii="黑体" w:hAnsi="黑体" w:eastAsia="黑体"/>
          <w:b/>
          <w:sz w:val="26"/>
        </w:rPr>
        <w:t>苏州大学首批“人工智能+高等教育”典型应用场景优秀案例系列推送（十二）</w:t>
      </w:r>
    </w:p>
    <w:tbl>
      <w:tblPr>
        <w:tblStyle w:val="TableGrid"/>
        <w:tblW w:type="auto" w:w="0"/>
        <w:tblLook w:firstColumn="1" w:firstRow="1" w:lastColumn="0" w:lastRow="0" w:noHBand="0" w:noVBand="1" w:val="04A0"/>
      </w:tblPr>
      <w:tblGrid>
        <w:gridCol w:w="4703"/>
        <w:gridCol w:w="4703"/>
      </w:tblGrid>
      <w:tr>
        <w:tc>
          <w:tcPr>
            <w:tcW w:type="dxa" w:w="4703"/>
          </w:tcPr>
          <w:p>
            <w:r>
              <w:rPr>
                <w:rFonts w:ascii="黑体" w:hAnsi="黑体" w:eastAsia="黑体"/>
                <w:b/>
                <w:sz w:val="21"/>
              </w:rPr>
              <w:t>公众号</w:t>
            </w:r>
          </w:p>
        </w:tc>
        <w:tc>
          <w:tcPr>
            <w:tcW w:type="dxa" w:w="4703"/>
          </w:tcPr>
          <w:p>
            <w:r>
              <w:rPr>
                <w:rFonts w:ascii="宋体" w:hAnsi="宋体" w:eastAsia="宋体"/>
                <w:b w:val="0"/>
                <w:sz w:val="21"/>
              </w:rPr>
              <w:t>苏州大学教务处</w:t>
            </w:r>
          </w:p>
        </w:tc>
      </w:tr>
      <w:tr>
        <w:tc>
          <w:tcPr>
            <w:tcW w:type="dxa" w:w="4703"/>
          </w:tcPr>
          <w:p>
            <w:r>
              <w:rPr>
                <w:rFonts w:ascii="黑体" w:hAnsi="黑体" w:eastAsia="黑体"/>
                <w:b/>
                <w:sz w:val="21"/>
              </w:rPr>
              <w:t>案例名称</w:t>
            </w:r>
          </w:p>
        </w:tc>
        <w:tc>
          <w:tcPr>
            <w:tcW w:type="dxa" w:w="4703"/>
          </w:tcPr>
          <w:p>
            <w:r>
              <w:rPr>
                <w:rFonts w:ascii="宋体" w:hAnsi="宋体" w:eastAsia="宋体"/>
                <w:b w:val="0"/>
                <w:sz w:val="21"/>
              </w:rPr>
              <w:t>动态能力导航：SUDA AI驱动的能力图谱与培养闭环</w:t>
            </w:r>
          </w:p>
        </w:tc>
      </w:tr>
      <w:tr>
        <w:tc>
          <w:tcPr>
            <w:tcW w:type="dxa" w:w="4703"/>
          </w:tcPr>
          <w:p>
            <w:r>
              <w:rPr>
                <w:rFonts w:ascii="黑体" w:hAnsi="黑体" w:eastAsia="黑体"/>
                <w:b/>
                <w:sz w:val="21"/>
              </w:rPr>
              <w:t>所属学院</w:t>
            </w:r>
          </w:p>
        </w:tc>
        <w:tc>
          <w:tcPr>
            <w:tcW w:type="dxa" w:w="4703"/>
          </w:tcPr>
          <w:p>
            <w:r>
              <w:rPr>
                <w:rFonts w:ascii="宋体" w:hAnsi="宋体" w:eastAsia="宋体"/>
                <w:b w:val="0"/>
                <w:sz w:val="21"/>
              </w:rPr>
              <w:t>计算机科学与技术学院、软件学院</w:t>
            </w:r>
          </w:p>
        </w:tc>
      </w:tr>
      <w:tr>
        <w:tc>
          <w:tcPr>
            <w:tcW w:type="dxa" w:w="4703"/>
          </w:tcPr>
          <w:p>
            <w:r>
              <w:rPr>
                <w:rFonts w:ascii="黑体" w:hAnsi="黑体" w:eastAsia="黑体"/>
                <w:b/>
                <w:sz w:val="21"/>
              </w:rPr>
              <w:t>负责人/团队</w:t>
            </w:r>
          </w:p>
        </w:tc>
        <w:tc>
          <w:tcPr>
            <w:tcW w:type="dxa" w:w="4703"/>
          </w:tcPr>
          <w:p>
            <w:r>
              <w:rPr>
                <w:rFonts w:ascii="宋体" w:hAnsi="宋体" w:eastAsia="宋体"/>
                <w:b w:val="0"/>
                <w:sz w:val="21"/>
              </w:rPr>
              <w:t>刘纯平（团队）</w:t>
            </w:r>
          </w:p>
        </w:tc>
      </w:tr>
    </w:tbl>
    <w:p>
      <w:pPr>
        <w:spacing w:line="360" w:lineRule="auto"/>
      </w:pPr>
      <w:r>
        <w:rPr>
          <w:rFonts w:ascii="黑体" w:hAnsi="黑体" w:eastAsia="黑体"/>
          <w:b/>
          <w:sz w:val="22"/>
        </w:rPr>
        <w:t>【导语】本期推送的是苏州大学计算机科学与技术学院、软件学院刘纯平老师团队的“动态能力导航——SUDA”人才培养改革案例。该案例直面技术爆炸时代产教脱节的核心痛点，以“AI+能力图谱”为支撑，构建了从产业洞察到能力映射、课程匹配、路径推荐、闭环评估的全链条智能培养体系，为新工科建设提供了可借鉴的“苏大方案”。</w:t>
      </w:r>
    </w:p>
    <w:p>
      <w:pPr>
        <w:spacing w:line="360" w:lineRule="auto"/>
        <w:ind w:firstLine="420"/>
      </w:pPr>
      <w:r>
        <w:rPr>
          <w:rFonts w:ascii="宋体" w:hAnsi="宋体" w:eastAsia="宋体"/>
          <w:b w:val="0"/>
          <w:sz w:val="22"/>
        </w:rPr>
      </w:r>
    </w:p>
    <w:p>
      <w:pPr>
        <w:spacing w:line="360" w:lineRule="auto"/>
      </w:pPr>
      <w:r>
        <w:rPr>
          <w:rFonts w:ascii="黑体" w:hAnsi="黑体" w:eastAsia="黑体"/>
          <w:b/>
          <w:sz w:val="22"/>
        </w:rPr>
        <w:t>【优秀案例展示】当信息技术以月为单位加速奔跑，机器人、自动驾驶、智慧医疗等产业以“光速”迭代——高校该如何培养不被明天淘汰的人才？苏州大学计算机科学与技术学院、软件学院刘纯平老师团队，用“AI+能力图谱：动态能力导航——SUDA”回答了这个问题。</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SUDA人才培养闭环系统的核心理念是：从工业化时代的“静态知识供给”，转向智能时代的“动态能力导航”，让人才培养像卫星导航一样，实时感知外界变化，为每个学生规划通向未来岗位的最优路径。</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亮点一、时代之问：破解产教脱节的“剪刀差”。在人才培养的源头——课堂与实验室之间，一道无形的鸿沟正在扩大：产业技术每6到12个月迭代一次，而课程更新周期却要2到4年。这条不断扩大的“剪刀差”，造成了企业招聘难与毕业生就业难并存的困局。</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亮点二、系统之核：能力树+问题池，重塑培养全链条。AI洞察之眼，构建结构化人才能力树，系统穿透海量产业数据，智能提取真实技能需求，精准映射为一棵结构化的人才能力树。这棵树扎根于通用基础，生长出专业核心，延伸至交叉融合领域，不断萌发前沿拓展的新枝，是一张实时更新的“活地图”。围绕能力树，构建了问题图谱下的学科交叉与真实工程两个问题池，重塑人才培养全链条。</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亮点三、闭环评估：从“一张试卷”到智能驾驶舱。告别“一张试卷”，从学生个人的能力雷达图与学习诊断报告，到专业整体的培养进度与产业匹配度看板——实现从微观到宏观的可度量、可诊断、可优化，形成“监测—反馈—优化”的智能闭环，为培养方案迭代提供精准的数据依据。</w:t>
      </w:r>
    </w:p>
    <w:p>
      <w:pPr>
        <w:spacing w:line="360" w:lineRule="auto"/>
        <w:ind w:firstLine="420"/>
      </w:pPr>
      <w:r>
        <w:rPr>
          <w:rFonts w:ascii="宋体" w:hAnsi="宋体" w:eastAsia="宋体"/>
          <w:b w:val="0"/>
          <w:sz w:val="22"/>
        </w:rPr>
      </w:r>
    </w:p>
    <w:p>
      <w:pPr>
        <w:spacing w:line="360" w:lineRule="auto"/>
        <w:ind w:firstLine="420"/>
      </w:pPr>
      <w:r>
        <w:rPr>
          <w:rFonts w:ascii="宋体" w:hAnsi="宋体" w:eastAsia="宋体"/>
          <w:b w:val="0"/>
          <w:sz w:val="22"/>
        </w:rPr>
        <w:t>至此，苏州大学首批“人工智能+高等教育”典型应用场景优秀案例系列推送圆满收官。技术会迭代，但“以学生为中心”的初心不变；工具在更新，但“让学习更高效、更有深度”的追求不变。</w:t>
      </w:r>
    </w:p>
    <w:p>
      <w:pPr>
        <w:spacing w:before="160"/>
      </w:pPr>
      <w:r>
        <w:rPr>
          <w:rFonts w:ascii="楷体" w:hAnsi="楷体" w:eastAsia="楷体"/>
          <w:b w:val="0"/>
          <w:color w:val="808080"/>
          <w:sz w:val="18"/>
        </w:rPr>
        <w:t>【本文来源】苏州大学教务处公众号原文（十二）· 权威（逐字摘录）</w:t>
      </w:r>
    </w:p>
    <w:p>
      <w:r>
        <w:br w:type="page"/>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{"Label":"1","ContentProducer":"001191440300708461136T1WFUO","ProduceID":"545d282a7af0ecde8c6abaeb0778b854-a6As","ReservedCode1":"{\"Type\":\" TC260PG\",\"Version\":1,\"Bindings\":[{\"Type\":\"soft\",\"AlgID\":\"sm3\",\"Value\":\"ced6005e9107ced6349dd2a3ec54fabcc3fc1ea3d5a1db44d5ddf37295e92f32\"},{\"Type\":\"hash\",\"AlgID\":\"sm3\",\"Value\":\"fab233833db872618b94f6bd7fdf444644cb89b42039992b55d28b7e6b62bfca\"}],\"PubSD\":[{\"Type\":\"DS\",\"AlgID\":\"sm2\",\"TBSData\":{\"Type\":\"Binding\",\"BType\":\"hash\"},\"Signature\":\"304502205adf9d84ddc0657350d80f95f575f942c269bb8cc69b3fb8b75866760f5f32cb02210090722f699562c5493ade43f07d4eabac894ab40795250508b67a13087056e0c6\"},{\"Type\":\"PubKey\",\"AlgID\":\"sm2\",\"KeyValue\":\"0407f79b28a17a752b3aae4305c98b48978213832729a2571850b1310b2bc9fe8fee039ccf25ebfeac27502414d9fcef792d777183c98893d226171c2f7a3289a2\"}],\"Extension\":{\"Timestamp\":1789536156,\"KeyVersion\":\"v1-TxLeOmf7bqU223\"}}","ContentPropagator":"001191440300708461136T1WFUO","PropagateID":"545d282a7af0ecde8c6abaeb0778b854-a6As","ReservedCode2":"{\"Type\":\" TC260PG\",\"Version\":1,\"Bindings\":[{\"Type\":\"soft\",\"AlgID\":\"sm3\",\"Value\":\"ced6005e9107ced6349dd2a3ec54fabcc3fc1ea3d5a1db44d5ddf37295e92f32\"},{\"Type\":\"hash\",\"AlgID\":\"sm3\",\"Value\":\"fab233833db872618b94f6bd7fdf444644cb89b42039992b55d28b7e6b62bfca\"}],\"PubSD\":[{\"Type\":\"DS\",\"AlgID\":\"sm2\",\"TBSData\":{\"Type\":\"Binding\",\"BType\":\"hash\"},\"Signature\":\"304502204582858b08d59fdbb439176676399c56f536a0b49679fc64211baf04e38bd3a6022100f2f84f06af7604a95f36a870d39ae209b1c17b525fb3308b639d1eb63fd12125\"},{\"Type\":\"PubKey\",\"AlgID\":\"sm2\",\"KeyValue\":\"0407f79b28a17a752b3aae4305c98b48978213832729a2571850b1310b2bc9fe8fee039ccf25ebfeac27502414d9fcef792d777183c98893d226171c2f7a3289a2\"}],\"Extension\":{\"Timestamp\":1789536156,\"KeyVersion\":\"v1-TxLeOmf7bqU223\"}}"}</vt:lpwstr>
  </property>
</Properties>
</file>