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71" w:rsidRDefault="00726167">
      <w:pPr>
        <w:pStyle w:val="ParaAttribute0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0"/>
          <w:szCs w:val="24"/>
        </w:rPr>
        <w:t>Code structure PCS/</w:t>
      </w:r>
    </w:p>
    <w:p w:rsidR="00F94471" w:rsidRDefault="00726167">
      <w:pPr>
        <w:pStyle w:val="ParaAttribute1"/>
        <w:spacing w:line="276" w:lineRule="auto"/>
        <w:rPr>
          <w:rFonts w:ascii="Arial" w:eastAsia="Arial" w:hAnsi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703955" cy="2447290"/>
            <wp:effectExtent l="0" t="0" r="0" b="0"/>
            <wp:docPr id="2" name="Picture 1" descr="/data/data/com.infraware.PolarisOfficeStdForTablet/files/.polaris_temp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data/data/com.infraware.PolarisOfficeStdForTablet/files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44729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94471" w:rsidRDefault="00F94471">
      <w:pPr>
        <w:pStyle w:val="ParaAttribute1"/>
        <w:spacing w:line="276" w:lineRule="auto"/>
        <w:rPr>
          <w:rFonts w:ascii="Arial" w:eastAsia="Arial" w:hAnsi="Arial"/>
          <w:b/>
          <w:sz w:val="24"/>
          <w:szCs w:val="24"/>
        </w:rPr>
      </w:pPr>
    </w:p>
    <w:p w:rsidR="00F94471" w:rsidRDefault="00726167">
      <w:pPr>
        <w:pStyle w:val="ParaAttribute0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0"/>
          <w:szCs w:val="24"/>
        </w:rPr>
        <w:t xml:space="preserve">Physical Coding </w:t>
      </w:r>
      <w:proofErr w:type="spellStart"/>
      <w:r>
        <w:rPr>
          <w:rStyle w:val="CharAttribute0"/>
          <w:szCs w:val="24"/>
        </w:rPr>
        <w:t>Sublayer</w:t>
      </w:r>
      <w:proofErr w:type="spellEnd"/>
      <w:r>
        <w:rPr>
          <w:rStyle w:val="CharAttribute0"/>
          <w:szCs w:val="24"/>
        </w:rPr>
        <w:t xml:space="preserve"> </w:t>
      </w:r>
    </w:p>
    <w:p w:rsidR="00F94471" w:rsidRDefault="00726167">
      <w:pPr>
        <w:pStyle w:val="ParaAttribute2"/>
        <w:rPr>
          <w:rFonts w:ascii="Calibri" w:eastAsia="Calibri" w:hAnsi="Calibri"/>
          <w:sz w:val="24"/>
          <w:szCs w:val="24"/>
        </w:rPr>
      </w:pPr>
      <w:r>
        <w:rPr>
          <w:rStyle w:val="CharAttribute3"/>
          <w:rFonts w:eastAsia="Batang"/>
          <w:szCs w:val="24"/>
        </w:rPr>
        <w:t xml:space="preserve">Physical Coding </w:t>
      </w:r>
      <w:proofErr w:type="spellStart"/>
      <w:r>
        <w:rPr>
          <w:rStyle w:val="CharAttribute3"/>
          <w:rFonts w:eastAsia="Batang"/>
          <w:szCs w:val="24"/>
        </w:rPr>
        <w:t>Sublayer</w:t>
      </w:r>
      <w:proofErr w:type="spellEnd"/>
      <w:r>
        <w:rPr>
          <w:rStyle w:val="CharAttribute3"/>
          <w:rFonts w:eastAsia="Batang"/>
          <w:szCs w:val="24"/>
        </w:rPr>
        <w:t xml:space="preserve"> defines specifications for Physical Layer data encoding of a transmission system. 10Gbps transceiver implementation presented as a part of toolkit </w:t>
      </w:r>
      <w:r>
        <w:rPr>
          <w:rStyle w:val="CharAttribute3"/>
          <w:rFonts w:eastAsia="Batang"/>
          <w:szCs w:val="24"/>
        </w:rPr>
        <w:t xml:space="preserve">implementation uses two popular encoding schemes in its design: a DC-balanced 8b10b line code (1), and (2) a low-overhead scrambler-based 64b66b codec. </w:t>
      </w:r>
    </w:p>
    <w:p w:rsidR="00F94471" w:rsidRDefault="00F94471">
      <w:pPr>
        <w:pStyle w:val="ParaAttribute3"/>
        <w:rPr>
          <w:rFonts w:ascii="Calibri" w:eastAsia="Calibri" w:hAnsi="Calibri"/>
          <w:sz w:val="24"/>
          <w:szCs w:val="24"/>
        </w:rPr>
      </w:pPr>
    </w:p>
    <w:p w:rsidR="00F94471" w:rsidRDefault="00F94471">
      <w:pPr>
        <w:pStyle w:val="ParaAttribute3"/>
        <w:rPr>
          <w:rFonts w:ascii="Calibri" w:eastAsia="Calibri" w:hAnsi="Calibri"/>
          <w:sz w:val="24"/>
          <w:szCs w:val="24"/>
        </w:rPr>
      </w:pPr>
    </w:p>
    <w:p w:rsidR="00F94471" w:rsidRDefault="007261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  <w:rPr>
          <w:b/>
          <w:sz w:val="24"/>
          <w:szCs w:val="24"/>
        </w:rPr>
      </w:pPr>
      <w:r>
        <w:rPr>
          <w:rStyle w:val="CharAttribute4"/>
          <w:rFonts w:eastAsia="Batang"/>
          <w:szCs w:val="24"/>
        </w:rPr>
        <w:t>8b10b</w:t>
      </w:r>
    </w:p>
    <w:p w:rsidR="00F94471" w:rsidRDefault="00F94471">
      <w:pPr>
        <w:pStyle w:val="ParaAttribute3"/>
        <w:rPr>
          <w:rFonts w:ascii="Calibri" w:eastAsia="Calibri" w:hAnsi="Calibri"/>
          <w:sz w:val="24"/>
          <w:szCs w:val="24"/>
        </w:rPr>
      </w:pPr>
    </w:p>
    <w:p w:rsidR="00F94471" w:rsidRDefault="00726167">
      <w:pPr>
        <w:pStyle w:val="ParaAttribute2"/>
        <w:rPr>
          <w:rFonts w:ascii="Calibri" w:eastAsia="Calibri" w:hAnsi="Calibri"/>
          <w:sz w:val="24"/>
          <w:szCs w:val="24"/>
        </w:rPr>
      </w:pPr>
      <w:r>
        <w:rPr>
          <w:rStyle w:val="CharAttribute6"/>
          <w:szCs w:val="24"/>
        </w:rPr>
        <w:t xml:space="preserve">8b10b coder represents a class of parity-disparity DC-balanced codes that maps arriving 8-bit </w:t>
      </w:r>
      <w:r>
        <w:rPr>
          <w:rStyle w:val="CharAttribute6"/>
          <w:szCs w:val="24"/>
        </w:rPr>
        <w:t>symbols into 10-bit code words using predefined code groups [1]. The code has a limited run length of identical symbols and guarantees the required transition density by means of extra redundancy bits. Sequence classification, disparity control and data en</w:t>
      </w:r>
      <w:r>
        <w:rPr>
          <w:rStyle w:val="CharAttribute6"/>
          <w:szCs w:val="24"/>
        </w:rPr>
        <w:t>coding is performed at run time on the word-by-word basis.</w:t>
      </w:r>
    </w:p>
    <w:p w:rsidR="00F94471" w:rsidRDefault="00F94471">
      <w:pPr>
        <w:pStyle w:val="ParaAttribute2"/>
        <w:rPr>
          <w:rFonts w:ascii="Calibri" w:eastAsia="Calibri" w:hAnsi="Calibri"/>
          <w:sz w:val="24"/>
          <w:szCs w:val="24"/>
        </w:rPr>
      </w:pPr>
    </w:p>
    <w:p w:rsidR="00F94471" w:rsidRDefault="00726167">
      <w:pPr>
        <w:pStyle w:val="ParaAttribute2"/>
        <w:rPr>
          <w:rFonts w:ascii="Calibri" w:eastAsia="Calibri" w:hAnsi="Calibri"/>
          <w:sz w:val="24"/>
          <w:szCs w:val="24"/>
        </w:rPr>
      </w:pPr>
      <w:r>
        <w:rPr>
          <w:rStyle w:val="CharAttribute6"/>
          <w:szCs w:val="24"/>
        </w:rPr>
        <w:t xml:space="preserve">The transmission part of 8b10b PCS is presented by the encoding block, which can be implemented either as an 8b10b unit operating at 1.25GHz clock frequency and 8-bit wide data interface, or as a </w:t>
      </w:r>
      <w:r>
        <w:rPr>
          <w:rStyle w:val="CharAttribute6"/>
          <w:szCs w:val="24"/>
        </w:rPr>
        <w:t>dual 8b10b encoder (16b20b unit) operating at 625MHz and 16-bit wide interface. The implementation of the latter design defines a set of optional inputs, allowing the forced control of running disparity for two separately encoded data words.  8b10b coder s</w:t>
      </w:r>
      <w:r>
        <w:rPr>
          <w:rStyle w:val="CharAttribute6"/>
          <w:szCs w:val="24"/>
        </w:rPr>
        <w:t>tructure is pr</w:t>
      </w:r>
      <w:r w:rsidR="001A3A61">
        <w:rPr>
          <w:rStyle w:val="CharAttribute6"/>
          <w:szCs w:val="24"/>
        </w:rPr>
        <w:t>esented in Figure 1, marked as (</w:t>
      </w:r>
      <w:r>
        <w:rPr>
          <w:rStyle w:val="CharAttribute6"/>
          <w:szCs w:val="24"/>
        </w:rPr>
        <w:t>b</w:t>
      </w:r>
      <w:r w:rsidR="001A3A61">
        <w:rPr>
          <w:rStyle w:val="CharAttribute6"/>
          <w:szCs w:val="24"/>
        </w:rPr>
        <w:t>)</w:t>
      </w:r>
      <w:r>
        <w:rPr>
          <w:rStyle w:val="CharAttribute6"/>
          <w:szCs w:val="24"/>
        </w:rPr>
        <w:t xml:space="preserve"> </w:t>
      </w:r>
      <w:r>
        <w:rPr>
          <w:rStyle w:val="CharAttribute6"/>
          <w:szCs w:val="24"/>
        </w:rPr>
        <w:t>sections.</w:t>
      </w:r>
    </w:p>
    <w:p w:rsidR="00F94471" w:rsidRDefault="00F94471">
      <w:pPr>
        <w:pStyle w:val="ParaAttribute7"/>
        <w:rPr>
          <w:rFonts w:ascii="Arial" w:eastAsia="Arial" w:hAnsi="Arial"/>
          <w:sz w:val="24"/>
          <w:szCs w:val="24"/>
        </w:rPr>
      </w:pPr>
    </w:p>
    <w:p w:rsidR="00F94471" w:rsidRDefault="00726167">
      <w:pPr>
        <w:pStyle w:val="ParaAttribute8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noProof/>
          <w:sz w:val="24"/>
          <w:szCs w:val="24"/>
        </w:rPr>
        <w:lastRenderedPageBreak/>
        <w:drawing>
          <wp:inline distT="0" distB="0" distL="0" distR="0">
            <wp:extent cx="5172075" cy="393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ceiver_bw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784" cy="39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71" w:rsidRDefault="00726167">
      <w:pPr>
        <w:pStyle w:val="ParaAttribute9"/>
        <w:rPr>
          <w:rFonts w:ascii="Calibri" w:eastAsia="Calibri" w:hAnsi="Calibri"/>
          <w:sz w:val="24"/>
          <w:szCs w:val="24"/>
        </w:rPr>
      </w:pPr>
      <w:bookmarkStart w:id="0" w:name="_GoBack"/>
      <w:bookmarkEnd w:id="0"/>
      <w:r>
        <w:rPr>
          <w:rStyle w:val="CharAttribute6"/>
          <w:szCs w:val="24"/>
        </w:rPr>
        <w:t xml:space="preserve">Figure 1. </w:t>
      </w:r>
      <w:r>
        <w:rPr>
          <w:rStyle w:val="CharAttribute9"/>
        </w:rPr>
        <w:t>Top-level diagram of the transceiver design</w:t>
      </w:r>
    </w:p>
    <w:p w:rsidR="00F94471" w:rsidRDefault="00F94471">
      <w:pPr>
        <w:pStyle w:val="ParaAttribute3"/>
        <w:rPr>
          <w:rFonts w:ascii="Calibri" w:eastAsia="Calibri" w:hAnsi="Calibri"/>
          <w:sz w:val="24"/>
          <w:szCs w:val="24"/>
        </w:rPr>
      </w:pPr>
    </w:p>
    <w:p w:rsidR="00F94471" w:rsidRDefault="00F94471">
      <w:pPr>
        <w:pStyle w:val="ParaAttribute3"/>
        <w:rPr>
          <w:rFonts w:ascii="Calibri" w:eastAsia="Calibri" w:hAnsi="Calibri"/>
          <w:sz w:val="24"/>
          <w:szCs w:val="24"/>
        </w:rPr>
      </w:pPr>
    </w:p>
    <w:p w:rsidR="00F94471" w:rsidRDefault="00726167">
      <w:pPr>
        <w:pStyle w:val="ParaAttribute3"/>
        <w:rPr>
          <w:rFonts w:ascii="Calibri" w:eastAsia="Calibri" w:hAnsi="Calibri"/>
          <w:sz w:val="24"/>
          <w:szCs w:val="24"/>
        </w:rPr>
      </w:pPr>
      <w:r>
        <w:rPr>
          <w:rStyle w:val="CharAttribute6"/>
          <w:szCs w:val="24"/>
        </w:rPr>
        <w:t xml:space="preserve">The receiver of 16b20b design contains two identical decoders, a merge phase block, and a word alignment state machine that detects </w:t>
      </w:r>
      <w:r>
        <w:rPr>
          <w:rStyle w:val="CharAttribute6"/>
          <w:szCs w:val="24"/>
        </w:rPr>
        <w:t xml:space="preserve">a certain number of input ordered sets arrived without errors. A set of asynchronous </w:t>
      </w:r>
      <w:proofErr w:type="spellStart"/>
      <w:r>
        <w:rPr>
          <w:rStyle w:val="CharAttribute6"/>
          <w:szCs w:val="24"/>
        </w:rPr>
        <w:t>fifos</w:t>
      </w:r>
      <w:proofErr w:type="spellEnd"/>
      <w:r>
        <w:rPr>
          <w:rStyle w:val="CharAttribute6"/>
          <w:szCs w:val="24"/>
        </w:rPr>
        <w:t xml:space="preserve"> is used to compensate the phase shift between the PCS module and the other external clock domains.</w:t>
      </w:r>
    </w:p>
    <w:p w:rsidR="00F94471" w:rsidRDefault="00F94471">
      <w:pPr>
        <w:pStyle w:val="ParaAttribute3"/>
        <w:rPr>
          <w:rFonts w:ascii="Calibri" w:eastAsia="Calibri" w:hAnsi="Calibri"/>
          <w:sz w:val="24"/>
          <w:szCs w:val="24"/>
        </w:rPr>
      </w:pPr>
    </w:p>
    <w:p w:rsidR="00F94471" w:rsidRDefault="00726167">
      <w:pPr>
        <w:pStyle w:val="ParaAttribute3"/>
        <w:rPr>
          <w:rFonts w:ascii="Calibri" w:eastAsia="Calibri" w:hAnsi="Calibri"/>
          <w:sz w:val="24"/>
          <w:szCs w:val="24"/>
        </w:rPr>
      </w:pPr>
      <w:r>
        <w:rPr>
          <w:rStyle w:val="CharAttribute6"/>
          <w:szCs w:val="24"/>
        </w:rPr>
        <w:t>References:</w:t>
      </w:r>
    </w:p>
    <w:p w:rsidR="00F94471" w:rsidRDefault="00726167">
      <w:pPr>
        <w:pStyle w:val="ParaAttribute10"/>
        <w:rPr>
          <w:rFonts w:ascii="Calibri" w:eastAsia="Calibri" w:hAnsi="Calibri"/>
          <w:sz w:val="24"/>
          <w:szCs w:val="24"/>
        </w:rPr>
      </w:pPr>
      <w:r>
        <w:rPr>
          <w:rStyle w:val="CharAttribute3"/>
          <w:rFonts w:eastAsia="Batang"/>
          <w:szCs w:val="24"/>
        </w:rPr>
        <w:t xml:space="preserve">[1] </w:t>
      </w:r>
      <w:r>
        <w:rPr>
          <w:rStyle w:val="CharAttribute6"/>
          <w:szCs w:val="24"/>
        </w:rPr>
        <w:t xml:space="preserve">A. X. </w:t>
      </w:r>
      <w:proofErr w:type="spellStart"/>
      <w:r>
        <w:rPr>
          <w:rStyle w:val="CharAttribute6"/>
          <w:szCs w:val="24"/>
        </w:rPr>
        <w:t>Widmer</w:t>
      </w:r>
      <w:proofErr w:type="spellEnd"/>
      <w:r>
        <w:rPr>
          <w:rStyle w:val="CharAttribute6"/>
          <w:szCs w:val="24"/>
        </w:rPr>
        <w:t xml:space="preserve"> and P. A. </w:t>
      </w:r>
      <w:proofErr w:type="spellStart"/>
      <w:r>
        <w:rPr>
          <w:rStyle w:val="CharAttribute6"/>
          <w:szCs w:val="24"/>
        </w:rPr>
        <w:t>Franaszek</w:t>
      </w:r>
      <w:proofErr w:type="spellEnd"/>
      <w:r>
        <w:rPr>
          <w:rStyle w:val="CharAttribute6"/>
          <w:szCs w:val="24"/>
        </w:rPr>
        <w:t>, “A DC-balanced,</w:t>
      </w:r>
      <w:r>
        <w:rPr>
          <w:rStyle w:val="CharAttribute6"/>
          <w:szCs w:val="24"/>
        </w:rPr>
        <w:t xml:space="preserve"> partitioned-block, 8B/10B transmission code,” </w:t>
      </w:r>
      <w:r>
        <w:rPr>
          <w:rStyle w:val="CharAttribute10"/>
          <w:szCs w:val="24"/>
        </w:rPr>
        <w:t>IBM Journal of Research and Development</w:t>
      </w:r>
      <w:r>
        <w:rPr>
          <w:rStyle w:val="CharAttribute6"/>
          <w:szCs w:val="24"/>
        </w:rPr>
        <w:t>, vol. 27, pp. 440–451, 1983.”</w:t>
      </w:r>
    </w:p>
    <w:p w:rsidR="00F94471" w:rsidRDefault="00F94471">
      <w:pPr>
        <w:pStyle w:val="ParaAttribute3"/>
        <w:rPr>
          <w:rFonts w:ascii="Calibri" w:eastAsia="Calibri" w:hAnsi="Calibri"/>
          <w:sz w:val="24"/>
          <w:szCs w:val="24"/>
        </w:rPr>
      </w:pPr>
    </w:p>
    <w:p w:rsidR="00F94471" w:rsidRDefault="007261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left"/>
        <w:rPr>
          <w:b/>
          <w:sz w:val="24"/>
          <w:szCs w:val="24"/>
        </w:rPr>
      </w:pPr>
      <w:r>
        <w:rPr>
          <w:rStyle w:val="CharAttribute4"/>
          <w:rFonts w:eastAsia="Batang"/>
          <w:szCs w:val="24"/>
        </w:rPr>
        <w:t>64b66b</w:t>
      </w:r>
    </w:p>
    <w:p w:rsidR="00F94471" w:rsidRDefault="00F94471">
      <w:pPr>
        <w:pStyle w:val="ParaAttribute3"/>
        <w:rPr>
          <w:rFonts w:ascii="Calibri" w:eastAsia="Calibri" w:hAnsi="Calibri"/>
          <w:sz w:val="24"/>
          <w:szCs w:val="24"/>
        </w:rPr>
      </w:pPr>
    </w:p>
    <w:p w:rsidR="00F94471" w:rsidRDefault="00726167">
      <w:pPr>
        <w:pStyle w:val="ParaAttribute2"/>
        <w:rPr>
          <w:rFonts w:ascii="Calibri" w:eastAsia="Calibri" w:hAnsi="Calibri"/>
          <w:sz w:val="24"/>
          <w:szCs w:val="24"/>
        </w:rPr>
      </w:pPr>
      <w:r>
        <w:rPr>
          <w:rStyle w:val="CharAttribute3"/>
          <w:rFonts w:eastAsia="Batang"/>
          <w:szCs w:val="24"/>
        </w:rPr>
        <w:t xml:space="preserve">The reduction in baseband signalling rate of PHY is achieved in a hybrid-scrambled 64b66b </w:t>
      </w:r>
      <w:r>
        <w:rPr>
          <w:rStyle w:val="CharAttribute3"/>
          <w:rFonts w:eastAsia="Batang"/>
          <w:szCs w:val="24"/>
        </w:rPr>
        <w:t xml:space="preserve">encoding scheme. The encoding module performs a framing function by transforming the arriving combination of eight data octets, delimited by an 8-bit control word, into a 66-bit block of a certain structure specified in Figure 49-7 and Table 49-1 of IEEE </w:t>
      </w:r>
      <w:proofErr w:type="spellStart"/>
      <w:proofErr w:type="gramStart"/>
      <w:r>
        <w:rPr>
          <w:rStyle w:val="CharAttribute3"/>
          <w:rFonts w:eastAsia="Batang"/>
          <w:szCs w:val="24"/>
        </w:rPr>
        <w:t>s</w:t>
      </w:r>
      <w:r>
        <w:rPr>
          <w:rStyle w:val="CharAttribute3"/>
          <w:rFonts w:eastAsia="Batang"/>
          <w:szCs w:val="24"/>
        </w:rPr>
        <w:t>td</w:t>
      </w:r>
      <w:proofErr w:type="spellEnd"/>
      <w:proofErr w:type="gramEnd"/>
      <w:r>
        <w:rPr>
          <w:rStyle w:val="CharAttribute3"/>
          <w:rFonts w:eastAsia="Batang"/>
          <w:szCs w:val="24"/>
        </w:rPr>
        <w:t xml:space="preserve"> 802.3ae-2008 standard (Clause 49) [2]. 2-bit synchronization header is prepended to every encoded block on the basis of a block type being transmitted, and remains unscrambled throughout the transmission process. This property allows a simple frame dete</w:t>
      </w:r>
      <w:r>
        <w:rPr>
          <w:rStyle w:val="CharAttribute3"/>
          <w:rFonts w:eastAsia="Batang"/>
          <w:szCs w:val="24"/>
        </w:rPr>
        <w:t>ction/alignment process to be performed. A separate 64b66b scrambling block ensures statistical DC-balance of the encoded bit stream. The transition density of symbols is achieved via scrambling of frames' payload with a specific 58-th degree polynomial, w</w:t>
      </w:r>
      <w:r>
        <w:rPr>
          <w:rStyle w:val="CharAttribute3"/>
          <w:rFonts w:eastAsia="Batang"/>
          <w:szCs w:val="24"/>
        </w:rPr>
        <w:t>hich does not have any requirement for the initial seed value of the scrambler.</w:t>
      </w:r>
    </w:p>
    <w:p w:rsidR="00F94471" w:rsidRDefault="00F94471">
      <w:pPr>
        <w:pStyle w:val="ParaAttribute2"/>
        <w:rPr>
          <w:rFonts w:ascii="Calibri" w:eastAsia="Calibri" w:hAnsi="Calibri"/>
          <w:sz w:val="24"/>
          <w:szCs w:val="24"/>
        </w:rPr>
      </w:pPr>
    </w:p>
    <w:p w:rsidR="00F94471" w:rsidRDefault="00726167">
      <w:pPr>
        <w:pStyle w:val="ParaAttribute11"/>
        <w:rPr>
          <w:rFonts w:ascii="Calibri" w:eastAsia="Calibri" w:hAnsi="Calibri"/>
          <w:sz w:val="24"/>
          <w:szCs w:val="24"/>
        </w:rPr>
      </w:pPr>
      <w:r>
        <w:rPr>
          <w:rStyle w:val="CharAttribute3"/>
          <w:rFonts w:eastAsia="Batang"/>
          <w:szCs w:val="24"/>
        </w:rPr>
        <w:lastRenderedPageBreak/>
        <w:t xml:space="preserve">The top-level representation of 64b66b coding </w:t>
      </w:r>
      <w:proofErr w:type="spellStart"/>
      <w:r>
        <w:rPr>
          <w:rStyle w:val="CharAttribute3"/>
          <w:rFonts w:eastAsia="Batang"/>
          <w:szCs w:val="24"/>
        </w:rPr>
        <w:t>sublayer</w:t>
      </w:r>
      <w:proofErr w:type="spellEnd"/>
      <w:r>
        <w:rPr>
          <w:rStyle w:val="CharAttribute3"/>
          <w:rFonts w:eastAsia="Batang"/>
          <w:szCs w:val="24"/>
        </w:rPr>
        <w:t xml:space="preserve"> structure </w:t>
      </w:r>
      <w:r w:rsidR="00996274">
        <w:rPr>
          <w:rStyle w:val="CharAttribute3"/>
          <w:rFonts w:eastAsia="Batang"/>
          <w:szCs w:val="24"/>
        </w:rPr>
        <w:t>is shown in Figure 1, sections (</w:t>
      </w:r>
      <w:r>
        <w:rPr>
          <w:rStyle w:val="CharAttribute3"/>
          <w:rFonts w:eastAsia="Batang"/>
          <w:szCs w:val="24"/>
        </w:rPr>
        <w:t>a</w:t>
      </w:r>
      <w:r w:rsidR="00996274">
        <w:rPr>
          <w:rStyle w:val="CharAttribute3"/>
          <w:rFonts w:eastAsia="Batang"/>
          <w:szCs w:val="24"/>
        </w:rPr>
        <w:t>)</w:t>
      </w:r>
      <w:r>
        <w:rPr>
          <w:rStyle w:val="CharAttribute3"/>
          <w:rFonts w:eastAsia="Batang"/>
          <w:szCs w:val="24"/>
        </w:rPr>
        <w:t>. The transmitter accepts an XGMII-</w:t>
      </w:r>
      <w:proofErr w:type="spellStart"/>
      <w:r>
        <w:rPr>
          <w:rStyle w:val="CharAttribute3"/>
          <w:rFonts w:eastAsia="Batang"/>
          <w:szCs w:val="24"/>
        </w:rPr>
        <w:t>formated</w:t>
      </w:r>
      <w:proofErr w:type="spellEnd"/>
      <w:r>
        <w:rPr>
          <w:rStyle w:val="CharAttribute3"/>
          <w:rFonts w:eastAsia="Batang"/>
          <w:szCs w:val="24"/>
        </w:rPr>
        <w:t xml:space="preserve"> 32-bit parallel word (foll</w:t>
      </w:r>
      <w:r>
        <w:rPr>
          <w:rStyle w:val="CharAttribute3"/>
          <w:rFonts w:eastAsia="Batang"/>
          <w:szCs w:val="24"/>
        </w:rPr>
        <w:t xml:space="preserve">owed by 4 control bits) at 312.5 MHz as an input and converts it into 66-bit words at 156.25MHz. As a </w:t>
      </w:r>
      <w:proofErr w:type="gramStart"/>
      <w:r>
        <w:rPr>
          <w:rStyle w:val="CharAttribute3"/>
          <w:rFonts w:eastAsia="Batang"/>
          <w:szCs w:val="24"/>
        </w:rPr>
        <w:t>rule</w:t>
      </w:r>
      <w:proofErr w:type="gramEnd"/>
      <w:r>
        <w:rPr>
          <w:rStyle w:val="CharAttribute3"/>
          <w:rFonts w:eastAsia="Batang"/>
          <w:szCs w:val="24"/>
        </w:rPr>
        <w:t xml:space="preserve">, TX/RX </w:t>
      </w:r>
      <w:proofErr w:type="spellStart"/>
      <w:r>
        <w:rPr>
          <w:rStyle w:val="CharAttribute3"/>
          <w:rFonts w:eastAsia="Batang"/>
          <w:szCs w:val="24"/>
        </w:rPr>
        <w:t>datapaths</w:t>
      </w:r>
      <w:proofErr w:type="spellEnd"/>
      <w:r>
        <w:rPr>
          <w:rStyle w:val="CharAttribute3"/>
          <w:rFonts w:eastAsia="Batang"/>
          <w:szCs w:val="24"/>
        </w:rPr>
        <w:t xml:space="preserve"> have two internal parallel clock domain crossings between PCS and XGMII interfaces. All the phase differences that appear during the</w:t>
      </w:r>
      <w:r>
        <w:rPr>
          <w:rStyle w:val="CharAttribute3"/>
          <w:rFonts w:eastAsia="Batang"/>
          <w:szCs w:val="24"/>
        </w:rPr>
        <w:t xml:space="preserve"> data transmission are compensated by asynchronous FIFO buffers, which have a built-it phase-alignment circuit.</w:t>
      </w:r>
    </w:p>
    <w:p w:rsidR="00F94471" w:rsidRDefault="00726167">
      <w:pPr>
        <w:pStyle w:val="ParaAttribute11"/>
        <w:rPr>
          <w:rFonts w:ascii="Calibri" w:eastAsia="Calibri" w:hAnsi="Calibri"/>
          <w:sz w:val="24"/>
          <w:szCs w:val="24"/>
        </w:rPr>
      </w:pPr>
      <w:r>
        <w:rPr>
          <w:rStyle w:val="CharAttribute3"/>
          <w:rFonts w:eastAsia="Batang"/>
          <w:szCs w:val="24"/>
        </w:rPr>
        <w:t>64b66b PCS is presented by encoding/decoding module that performs 64-bit XGMII data mapping into 66-bit 10GBase-R representation (and vice versa</w:t>
      </w:r>
      <w:r>
        <w:rPr>
          <w:rStyle w:val="CharAttribute3"/>
          <w:rFonts w:eastAsia="Batang"/>
          <w:szCs w:val="24"/>
        </w:rPr>
        <w:t xml:space="preserve">) at 156.25MHz according to specifications of IEEE </w:t>
      </w:r>
      <w:proofErr w:type="spellStart"/>
      <w:proofErr w:type="gramStart"/>
      <w:r>
        <w:rPr>
          <w:rStyle w:val="CharAttribute3"/>
          <w:rFonts w:eastAsia="Batang"/>
          <w:szCs w:val="24"/>
        </w:rPr>
        <w:t>std</w:t>
      </w:r>
      <w:proofErr w:type="spellEnd"/>
      <w:proofErr w:type="gramEnd"/>
      <w:r>
        <w:rPr>
          <w:rStyle w:val="CharAttribute3"/>
          <w:rFonts w:eastAsia="Batang"/>
          <w:szCs w:val="24"/>
        </w:rPr>
        <w:t xml:space="preserve"> 802.3ae-2008 standard [2]. Parallel scrambling unit stirs the payload within a clock cycle period to ensure sufficient transitions are provided for the clock recovery at the receiver side. </w:t>
      </w:r>
      <w:r>
        <w:rPr>
          <w:rStyle w:val="CharAttribute6"/>
          <w:szCs w:val="24"/>
        </w:rPr>
        <w:t xml:space="preserve">Each 64-bit </w:t>
      </w:r>
      <w:r>
        <w:rPr>
          <w:rStyle w:val="CharAttribute6"/>
          <w:szCs w:val="24"/>
        </w:rPr>
        <w:t>data word is scrambled with a 58th degree polynomial to ensure statistical DC-balance and transition density; 2-bit synchronization header is appended to allow frame detection and alignment to be performed.</w:t>
      </w:r>
      <w:r>
        <w:rPr>
          <w:rStyle w:val="CharAttribute3"/>
          <w:rFonts w:eastAsia="Batang"/>
          <w:szCs w:val="24"/>
        </w:rPr>
        <w:t xml:space="preserve"> The transmission </w:t>
      </w:r>
      <w:proofErr w:type="spellStart"/>
      <w:r>
        <w:rPr>
          <w:rStyle w:val="CharAttribute3"/>
          <w:rFonts w:eastAsia="Batang"/>
          <w:szCs w:val="24"/>
        </w:rPr>
        <w:t>datapath</w:t>
      </w:r>
      <w:proofErr w:type="spellEnd"/>
      <w:r>
        <w:rPr>
          <w:rStyle w:val="CharAttribute3"/>
          <w:rFonts w:eastAsia="Batang"/>
          <w:szCs w:val="24"/>
        </w:rPr>
        <w:t xml:space="preserve"> widening is performed b</w:t>
      </w:r>
      <w:r>
        <w:rPr>
          <w:rStyle w:val="CharAttribute3"/>
          <w:rFonts w:eastAsia="Batang"/>
          <w:szCs w:val="24"/>
        </w:rPr>
        <w:t xml:space="preserve">y a gearbox module, which handles 66-to-64 bits conversion between 156.25MHz and 161.13MHz clock domains. In addition to the </w:t>
      </w:r>
      <w:proofErr w:type="spellStart"/>
      <w:r>
        <w:rPr>
          <w:rStyle w:val="CharAttribute3"/>
          <w:rFonts w:eastAsia="Batang"/>
          <w:szCs w:val="24"/>
        </w:rPr>
        <w:t>datawidth</w:t>
      </w:r>
      <w:proofErr w:type="spellEnd"/>
      <w:r>
        <w:rPr>
          <w:rStyle w:val="CharAttribute3"/>
          <w:rFonts w:eastAsia="Batang"/>
          <w:szCs w:val="24"/>
        </w:rPr>
        <w:t xml:space="preserve"> conversion  (161.13MHz 64bit words to 156.25MHz 66bit words) performed by the gearbox unit at the receiver side, the fram</w:t>
      </w:r>
      <w:r>
        <w:rPr>
          <w:rStyle w:val="CharAttribute3"/>
          <w:rFonts w:eastAsia="Batang"/>
          <w:szCs w:val="24"/>
        </w:rPr>
        <w:t xml:space="preserve">e aligner synchronizes onto the 66-bit blocks by locking onto the position of the sync header. </w:t>
      </w:r>
    </w:p>
    <w:p w:rsidR="00F94471" w:rsidRDefault="00F94471">
      <w:pPr>
        <w:pStyle w:val="ParaAttribute0"/>
        <w:spacing w:line="276" w:lineRule="auto"/>
        <w:rPr>
          <w:rFonts w:ascii="Calibri" w:eastAsia="Calibri" w:hAnsi="Calibri"/>
          <w:sz w:val="24"/>
          <w:szCs w:val="24"/>
        </w:rPr>
      </w:pPr>
    </w:p>
    <w:p w:rsidR="00F94471" w:rsidRDefault="00726167">
      <w:pPr>
        <w:pStyle w:val="ParaAttribute0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6"/>
          <w:szCs w:val="24"/>
        </w:rPr>
        <w:t>References:</w:t>
      </w:r>
    </w:p>
    <w:p w:rsidR="00F94471" w:rsidRDefault="00726167">
      <w:pPr>
        <w:pStyle w:val="ParaAttribute0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6"/>
          <w:szCs w:val="24"/>
        </w:rPr>
        <w:t xml:space="preserve">[2] IEEE 802.3ae. Part of </w:t>
      </w:r>
      <w:r>
        <w:rPr>
          <w:rStyle w:val="CharAttribute11"/>
          <w:szCs w:val="24"/>
        </w:rPr>
        <w:t xml:space="preserve">IEEE </w:t>
      </w:r>
      <w:proofErr w:type="spellStart"/>
      <w:proofErr w:type="gramStart"/>
      <w:r>
        <w:rPr>
          <w:rStyle w:val="CharAttribute11"/>
          <w:szCs w:val="24"/>
        </w:rPr>
        <w:t>Std</w:t>
      </w:r>
      <w:proofErr w:type="spellEnd"/>
      <w:proofErr w:type="gramEnd"/>
      <w:r>
        <w:rPr>
          <w:rStyle w:val="CharAttribute11"/>
          <w:szCs w:val="24"/>
        </w:rPr>
        <w:t xml:space="preserve"> 802.3-2008 (</w:t>
      </w:r>
      <w:hyperlink r:id="rId8">
        <w:r>
          <w:rPr>
            <w:rStyle w:val="CharAttribute14"/>
            <w:szCs w:val="24"/>
          </w:rPr>
          <w:t>http://www.ieee802.org/3/</w:t>
        </w:r>
      </w:hyperlink>
      <w:r>
        <w:rPr>
          <w:rStyle w:val="CharAttribute11"/>
          <w:szCs w:val="24"/>
        </w:rPr>
        <w:t>).</w:t>
      </w:r>
    </w:p>
    <w:sectPr w:rsidR="00F94471">
      <w:pgSz w:w="11906" w:h="16838" w:orient="landscape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22241396"/>
    <w:lvl w:ilvl="0" w:tplc="E5E41E72">
      <w:start w:val="1"/>
      <w:numFmt w:val="decimal"/>
      <w:lvlText w:val="((%1)"/>
      <w:lvlJc w:val="left"/>
      <w:pPr>
        <w:ind w:left="720" w:hanging="360"/>
      </w:pPr>
      <w:rPr>
        <w:rFonts w:ascii="Calibri" w:eastAsia="Times New Roman" w:hAnsi="Calibri" w:hint="default"/>
        <w:b/>
      </w:rPr>
    </w:lvl>
    <w:lvl w:ilvl="1" w:tplc="4B267FDA">
      <w:start w:val="1"/>
      <w:numFmt w:val="decimal"/>
      <w:lvlText w:val="((%2)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33F6D0DA">
      <w:start w:val="1"/>
      <w:numFmt w:val="decimal"/>
      <w:lvlText w:val="((%3)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B1E4F18A">
      <w:start w:val="1"/>
      <w:numFmt w:val="decimal"/>
      <w:lvlText w:val="((%4)"/>
      <w:lvlJc w:val="left"/>
      <w:pPr>
        <w:ind w:left="2880" w:hanging="360"/>
      </w:pPr>
      <w:rPr>
        <w:rFonts w:ascii="Calibri" w:eastAsia="Times New Roman" w:hAnsi="Calibri" w:hint="default"/>
      </w:rPr>
    </w:lvl>
    <w:lvl w:ilvl="4" w:tplc="C2C0CD5A">
      <w:start w:val="1"/>
      <w:numFmt w:val="decimal"/>
      <w:lvlText w:val="((%5)"/>
      <w:lvlJc w:val="left"/>
      <w:pPr>
        <w:ind w:left="3600" w:hanging="360"/>
      </w:pPr>
      <w:rPr>
        <w:rFonts w:ascii="Calibri" w:eastAsia="Times New Roman" w:hAnsi="Calibri" w:hint="default"/>
      </w:rPr>
    </w:lvl>
    <w:lvl w:ilvl="5" w:tplc="6DBE8044">
      <w:start w:val="1"/>
      <w:numFmt w:val="decimal"/>
      <w:lvlText w:val="((%6)"/>
      <w:lvlJc w:val="left"/>
      <w:pPr>
        <w:ind w:left="4320" w:hanging="180"/>
      </w:pPr>
      <w:rPr>
        <w:rFonts w:ascii="Calibri" w:eastAsia="Times New Roman" w:hAnsi="Calibri" w:hint="default"/>
      </w:rPr>
    </w:lvl>
    <w:lvl w:ilvl="6" w:tplc="14B612E6">
      <w:start w:val="1"/>
      <w:numFmt w:val="decimal"/>
      <w:lvlText w:val="((%7)"/>
      <w:lvlJc w:val="left"/>
      <w:pPr>
        <w:ind w:left="5040" w:hanging="360"/>
      </w:pPr>
      <w:rPr>
        <w:rFonts w:ascii="Calibri" w:eastAsia="Times New Roman" w:hAnsi="Calibri" w:hint="default"/>
      </w:rPr>
    </w:lvl>
    <w:lvl w:ilvl="7" w:tplc="7EF4DD54">
      <w:start w:val="1"/>
      <w:numFmt w:val="decimal"/>
      <w:lvlText w:val="((%8)"/>
      <w:lvlJc w:val="left"/>
      <w:pPr>
        <w:ind w:left="5760" w:hanging="360"/>
      </w:pPr>
      <w:rPr>
        <w:rFonts w:ascii="Calibri" w:eastAsia="Times New Roman" w:hAnsi="Calibri" w:hint="default"/>
      </w:rPr>
    </w:lvl>
    <w:lvl w:ilvl="8" w:tplc="74E02B04">
      <w:start w:val="1"/>
      <w:numFmt w:val="decimal"/>
      <w:lvlText w:val="((%9)"/>
      <w:lvlJc w:val="left"/>
      <w:pPr>
        <w:ind w:left="6480" w:hanging="180"/>
      </w:pPr>
      <w:rPr>
        <w:rFonts w:ascii="Calibri" w:eastAsia="Times New Roman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F94471"/>
    <w:rsid w:val="001A3A61"/>
    <w:rsid w:val="00726167"/>
    <w:rsid w:val="00996274"/>
    <w:rsid w:val="00D062D9"/>
    <w:rsid w:val="00F9447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spacing w:after="200"/>
    </w:pPr>
  </w:style>
  <w:style w:type="paragraph" w:customStyle="1" w:styleId="ParaAttribute1">
    <w:name w:val="ParaAttribute1"/>
    <w:pPr>
      <w:widowControl w:val="0"/>
      <w:wordWrap w:val="0"/>
      <w:spacing w:after="200"/>
    </w:pPr>
  </w:style>
  <w:style w:type="paragraph" w:customStyle="1" w:styleId="ParaAttribute2">
    <w:name w:val="ParaAttribute2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jc w:val="both"/>
    </w:pPr>
  </w:style>
  <w:style w:type="paragraph" w:customStyle="1" w:styleId="ParaAttribute3">
    <w:name w:val="ParaAttribute3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</w:pPr>
  </w:style>
  <w:style w:type="paragraph" w:customStyle="1" w:styleId="ParaAttribute4">
    <w:name w:val="ParaAttribute4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ind w:left="720"/>
    </w:pPr>
  </w:style>
  <w:style w:type="paragraph" w:customStyle="1" w:styleId="ParaAttribute5">
    <w:name w:val="ParaAttribute5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ind w:left="720" w:hanging="360"/>
    </w:pPr>
  </w:style>
  <w:style w:type="paragraph" w:customStyle="1" w:styleId="ParaAttribute6">
    <w:name w:val="ParaAttribute6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jc w:val="both"/>
    </w:pPr>
  </w:style>
  <w:style w:type="paragraph" w:customStyle="1" w:styleId="ParaAttribute7">
    <w:name w:val="ParaAttribute7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</w:pPr>
  </w:style>
  <w:style w:type="paragraph" w:customStyle="1" w:styleId="ParaAttribute8">
    <w:name w:val="ParaAttribute8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jc w:val="center"/>
    </w:pPr>
  </w:style>
  <w:style w:type="paragraph" w:customStyle="1" w:styleId="ParaAttribute9">
    <w:name w:val="ParaAttribute9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jc w:val="center"/>
    </w:pPr>
  </w:style>
  <w:style w:type="paragraph" w:customStyle="1" w:styleId="ParaAttribute10">
    <w:name w:val="ParaAttribute10"/>
    <w:pPr>
      <w:widowControl w:val="0"/>
      <w:wordWrap w:val="0"/>
    </w:pPr>
  </w:style>
  <w:style w:type="paragraph" w:customStyle="1" w:styleId="ParaAttribute11">
    <w:name w:val="ParaAttribute11"/>
    <w:pPr>
      <w:widowControl w:val="0"/>
      <w:wordWrap w:val="0"/>
      <w:jc w:val="both"/>
    </w:pPr>
  </w:style>
  <w:style w:type="character" w:customStyle="1" w:styleId="CharAttribute0">
    <w:name w:val="CharAttribute0"/>
    <w:rPr>
      <w:rFonts w:ascii="Calibri" w:eastAsia="Calibri" w:hAnsi="Calibri"/>
      <w:b/>
      <w:sz w:val="24"/>
    </w:rPr>
  </w:style>
  <w:style w:type="character" w:customStyle="1" w:styleId="CharAttribute1">
    <w:name w:val="CharAttribute1"/>
    <w:rPr>
      <w:rFonts w:ascii="Arial" w:eastAsia="Arial" w:hAnsi="Arial"/>
      <w:b/>
      <w:sz w:val="24"/>
    </w:rPr>
  </w:style>
  <w:style w:type="character" w:customStyle="1" w:styleId="CharAttribute2">
    <w:name w:val="CharAttribute2"/>
    <w:rPr>
      <w:rFonts w:ascii="Arial" w:eastAsia="Arial" w:hAnsi="Arial"/>
      <w:b/>
      <w:sz w:val="24"/>
    </w:rPr>
  </w:style>
  <w:style w:type="character" w:customStyle="1" w:styleId="CharAttribute3">
    <w:name w:val="CharAttribute3"/>
    <w:rPr>
      <w:rFonts w:ascii="Calibri" w:eastAsia="Times New Roman" w:hAnsi="Times New Roman"/>
      <w:sz w:val="24"/>
    </w:rPr>
  </w:style>
  <w:style w:type="character" w:customStyle="1" w:styleId="CharAttribute4">
    <w:name w:val="CharAttribute4"/>
    <w:rPr>
      <w:rFonts w:ascii="Calibri" w:eastAsia="Times New Roman" w:hAnsi="Times New Roman"/>
      <w:b/>
      <w:sz w:val="24"/>
    </w:rPr>
  </w:style>
  <w:style w:type="character" w:customStyle="1" w:styleId="CharAttribute5">
    <w:name w:val="CharAttribute5"/>
    <w:rPr>
      <w:rFonts w:ascii="Calibri" w:eastAsia="Times New Roman" w:hAnsi="Times New Roman"/>
      <w:b/>
      <w:sz w:val="24"/>
    </w:rPr>
  </w:style>
  <w:style w:type="character" w:customStyle="1" w:styleId="CharAttribute6">
    <w:name w:val="CharAttribute6"/>
    <w:rPr>
      <w:rFonts w:ascii="Calibri" w:eastAsia="Calibri" w:hAnsi="Calibri"/>
      <w:sz w:val="24"/>
    </w:rPr>
  </w:style>
  <w:style w:type="character" w:customStyle="1" w:styleId="CharAttribute7">
    <w:name w:val="CharAttribute7"/>
    <w:rPr>
      <w:rFonts w:ascii="Arial" w:eastAsia="Arial" w:hAnsi="Arial"/>
      <w:sz w:val="24"/>
    </w:rPr>
  </w:style>
  <w:style w:type="character" w:customStyle="1" w:styleId="CharAttribute8">
    <w:name w:val="CharAttribute8"/>
    <w:rPr>
      <w:rFonts w:ascii="Arial" w:eastAsia="Arial" w:hAnsi="Arial"/>
      <w:sz w:val="24"/>
    </w:rPr>
  </w:style>
  <w:style w:type="character" w:customStyle="1" w:styleId="CharAttribute9">
    <w:name w:val="CharAttribute9"/>
    <w:rPr>
      <w:rFonts w:ascii="Calibri" w:eastAsia="Calibri" w:hAnsi="Calibri"/>
    </w:rPr>
  </w:style>
  <w:style w:type="character" w:customStyle="1" w:styleId="CharAttribute10">
    <w:name w:val="CharAttribute10"/>
    <w:rPr>
      <w:rFonts w:ascii="Calibri" w:eastAsia="Calibri" w:hAnsi="Calibri"/>
      <w:i/>
      <w:sz w:val="24"/>
    </w:rPr>
  </w:style>
  <w:style w:type="character" w:customStyle="1" w:styleId="CharAttribute11">
    <w:name w:val="CharAttribute11"/>
    <w:rPr>
      <w:rFonts w:ascii="Calibri" w:eastAsia="Calibri" w:hAnsi="Calibri"/>
      <w:sz w:val="24"/>
      <w:shd w:val="clear" w:color="auto" w:fill="FFFFFF"/>
    </w:rPr>
  </w:style>
  <w:style w:type="character" w:customStyle="1" w:styleId="CharAttribute12">
    <w:name w:val="CharAttribute12"/>
    <w:rPr>
      <w:rFonts w:ascii="Calibri" w:eastAsia="Calibri" w:hAnsi="Calibri"/>
      <w:color w:val="0000FF"/>
      <w:sz w:val="24"/>
      <w:u w:val="single"/>
    </w:rPr>
  </w:style>
  <w:style w:type="character" w:customStyle="1" w:styleId="CharAttribute13">
    <w:name w:val="CharAttribute13"/>
    <w:rPr>
      <w:rFonts w:ascii="Times New Roman" w:eastAsia="Times New Roman" w:hAnsi="Times New Roman"/>
    </w:rPr>
  </w:style>
  <w:style w:type="character" w:customStyle="1" w:styleId="CharAttribute14">
    <w:name w:val="CharAttribute14"/>
    <w:rPr>
      <w:rFonts w:ascii="Calibri" w:eastAsia="Calibri" w:hAnsi="Calibri"/>
      <w:color w:val="0000FF"/>
      <w:sz w:val="24"/>
      <w:u w:val="single"/>
    </w:rPr>
  </w:style>
  <w:style w:type="character" w:customStyle="1" w:styleId="CharAttribute15">
    <w:name w:val="CharAttribute15"/>
    <w:rPr>
      <w:rFonts w:ascii="Calibri" w:eastAsia="Calibri" w:hAnsi="Calibri"/>
      <w:sz w:val="24"/>
    </w:rPr>
  </w:style>
  <w:style w:type="character" w:customStyle="1" w:styleId="CharAttribute16">
    <w:name w:val="CharAttribute16"/>
    <w:rPr>
      <w:rFonts w:ascii="Calibri" w:eastAsia="Calibri" w:hAnsi="Calibri"/>
      <w:sz w:val="24"/>
    </w:rPr>
  </w:style>
  <w:style w:type="character" w:customStyle="1" w:styleId="CharAttribute17">
    <w:name w:val="CharAttribute17"/>
    <w:rPr>
      <w:rFonts w:ascii="Calibri" w:eastAsia="Calibri" w:hAnsi="Calibri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A61"/>
    <w:rPr>
      <w:rFonts w:ascii="Tahoma" w:hAnsi="Tahoma" w:cs="Tahoma"/>
      <w:kern w:val="2"/>
      <w:sz w:val="16"/>
      <w:szCs w:val="16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ee802.org/3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670</Words>
  <Characters>3824</Characters>
  <Application>Microsoft Office Word</Application>
  <DocSecurity>0</DocSecurity>
  <Lines>31</Lines>
  <Paragraphs>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yuri</cp:lastModifiedBy>
  <cp:revision>6</cp:revision>
  <dcterms:created xsi:type="dcterms:W3CDTF">2010-06-21T07:17:00Z</dcterms:created>
  <dcterms:modified xsi:type="dcterms:W3CDTF">2013-07-09T14:54:00Z</dcterms:modified>
  <cp:version>1</cp:version>
</cp:coreProperties>
</file>