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C" w:rsidRPr="00CC165E" w:rsidRDefault="00D156ED" w:rsidP="004C1B1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CC165E">
        <w:rPr>
          <w:rFonts w:cs="Arial"/>
          <w:b/>
          <w:sz w:val="28"/>
          <w:szCs w:val="28"/>
        </w:rPr>
        <w:t>Code</w:t>
      </w:r>
      <w:r w:rsidR="0088790C" w:rsidRPr="00CC165E">
        <w:rPr>
          <w:rFonts w:cs="Arial"/>
          <w:b/>
          <w:sz w:val="28"/>
          <w:szCs w:val="28"/>
        </w:rPr>
        <w:t xml:space="preserve"> structure</w:t>
      </w:r>
      <w:r w:rsidR="002F05B5" w:rsidRPr="00CC165E">
        <w:rPr>
          <w:rFonts w:cs="Arial"/>
          <w:b/>
          <w:sz w:val="28"/>
          <w:szCs w:val="28"/>
        </w:rPr>
        <w:t xml:space="preserve"> PMA/</w:t>
      </w:r>
    </w:p>
    <w:p w:rsidR="008F5380" w:rsidRDefault="008F5380" w:rsidP="004C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A6499" w:rsidRDefault="00DA6499" w:rsidP="004C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5251292" cy="1930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a_struc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66" cy="19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0C" w:rsidRDefault="0088790C" w:rsidP="004C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3F0B" w:rsidRDefault="00043F0B" w:rsidP="004C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5C45" w:rsidRPr="00CC165E" w:rsidRDefault="00262FBA" w:rsidP="004C1B1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CC165E">
        <w:rPr>
          <w:rFonts w:cs="Arial"/>
          <w:b/>
          <w:sz w:val="28"/>
          <w:szCs w:val="28"/>
        </w:rPr>
        <w:t>Physical Medium Attach</w:t>
      </w:r>
      <w:r w:rsidR="00EB5C45" w:rsidRPr="00CC165E">
        <w:rPr>
          <w:rFonts w:cs="Arial"/>
          <w:b/>
          <w:sz w:val="28"/>
          <w:szCs w:val="28"/>
        </w:rPr>
        <w:t>ment</w:t>
      </w:r>
    </w:p>
    <w:p w:rsidR="00FD2D08" w:rsidRPr="00CC165E" w:rsidRDefault="00FD2D08" w:rsidP="004C1B1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44600A" w:rsidRPr="00CC165E" w:rsidRDefault="00333CB7" w:rsidP="0035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>Physical Medium Attachment sublayer provides a bridge between enco</w:t>
      </w:r>
      <w:r w:rsidR="00CC281B" w:rsidRPr="00CC165E">
        <w:rPr>
          <w:rFonts w:eastAsia="Times New Roman" w:cs="Arial"/>
          <w:color w:val="000000"/>
          <w:sz w:val="24"/>
          <w:szCs w:val="24"/>
          <w:lang w:eastAsia="en-GB"/>
        </w:rPr>
        <w:t>ding blocks, such as given by 8b10b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and 64</w:t>
      </w:r>
      <w:r w:rsidR="009E16C9" w:rsidRPr="00CC165E">
        <w:rPr>
          <w:rFonts w:eastAsia="Times New Roman" w:cs="Arial"/>
          <w:color w:val="000000"/>
          <w:sz w:val="24"/>
          <w:szCs w:val="24"/>
          <w:lang w:eastAsia="en-GB"/>
        </w:rPr>
        <w:t>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>66</w:t>
      </w:r>
      <w:r w:rsidR="009E16C9" w:rsidRPr="00CC165E">
        <w:rPr>
          <w:rFonts w:eastAsia="Times New Roman" w:cs="Arial"/>
          <w:color w:val="000000"/>
          <w:sz w:val="24"/>
          <w:szCs w:val="24"/>
          <w:lang w:eastAsia="en-GB"/>
        </w:rPr>
        <w:t>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PCSs, and the high-speed serialization/deserialization (SerDes) units of a transmitter by converting the low-speed parallel data into a high-speed serial bit stream. Two different PCS sublayers impose the use of different SerDes blocks operating at different speeds. In particular 64</w:t>
      </w:r>
      <w:r w:rsidR="009E16C9" w:rsidRPr="00CC165E">
        <w:rPr>
          <w:rFonts w:eastAsia="Times New Roman" w:cs="Arial"/>
          <w:color w:val="000000"/>
          <w:sz w:val="24"/>
          <w:szCs w:val="24"/>
          <w:lang w:eastAsia="en-GB"/>
        </w:rPr>
        <w:t>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>66</w:t>
      </w:r>
      <w:r w:rsidR="009E16C9" w:rsidRPr="00CC165E">
        <w:rPr>
          <w:rFonts w:eastAsia="Times New Roman" w:cs="Arial"/>
          <w:color w:val="000000"/>
          <w:sz w:val="24"/>
          <w:szCs w:val="24"/>
          <w:lang w:eastAsia="en-GB"/>
        </w:rPr>
        <w:t>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coder produces parallel 64bit sequences at 161.13MHz, transferring them to a 64:1 serializer. The line rate of a serialized stream is 10.3125Gbps, which corresponds to the rate provided by a standard</w:t>
      </w:r>
      <w:r w:rsidR="00D8015D"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Ethernet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10GBASE-R PHY</w:t>
      </w:r>
      <w:r w:rsidR="00BA7453"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[1]</w:t>
      </w:r>
      <w:r w:rsidR="00CC281B" w:rsidRPr="00CC165E">
        <w:rPr>
          <w:rFonts w:eastAsia="Times New Roman" w:cs="Arial"/>
          <w:color w:val="000000"/>
          <w:sz w:val="24"/>
          <w:szCs w:val="24"/>
          <w:lang w:eastAsia="en-GB"/>
        </w:rPr>
        <w:t>. In contrast to that, 8b10b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coder, depending on the PCS design, can perform either 10:1 or 20:1 data multiplexing, supporting the line rate of 12.5Gbps due to a higher ove</w:t>
      </w:r>
      <w:r w:rsidR="00CC281B" w:rsidRPr="00CC165E">
        <w:rPr>
          <w:rFonts w:eastAsia="Times New Roman" w:cs="Arial"/>
          <w:color w:val="000000"/>
          <w:sz w:val="24"/>
          <w:szCs w:val="24"/>
          <w:lang w:eastAsia="en-GB"/>
        </w:rPr>
        <w:t>rhead of 8b10b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code. The top-level representation of PMA sublayer is given in Figure</w:t>
      </w:r>
      <w:r w:rsidR="00807DEE"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r w:rsidR="00146764" w:rsidRPr="00CC165E">
        <w:rPr>
          <w:rFonts w:eastAsia="Times New Roman" w:cs="Arial"/>
          <w:color w:val="000000"/>
          <w:sz w:val="24"/>
          <w:szCs w:val="24"/>
          <w:lang w:eastAsia="en-GB"/>
        </w:rPr>
        <w:t>1</w:t>
      </w:r>
      <w:r w:rsidRPr="00CC165E">
        <w:rPr>
          <w:rFonts w:eastAsia="Times New Roman" w:cs="Arial"/>
          <w:color w:val="000000"/>
          <w:sz w:val="24"/>
          <w:szCs w:val="24"/>
          <w:lang w:eastAsia="en-GB"/>
        </w:rPr>
        <w:t xml:space="preserve">. </w:t>
      </w:r>
    </w:p>
    <w:p w:rsidR="00333CB7" w:rsidRDefault="00333CB7" w:rsidP="0033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33CB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 </w:t>
      </w:r>
    </w:p>
    <w:p w:rsidR="008F3F30" w:rsidRDefault="008F3F30" w:rsidP="008F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4013200" cy="305147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eiver_bw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73" cy="30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30" w:rsidRPr="00333CB7" w:rsidRDefault="008F3F30" w:rsidP="0055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Figure 1. Top-level diagram of the transceiver design</w:t>
      </w:r>
    </w:p>
    <w:p w:rsidR="003552A9" w:rsidRPr="00C36CC4" w:rsidRDefault="003552A9" w:rsidP="005E7799">
      <w:pPr>
        <w:rPr>
          <w:rFonts w:eastAsia="Times New Roman" w:cs="Arial"/>
          <w:b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br w:type="page"/>
      </w:r>
      <w:r w:rsidR="00D84A89" w:rsidRPr="00C36CC4">
        <w:rPr>
          <w:rFonts w:eastAsia="Times New Roman" w:cs="Arial"/>
          <w:b/>
          <w:color w:val="000000"/>
          <w:sz w:val="28"/>
          <w:szCs w:val="28"/>
          <w:lang w:eastAsia="en-GB"/>
        </w:rPr>
        <w:lastRenderedPageBreak/>
        <w:t>SerDes d</w:t>
      </w:r>
      <w:r w:rsidRPr="00C36CC4">
        <w:rPr>
          <w:rFonts w:eastAsia="Times New Roman" w:cs="Arial"/>
          <w:b/>
          <w:color w:val="000000"/>
          <w:sz w:val="28"/>
          <w:szCs w:val="28"/>
          <w:lang w:eastAsia="en-GB"/>
        </w:rPr>
        <w:t>esign</w:t>
      </w:r>
    </w:p>
    <w:p w:rsidR="00A81903" w:rsidRPr="00C36CC4" w:rsidRDefault="00A81903" w:rsidP="00E962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36CC4">
        <w:rPr>
          <w:rFonts w:cs="Arial"/>
          <w:sz w:val="24"/>
          <w:szCs w:val="24"/>
        </w:rPr>
        <w:t xml:space="preserve">The </w:t>
      </w:r>
      <w:r w:rsidR="005B58DE" w:rsidRPr="00C36CC4">
        <w:rPr>
          <w:rFonts w:cs="Arial"/>
          <w:sz w:val="24"/>
          <w:szCs w:val="24"/>
        </w:rPr>
        <w:t>variation in CS block design imposes</w:t>
      </w:r>
      <w:r w:rsidRPr="00C36CC4">
        <w:rPr>
          <w:rFonts w:cs="Arial"/>
          <w:sz w:val="24"/>
          <w:szCs w:val="24"/>
        </w:rPr>
        <w:t xml:space="preserve"> the use of different SerDes blocks operating at different speeds and datawidth conversion ratios. 64B66B coder implementation transfers parallel 64bit sequences, resulting in the 64:1 serializer design. A typical SerDes unit can incorporate both static CMOS Parallel-In-Serial-Out/Serial-In-</w:t>
      </w:r>
      <w:r w:rsidR="00BA5967" w:rsidRPr="00C36CC4">
        <w:rPr>
          <w:rFonts w:cs="Arial"/>
          <w:sz w:val="24"/>
          <w:szCs w:val="24"/>
        </w:rPr>
        <w:t>P</w:t>
      </w:r>
      <w:r w:rsidRPr="00C36CC4">
        <w:rPr>
          <w:rFonts w:cs="Arial"/>
          <w:sz w:val="24"/>
          <w:szCs w:val="24"/>
        </w:rPr>
        <w:t xml:space="preserve">arallel-Out (PISO/SIPO) data conversion and a differential Current Mode </w:t>
      </w:r>
      <w:r w:rsidR="00BA5967" w:rsidRPr="00C36CC4">
        <w:rPr>
          <w:rFonts w:cs="Arial"/>
          <w:sz w:val="24"/>
          <w:szCs w:val="24"/>
        </w:rPr>
        <w:t>L</w:t>
      </w:r>
      <w:r w:rsidRPr="00C36CC4">
        <w:rPr>
          <w:rFonts w:cs="Arial"/>
          <w:sz w:val="24"/>
          <w:szCs w:val="24"/>
        </w:rPr>
        <w:t>ogic</w:t>
      </w:r>
      <w:r w:rsidR="007F0A4F">
        <w:rPr>
          <w:rFonts w:cs="Arial"/>
          <w:sz w:val="24"/>
          <w:szCs w:val="24"/>
        </w:rPr>
        <w:t xml:space="preserve"> </w:t>
      </w:r>
      <w:r w:rsidRPr="00C36CC4">
        <w:rPr>
          <w:rFonts w:cs="Arial"/>
          <w:sz w:val="24"/>
          <w:szCs w:val="24"/>
        </w:rPr>
        <w:t>(CML) tree-based multiplexer/</w:t>
      </w:r>
      <w:r w:rsidR="007F0A4F">
        <w:rPr>
          <w:rFonts w:cs="Arial"/>
          <w:sz w:val="24"/>
          <w:szCs w:val="24"/>
        </w:rPr>
        <w:t xml:space="preserve"> </w:t>
      </w:r>
      <w:bookmarkStart w:id="0" w:name="_GoBack"/>
      <w:bookmarkEnd w:id="0"/>
      <w:r w:rsidRPr="00C36CC4">
        <w:rPr>
          <w:rFonts w:cs="Arial"/>
          <w:sz w:val="24"/>
          <w:szCs w:val="24"/>
        </w:rPr>
        <w:t>demultiplexer</w:t>
      </w:r>
      <w:r w:rsidR="007F0A4F">
        <w:rPr>
          <w:rFonts w:cs="Arial"/>
          <w:sz w:val="24"/>
          <w:szCs w:val="24"/>
        </w:rPr>
        <w:t xml:space="preserve"> </w:t>
      </w:r>
      <w:r w:rsidRPr="00C36CC4">
        <w:rPr>
          <w:rFonts w:cs="Arial"/>
          <w:sz w:val="24"/>
          <w:szCs w:val="24"/>
        </w:rPr>
        <w:t>(MUX/DEMUX) designs for better noise immunity.</w:t>
      </w:r>
    </w:p>
    <w:p w:rsidR="003C240B" w:rsidRPr="00C36CC4" w:rsidRDefault="003C240B" w:rsidP="003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en-GB"/>
        </w:rPr>
      </w:pPr>
    </w:p>
    <w:p w:rsidR="00110C55" w:rsidRPr="00C36CC4" w:rsidRDefault="00CA0698" w:rsidP="0034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Arial"/>
          <w:b/>
          <w:color w:val="000000"/>
          <w:sz w:val="24"/>
          <w:szCs w:val="24"/>
          <w:lang w:eastAsia="en-GB"/>
        </w:rPr>
      </w:pPr>
      <w:r w:rsidRPr="00C36CC4">
        <w:rPr>
          <w:rFonts w:eastAsia="Times New Roman" w:cs="Arial"/>
          <w:b/>
          <w:color w:val="000000"/>
          <w:sz w:val="24"/>
          <w:szCs w:val="24"/>
          <w:lang w:eastAsia="en-GB"/>
        </w:rPr>
        <w:t>Static CMOS SerDes</w:t>
      </w:r>
      <w:r w:rsidR="004E2D9D" w:rsidRPr="00C36CC4">
        <w:rPr>
          <w:rFonts w:eastAsia="Times New Roman" w:cs="Arial"/>
          <w:b/>
          <w:color w:val="000000"/>
          <w:sz w:val="24"/>
          <w:szCs w:val="24"/>
          <w:lang w:eastAsia="en-GB"/>
        </w:rPr>
        <w:t xml:space="preserve"> </w:t>
      </w:r>
    </w:p>
    <w:p w:rsidR="002D5579" w:rsidRPr="00C36CC4" w:rsidRDefault="00344FE1" w:rsidP="0081538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36CC4">
        <w:rPr>
          <w:rFonts w:cs="Arial"/>
          <w:sz w:val="24"/>
          <w:szCs w:val="24"/>
        </w:rPr>
        <w:t xml:space="preserve">Static CMOS Serialization/Deserialization blocks are synthesized in automated way using commercially available 45nm technology process library </w:t>
      </w:r>
      <w:r w:rsidR="002D6E26" w:rsidRPr="00C36CC4">
        <w:rPr>
          <w:rFonts w:cs="Arial"/>
          <w:sz w:val="24"/>
          <w:szCs w:val="24"/>
        </w:rPr>
        <w:t>and</w:t>
      </w:r>
      <w:r w:rsidRPr="00C36CC4">
        <w:rPr>
          <w:rFonts w:cs="Arial"/>
          <w:sz w:val="24"/>
          <w:szCs w:val="24"/>
        </w:rPr>
        <w:t xml:space="preserve"> Synopsys tools. The typical clock frequency margin used for the synthesis is considered to be at least 15% higher than the nominal frequency value; the uncertainty values for setup and hold times, and,</w:t>
      </w:r>
      <w:r w:rsidR="002D5579" w:rsidRPr="00C36CC4">
        <w:rPr>
          <w:rFonts w:cs="Arial"/>
          <w:sz w:val="24"/>
          <w:szCs w:val="24"/>
        </w:rPr>
        <w:t xml:space="preserve"> the crude delays on elements composing clock and data distribution networks were extensively specified to meet the timing objectives of design synthesis at high operating speeds.</w:t>
      </w:r>
    </w:p>
    <w:p w:rsidR="00291A41" w:rsidRPr="00C36CC4" w:rsidRDefault="00291A41" w:rsidP="00291A4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36CC4">
        <w:rPr>
          <w:rFonts w:eastAsia="Times New Roman" w:cs="Arial"/>
          <w:b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12E63F1A" wp14:editId="260F7781">
            <wp:simplePos x="0" y="0"/>
            <wp:positionH relativeFrom="column">
              <wp:posOffset>76200</wp:posOffset>
            </wp:positionH>
            <wp:positionV relativeFrom="paragraph">
              <wp:posOffset>1561465</wp:posOffset>
            </wp:positionV>
            <wp:extent cx="2806700" cy="2041525"/>
            <wp:effectExtent l="19050" t="19050" r="12700" b="15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MCML_MUX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415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491" w:rsidRPr="00C36CC4">
        <w:rPr>
          <w:rFonts w:eastAsia="Times New Roman" w:cs="Arial"/>
          <w:b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3A684609" wp14:editId="4D53AD9F">
            <wp:simplePos x="0" y="0"/>
            <wp:positionH relativeFrom="column">
              <wp:posOffset>3067050</wp:posOffset>
            </wp:positionH>
            <wp:positionV relativeFrom="paragraph">
              <wp:posOffset>1559560</wp:posOffset>
            </wp:positionV>
            <wp:extent cx="2616200" cy="2040255"/>
            <wp:effectExtent l="19050" t="19050" r="12700" b="171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MCML_DEMUX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0402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60A" w:rsidRPr="00C36CC4">
        <w:rPr>
          <w:rFonts w:cs="Arial"/>
          <w:sz w:val="24"/>
          <w:szCs w:val="24"/>
        </w:rPr>
        <w:t>SerDes</w:t>
      </w:r>
      <w:r w:rsidR="004E5E3A" w:rsidRPr="00C36CC4">
        <w:rPr>
          <w:rFonts w:cs="Arial"/>
          <w:sz w:val="24"/>
          <w:szCs w:val="24"/>
        </w:rPr>
        <w:t xml:space="preserve"> (Figure 2)</w:t>
      </w:r>
      <w:r w:rsidR="00206358" w:rsidRPr="00C36CC4">
        <w:rPr>
          <w:rFonts w:cs="Arial"/>
          <w:sz w:val="24"/>
          <w:szCs w:val="24"/>
        </w:rPr>
        <w:t xml:space="preserve"> operation at</w:t>
      </w:r>
      <w:r w:rsidR="00A8760A" w:rsidRPr="00C36CC4">
        <w:rPr>
          <w:rFonts w:cs="Arial"/>
          <w:sz w:val="24"/>
          <w:szCs w:val="24"/>
        </w:rPr>
        <w:t xml:space="preserve"> line-rate</w:t>
      </w:r>
      <w:r w:rsidR="00206358" w:rsidRPr="00C36CC4">
        <w:rPr>
          <w:rFonts w:cs="Arial"/>
          <w:sz w:val="24"/>
          <w:szCs w:val="24"/>
        </w:rPr>
        <w:t xml:space="preserve"> </w:t>
      </w:r>
      <w:r w:rsidR="002D5579" w:rsidRPr="00C36CC4">
        <w:rPr>
          <w:rFonts w:cs="Arial"/>
          <w:sz w:val="24"/>
          <w:szCs w:val="24"/>
        </w:rPr>
        <w:t>transmission frequencies</w:t>
      </w:r>
      <w:r w:rsidR="00A8760A" w:rsidRPr="00C36CC4">
        <w:rPr>
          <w:rFonts w:cs="Arial"/>
          <w:sz w:val="24"/>
          <w:szCs w:val="24"/>
        </w:rPr>
        <w:t xml:space="preserve"> </w:t>
      </w:r>
      <w:r w:rsidR="002D5579" w:rsidRPr="00C36CC4">
        <w:rPr>
          <w:rFonts w:cs="Arial"/>
          <w:sz w:val="24"/>
          <w:szCs w:val="24"/>
        </w:rPr>
        <w:t>introduces a certain noise and power scaling challenges if realized with standard CMOS libraries. The noise factor limits the on-chip integration of digital blocks with their analog counterparts, while the accuracy of circuits’ operation is eminently affected. New logic families, such as differential</w:t>
      </w:r>
      <w:r w:rsidR="00431107" w:rsidRPr="00C36CC4">
        <w:rPr>
          <w:rFonts w:cs="Arial"/>
          <w:sz w:val="24"/>
          <w:szCs w:val="24"/>
        </w:rPr>
        <w:t xml:space="preserve"> </w:t>
      </w:r>
      <w:r w:rsidR="002D5579" w:rsidRPr="00C36CC4">
        <w:rPr>
          <w:rFonts w:cs="Arial"/>
          <w:sz w:val="24"/>
          <w:szCs w:val="24"/>
        </w:rPr>
        <w:t xml:space="preserve">MOS Current </w:t>
      </w:r>
      <w:r w:rsidR="00910D18" w:rsidRPr="00C36CC4">
        <w:rPr>
          <w:rFonts w:cs="Arial"/>
          <w:sz w:val="24"/>
          <w:szCs w:val="24"/>
        </w:rPr>
        <w:t xml:space="preserve">Mode Logic (MCML) [2, </w:t>
      </w:r>
      <w:r w:rsidR="002D5579" w:rsidRPr="00C36CC4">
        <w:rPr>
          <w:rFonts w:cs="Arial"/>
          <w:sz w:val="24"/>
          <w:szCs w:val="24"/>
        </w:rPr>
        <w:t>3</w:t>
      </w:r>
      <w:r w:rsidR="00910D18" w:rsidRPr="00C36CC4">
        <w:rPr>
          <w:rFonts w:cs="Arial"/>
          <w:sz w:val="24"/>
          <w:szCs w:val="24"/>
        </w:rPr>
        <w:t>, 4</w:t>
      </w:r>
      <w:r w:rsidR="002D5579" w:rsidRPr="00C36CC4">
        <w:rPr>
          <w:rFonts w:cs="Arial"/>
          <w:sz w:val="24"/>
          <w:szCs w:val="24"/>
        </w:rPr>
        <w:t>] help to overcome these issues. The differential signal nature relaxes the high-speed operation, guarantees the</w:t>
      </w:r>
      <w:r w:rsidR="000D6507" w:rsidRPr="00C36CC4">
        <w:rPr>
          <w:rFonts w:cs="Arial"/>
          <w:sz w:val="24"/>
          <w:szCs w:val="24"/>
        </w:rPr>
        <w:t xml:space="preserve"> </w:t>
      </w:r>
      <w:r w:rsidR="002D5579" w:rsidRPr="00C36CC4">
        <w:rPr>
          <w:rFonts w:cs="Arial"/>
          <w:sz w:val="24"/>
          <w:szCs w:val="24"/>
        </w:rPr>
        <w:t>minimal noise penalties and power independence on the input stimuli applied.</w:t>
      </w:r>
    </w:p>
    <w:p w:rsidR="00030735" w:rsidRDefault="00030735" w:rsidP="00291A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0BD9" w:rsidRDefault="00880BD9" w:rsidP="00291A4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291A41" w:rsidRPr="00880BD9" w:rsidRDefault="00291A41" w:rsidP="00291A4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880BD9">
        <w:rPr>
          <w:rFonts w:eastAsia="Times New Roman" w:cs="Arial"/>
          <w:color w:val="000000"/>
          <w:sz w:val="24"/>
          <w:szCs w:val="24"/>
          <w:lang w:eastAsia="en-GB"/>
        </w:rPr>
        <w:t>Figure 2.</w:t>
      </w:r>
      <w:r w:rsidRPr="00880BD9">
        <w:rPr>
          <w:rFonts w:eastAsia="Times New Roman" w:cs="Arial"/>
          <w:b/>
          <w:color w:val="000000"/>
          <w:sz w:val="24"/>
          <w:szCs w:val="24"/>
          <w:lang w:eastAsia="en-GB"/>
        </w:rPr>
        <w:t xml:space="preserve"> </w:t>
      </w:r>
      <w:r w:rsidRPr="00880BD9">
        <w:rPr>
          <w:rFonts w:cs="Arial"/>
          <w:sz w:val="24"/>
          <w:szCs w:val="24"/>
        </w:rPr>
        <w:t>(a) A 64:1 MUX block diagram. (b) A 1:64 DEMUX block diagram.</w:t>
      </w:r>
    </w:p>
    <w:p w:rsidR="004B15C2" w:rsidRDefault="004B15C2" w:rsidP="0033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33CB7" w:rsidRPr="00772F9D" w:rsidRDefault="00110C55" w:rsidP="003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en-GB"/>
        </w:rPr>
      </w:pPr>
      <w:r w:rsidRPr="00772F9D">
        <w:rPr>
          <w:rFonts w:eastAsia="Times New Roman" w:cs="Arial"/>
          <w:b/>
          <w:color w:val="000000"/>
          <w:sz w:val="24"/>
          <w:szCs w:val="24"/>
          <w:lang w:eastAsia="en-GB"/>
        </w:rPr>
        <w:t>MCML tree-based Ser</w:t>
      </w:r>
      <w:r w:rsidR="00C3779D" w:rsidRPr="00772F9D">
        <w:rPr>
          <w:rFonts w:eastAsia="Times New Roman" w:cs="Arial"/>
          <w:b/>
          <w:color w:val="000000"/>
          <w:sz w:val="24"/>
          <w:szCs w:val="24"/>
          <w:lang w:eastAsia="en-GB"/>
        </w:rPr>
        <w:t>D</w:t>
      </w:r>
      <w:r w:rsidR="00CA0698" w:rsidRPr="00772F9D">
        <w:rPr>
          <w:rFonts w:eastAsia="Times New Roman" w:cs="Arial"/>
          <w:b/>
          <w:color w:val="000000"/>
          <w:sz w:val="24"/>
          <w:szCs w:val="24"/>
          <w:lang w:eastAsia="en-GB"/>
        </w:rPr>
        <w:t>es</w:t>
      </w:r>
    </w:p>
    <w:p w:rsidR="009E617E" w:rsidRPr="00772F9D" w:rsidRDefault="009E617E" w:rsidP="003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333CB7" w:rsidRPr="00772F9D" w:rsidRDefault="00D6443B" w:rsidP="00E431D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772F9D">
        <w:rPr>
          <w:rFonts w:cs="Arial"/>
          <w:sz w:val="24"/>
          <w:szCs w:val="24"/>
        </w:rPr>
        <w:t xml:space="preserve">The </w:t>
      </w:r>
      <w:r w:rsidR="0052667F" w:rsidRPr="00772F9D">
        <w:rPr>
          <w:rFonts w:cs="Arial"/>
          <w:sz w:val="24"/>
          <w:szCs w:val="24"/>
        </w:rPr>
        <w:t>MCML library development</w:t>
      </w:r>
      <w:r w:rsidRPr="00772F9D">
        <w:rPr>
          <w:rFonts w:cs="Arial"/>
          <w:sz w:val="24"/>
          <w:szCs w:val="24"/>
        </w:rPr>
        <w:t xml:space="preserve"> process involves the use of transistor models supplied with standard CMOS process libraries and a semi-analytical methodology developed in HSPICE environment for cells optimization. To satisfy the required performance criteria of high-speed operation and minimize power dissipation of individual gates, a built-in HSPICE optimization solver</w:t>
      </w:r>
      <w:r w:rsidR="006C43B6" w:rsidRPr="00772F9D">
        <w:rPr>
          <w:rFonts w:cs="Arial"/>
          <w:sz w:val="24"/>
          <w:szCs w:val="24"/>
        </w:rPr>
        <w:t xml:space="preserve"> was used</w:t>
      </w:r>
      <w:r w:rsidRPr="00772F9D">
        <w:rPr>
          <w:rFonts w:cs="Arial"/>
          <w:sz w:val="24"/>
          <w:szCs w:val="24"/>
        </w:rPr>
        <w:t xml:space="preserve">; this allowed producing the best case parameter variation </w:t>
      </w:r>
      <w:r w:rsidRPr="00772F9D">
        <w:rPr>
          <w:rFonts w:cs="Arial"/>
          <w:sz w:val="24"/>
          <w:szCs w:val="24"/>
        </w:rPr>
        <w:lastRenderedPageBreak/>
        <w:t>model for a specific subset of supply voltages, voltage swings and biasing currents selected as the input characteristics</w:t>
      </w:r>
      <w:r w:rsidR="00E145D7" w:rsidRPr="00772F9D">
        <w:rPr>
          <w:rFonts w:cs="Arial"/>
          <w:sz w:val="24"/>
          <w:szCs w:val="24"/>
        </w:rPr>
        <w:t xml:space="preserve">. </w:t>
      </w:r>
    </w:p>
    <w:p w:rsidR="00E145D7" w:rsidRPr="00772F9D" w:rsidRDefault="00E145D7" w:rsidP="00E431D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E145D7" w:rsidRPr="00772F9D" w:rsidRDefault="00E145D7" w:rsidP="00E431D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  <w:r w:rsidRPr="00772F9D">
        <w:rPr>
          <w:rFonts w:cs="Arial"/>
          <w:sz w:val="24"/>
          <w:szCs w:val="24"/>
        </w:rPr>
        <w:t>The effect of various S</w:t>
      </w:r>
      <w:r w:rsidR="00F10607" w:rsidRPr="00772F9D">
        <w:rPr>
          <w:rFonts w:cs="Arial"/>
          <w:sz w:val="24"/>
          <w:szCs w:val="24"/>
        </w:rPr>
        <w:t>er</w:t>
      </w:r>
      <w:r w:rsidRPr="00772F9D">
        <w:rPr>
          <w:rFonts w:cs="Arial"/>
          <w:sz w:val="24"/>
          <w:szCs w:val="24"/>
        </w:rPr>
        <w:t>D</w:t>
      </w:r>
      <w:r w:rsidR="00F10607" w:rsidRPr="00772F9D">
        <w:rPr>
          <w:rFonts w:cs="Arial"/>
          <w:sz w:val="24"/>
          <w:szCs w:val="24"/>
        </w:rPr>
        <w:t>es</w:t>
      </w:r>
      <w:r w:rsidRPr="00772F9D">
        <w:rPr>
          <w:rFonts w:cs="Arial"/>
          <w:sz w:val="24"/>
          <w:szCs w:val="24"/>
        </w:rPr>
        <w:t xml:space="preserve"> ratios is shown</w:t>
      </w:r>
      <w:r w:rsidR="00B82B7A" w:rsidRPr="00772F9D">
        <w:rPr>
          <w:rFonts w:cs="Arial"/>
          <w:sz w:val="24"/>
          <w:szCs w:val="24"/>
        </w:rPr>
        <w:t xml:space="preserve"> in Figure 2</w:t>
      </w:r>
      <w:r w:rsidRPr="00772F9D">
        <w:rPr>
          <w:rFonts w:cs="Arial"/>
          <w:sz w:val="24"/>
          <w:szCs w:val="24"/>
        </w:rPr>
        <w:t>, for example,</w:t>
      </w:r>
      <w:r w:rsidR="008B520B" w:rsidRPr="00772F9D">
        <w:rPr>
          <w:rFonts w:cs="Arial"/>
          <w:sz w:val="24"/>
          <w:szCs w:val="24"/>
        </w:rPr>
        <w:t xml:space="preserve"> </w:t>
      </w:r>
      <w:r w:rsidRPr="00772F9D">
        <w:rPr>
          <w:rFonts w:cs="Arial"/>
          <w:sz w:val="24"/>
          <w:szCs w:val="24"/>
        </w:rPr>
        <w:t>for 64</w:t>
      </w:r>
      <w:r w:rsidR="0081006D" w:rsidRPr="00772F9D">
        <w:rPr>
          <w:rFonts w:cs="Arial"/>
          <w:sz w:val="24"/>
          <w:szCs w:val="24"/>
        </w:rPr>
        <w:t>b</w:t>
      </w:r>
      <w:r w:rsidRPr="00772F9D">
        <w:rPr>
          <w:rFonts w:cs="Arial"/>
          <w:sz w:val="24"/>
          <w:szCs w:val="24"/>
        </w:rPr>
        <w:t>66</w:t>
      </w:r>
      <w:r w:rsidR="0081006D" w:rsidRPr="00772F9D">
        <w:rPr>
          <w:rFonts w:cs="Arial"/>
          <w:sz w:val="24"/>
          <w:szCs w:val="24"/>
        </w:rPr>
        <w:t>b</w:t>
      </w:r>
      <w:r w:rsidRPr="00772F9D">
        <w:rPr>
          <w:rFonts w:cs="Arial"/>
          <w:sz w:val="24"/>
          <w:szCs w:val="24"/>
        </w:rPr>
        <w:t xml:space="preserve"> we consider a 64:8 CMOS circuit combined with 8:1 MCML circuit to achieve</w:t>
      </w:r>
      <w:r w:rsidR="008B520B" w:rsidRPr="00772F9D">
        <w:rPr>
          <w:rFonts w:cs="Arial"/>
          <w:sz w:val="24"/>
          <w:szCs w:val="24"/>
        </w:rPr>
        <w:t xml:space="preserve"> </w:t>
      </w:r>
      <w:r w:rsidRPr="00772F9D">
        <w:rPr>
          <w:rFonts w:cs="Arial"/>
          <w:sz w:val="24"/>
          <w:szCs w:val="24"/>
        </w:rPr>
        <w:t>the 64:1 S</w:t>
      </w:r>
      <w:r w:rsidR="0081006D" w:rsidRPr="00772F9D">
        <w:rPr>
          <w:rFonts w:cs="Arial"/>
          <w:sz w:val="24"/>
          <w:szCs w:val="24"/>
        </w:rPr>
        <w:t>er</w:t>
      </w:r>
      <w:r w:rsidRPr="00772F9D">
        <w:rPr>
          <w:rFonts w:cs="Arial"/>
          <w:sz w:val="24"/>
          <w:szCs w:val="24"/>
        </w:rPr>
        <w:t>D</w:t>
      </w:r>
      <w:r w:rsidR="0081006D" w:rsidRPr="00772F9D">
        <w:rPr>
          <w:rFonts w:cs="Arial"/>
          <w:sz w:val="24"/>
          <w:szCs w:val="24"/>
        </w:rPr>
        <w:t>es functionality</w:t>
      </w:r>
      <w:r w:rsidRPr="00772F9D">
        <w:rPr>
          <w:rFonts w:cs="Arial"/>
          <w:sz w:val="24"/>
          <w:szCs w:val="24"/>
        </w:rPr>
        <w:t xml:space="preserve"> (henceforth called the 64:8:1 case)</w:t>
      </w:r>
      <w:r w:rsidR="00DB51E9" w:rsidRPr="00772F9D">
        <w:rPr>
          <w:rFonts w:cs="Arial"/>
          <w:sz w:val="24"/>
          <w:szCs w:val="24"/>
        </w:rPr>
        <w:t xml:space="preserve">. In general </w:t>
      </w:r>
      <w:r w:rsidR="000713E1" w:rsidRPr="00772F9D">
        <w:rPr>
          <w:rFonts w:cs="Arial"/>
          <w:sz w:val="24"/>
          <w:szCs w:val="24"/>
        </w:rPr>
        <w:t>large variations</w:t>
      </w:r>
      <w:r w:rsidR="00DB51E9" w:rsidRPr="00772F9D">
        <w:rPr>
          <w:rFonts w:cs="Arial"/>
          <w:sz w:val="24"/>
          <w:szCs w:val="24"/>
        </w:rPr>
        <w:t xml:space="preserve"> of</w:t>
      </w:r>
      <w:r w:rsidR="0081006D" w:rsidRPr="00772F9D">
        <w:rPr>
          <w:rFonts w:cs="Arial"/>
          <w:sz w:val="24"/>
          <w:szCs w:val="24"/>
        </w:rPr>
        <w:t xml:space="preserve"> implementations are possible</w:t>
      </w:r>
      <w:r w:rsidR="000713E1" w:rsidRPr="00772F9D">
        <w:rPr>
          <w:rFonts w:cs="Arial"/>
          <w:sz w:val="24"/>
          <w:szCs w:val="24"/>
        </w:rPr>
        <w:t xml:space="preserve"> (</w:t>
      </w:r>
      <w:r w:rsidR="0081006D" w:rsidRPr="00772F9D">
        <w:rPr>
          <w:rFonts w:cs="Arial"/>
          <w:sz w:val="24"/>
          <w:szCs w:val="24"/>
        </w:rPr>
        <w:t>for instance,</w:t>
      </w:r>
      <w:r w:rsidRPr="00772F9D">
        <w:rPr>
          <w:rFonts w:cs="Arial"/>
          <w:sz w:val="24"/>
          <w:szCs w:val="24"/>
        </w:rPr>
        <w:t xml:space="preserve"> </w:t>
      </w:r>
      <w:r w:rsidR="0081006D" w:rsidRPr="00772F9D">
        <w:rPr>
          <w:rFonts w:cs="Arial"/>
          <w:sz w:val="24"/>
          <w:szCs w:val="24"/>
        </w:rPr>
        <w:t xml:space="preserve">64:4:1, </w:t>
      </w:r>
      <w:r w:rsidRPr="00772F9D">
        <w:rPr>
          <w:rFonts w:cs="Arial"/>
          <w:sz w:val="24"/>
          <w:szCs w:val="24"/>
        </w:rPr>
        <w:t>64:2:1</w:t>
      </w:r>
      <w:r w:rsidR="0081006D" w:rsidRPr="00772F9D">
        <w:rPr>
          <w:rFonts w:cs="Arial"/>
          <w:sz w:val="24"/>
          <w:szCs w:val="24"/>
        </w:rPr>
        <w:t xml:space="preserve"> and other</w:t>
      </w:r>
      <w:r w:rsidRPr="00772F9D">
        <w:rPr>
          <w:rFonts w:cs="Arial"/>
          <w:sz w:val="24"/>
          <w:szCs w:val="24"/>
        </w:rPr>
        <w:t xml:space="preserve"> cases</w:t>
      </w:r>
      <w:r w:rsidR="000713E1" w:rsidRPr="00772F9D">
        <w:rPr>
          <w:rFonts w:cs="Arial"/>
          <w:sz w:val="24"/>
          <w:szCs w:val="24"/>
        </w:rPr>
        <w:t xml:space="preserve">) depending on design </w:t>
      </w:r>
      <w:r w:rsidR="00815AF6" w:rsidRPr="00772F9D">
        <w:rPr>
          <w:rFonts w:cs="Arial"/>
          <w:sz w:val="24"/>
          <w:szCs w:val="24"/>
        </w:rPr>
        <w:t>requirements</w:t>
      </w:r>
      <w:r w:rsidRPr="00772F9D">
        <w:rPr>
          <w:rFonts w:cs="Arial"/>
          <w:sz w:val="24"/>
          <w:szCs w:val="24"/>
        </w:rPr>
        <w:t>.</w:t>
      </w:r>
      <w:r w:rsidR="008B520B" w:rsidRPr="00772F9D">
        <w:rPr>
          <w:rFonts w:cs="Arial"/>
          <w:sz w:val="24"/>
          <w:szCs w:val="24"/>
        </w:rPr>
        <w:t xml:space="preserve"> </w:t>
      </w:r>
      <w:r w:rsidRPr="00772F9D">
        <w:rPr>
          <w:rFonts w:cs="Arial"/>
          <w:sz w:val="24"/>
          <w:szCs w:val="24"/>
        </w:rPr>
        <w:t>It can be observed that the optimum ratio depends on the input frequency, with a 20:2:1 ratio</w:t>
      </w:r>
      <w:r w:rsidR="008B520B" w:rsidRPr="00772F9D">
        <w:rPr>
          <w:rFonts w:cs="Arial"/>
          <w:sz w:val="24"/>
          <w:szCs w:val="24"/>
        </w:rPr>
        <w:t xml:space="preserve"> </w:t>
      </w:r>
      <w:r w:rsidRPr="00772F9D">
        <w:rPr>
          <w:rFonts w:cs="Arial"/>
          <w:sz w:val="24"/>
          <w:szCs w:val="24"/>
        </w:rPr>
        <w:t xml:space="preserve">being optimum for </w:t>
      </w:r>
      <w:r w:rsidR="007C7BFB" w:rsidRPr="00772F9D">
        <w:rPr>
          <w:rFonts w:cs="Arial"/>
          <w:sz w:val="24"/>
          <w:szCs w:val="24"/>
        </w:rPr>
        <w:t>16b</w:t>
      </w:r>
      <w:r w:rsidRPr="00772F9D">
        <w:rPr>
          <w:rFonts w:cs="Arial"/>
          <w:sz w:val="24"/>
          <w:szCs w:val="24"/>
        </w:rPr>
        <w:t>/</w:t>
      </w:r>
      <w:r w:rsidR="007C7BFB" w:rsidRPr="00772F9D">
        <w:rPr>
          <w:rFonts w:cs="Arial"/>
          <w:sz w:val="24"/>
          <w:szCs w:val="24"/>
        </w:rPr>
        <w:t>20b</w:t>
      </w:r>
      <w:r w:rsidRPr="00772F9D">
        <w:rPr>
          <w:rFonts w:cs="Arial"/>
          <w:sz w:val="24"/>
          <w:szCs w:val="24"/>
        </w:rPr>
        <w:t xml:space="preserve"> transceivers with a 625 MHz input frequency,</w:t>
      </w:r>
      <w:r w:rsidR="0081040C" w:rsidRPr="00772F9D">
        <w:rPr>
          <w:rFonts w:cs="Arial"/>
          <w:sz w:val="24"/>
          <w:szCs w:val="24"/>
        </w:rPr>
        <w:t xml:space="preserve"> and 10:2:1 for 8b10b transceivers with 1.25GHz parallel input frequency. </w:t>
      </w:r>
    </w:p>
    <w:p w:rsidR="00333CB7" w:rsidRPr="00772F9D" w:rsidRDefault="00333CB7" w:rsidP="00333CB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84A89" w:rsidRPr="00772F9D" w:rsidRDefault="00D84A89" w:rsidP="00BC32E1">
      <w:pPr>
        <w:autoSpaceDE w:val="0"/>
        <w:autoSpaceDN w:val="0"/>
        <w:adjustRightInd w:val="0"/>
        <w:spacing w:after="240" w:line="240" w:lineRule="auto"/>
        <w:rPr>
          <w:rFonts w:cs="Arial"/>
          <w:b/>
          <w:sz w:val="28"/>
          <w:szCs w:val="28"/>
        </w:rPr>
      </w:pPr>
      <w:r w:rsidRPr="00772F9D">
        <w:rPr>
          <w:rFonts w:cs="Arial"/>
          <w:b/>
          <w:sz w:val="28"/>
          <w:szCs w:val="28"/>
        </w:rPr>
        <w:t xml:space="preserve">CDR </w:t>
      </w:r>
      <w:r w:rsidR="00513121" w:rsidRPr="00772F9D">
        <w:rPr>
          <w:rFonts w:cs="Arial"/>
          <w:b/>
          <w:sz w:val="28"/>
          <w:szCs w:val="28"/>
        </w:rPr>
        <w:t>design</w:t>
      </w:r>
    </w:p>
    <w:p w:rsidR="00291A41" w:rsidRPr="00772F9D" w:rsidRDefault="00BC32E1" w:rsidP="0055534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772F9D">
        <w:rPr>
          <w:rFonts w:cs="Arial"/>
          <w:sz w:val="24"/>
          <w:szCs w:val="24"/>
        </w:rPr>
        <w:t>In order to avoid significant penalties and delays due to the clock recovery process, a single stage Clock and Data Recovery (CDR) circuit was designed.</w:t>
      </w:r>
      <w:r w:rsidR="00A13817" w:rsidRPr="00772F9D">
        <w:rPr>
          <w:rFonts w:cs="Arial"/>
          <w:sz w:val="24"/>
          <w:szCs w:val="24"/>
        </w:rPr>
        <w:t xml:space="preserve"> The proposed architecture</w:t>
      </w:r>
      <w:r w:rsidR="00803F0B" w:rsidRPr="00772F9D">
        <w:rPr>
          <w:rFonts w:cs="Arial"/>
          <w:sz w:val="24"/>
          <w:szCs w:val="24"/>
        </w:rPr>
        <w:t xml:space="preserve"> is shown in Figure 3</w:t>
      </w:r>
      <w:r w:rsidR="00A13817" w:rsidRPr="00772F9D">
        <w:rPr>
          <w:rFonts w:cs="Arial"/>
          <w:sz w:val="24"/>
          <w:szCs w:val="24"/>
        </w:rPr>
        <w:t xml:space="preserve"> aims at reducing power </w:t>
      </w:r>
      <w:r w:rsidR="00B95DA5" w:rsidRPr="00772F9D">
        <w:rPr>
          <w:rFonts w:cs="Arial"/>
          <w:sz w:val="24"/>
          <w:szCs w:val="24"/>
        </w:rPr>
        <w:t xml:space="preserve">consumption </w:t>
      </w:r>
      <w:r w:rsidR="009F7D53" w:rsidRPr="00772F9D">
        <w:rPr>
          <w:rFonts w:cs="Arial"/>
          <w:sz w:val="24"/>
          <w:szCs w:val="24"/>
        </w:rPr>
        <w:t xml:space="preserve">and </w:t>
      </w:r>
      <w:r w:rsidR="007B793D" w:rsidRPr="00772F9D">
        <w:rPr>
          <w:rFonts w:cs="Arial"/>
          <w:sz w:val="24"/>
          <w:szCs w:val="24"/>
        </w:rPr>
        <w:t>provides</w:t>
      </w:r>
      <w:r w:rsidR="009F7D53" w:rsidRPr="00772F9D">
        <w:rPr>
          <w:rFonts w:cs="Arial"/>
          <w:sz w:val="24"/>
          <w:szCs w:val="24"/>
        </w:rPr>
        <w:t xml:space="preserve"> fast locking </w:t>
      </w:r>
      <w:r w:rsidR="007B793D" w:rsidRPr="00772F9D">
        <w:rPr>
          <w:rFonts w:cs="Arial"/>
          <w:sz w:val="24"/>
          <w:szCs w:val="24"/>
        </w:rPr>
        <w:t>mechanism for</w:t>
      </w:r>
      <w:r w:rsidR="009F7D53" w:rsidRPr="00772F9D">
        <w:rPr>
          <w:rFonts w:cs="Arial"/>
          <w:sz w:val="24"/>
          <w:szCs w:val="24"/>
        </w:rPr>
        <w:t xml:space="preserve"> speedy clock phase compensation</w:t>
      </w:r>
      <w:r w:rsidR="007B793D" w:rsidRPr="00772F9D">
        <w:rPr>
          <w:rFonts w:cs="Arial"/>
          <w:sz w:val="24"/>
          <w:szCs w:val="24"/>
        </w:rPr>
        <w:t xml:space="preserve"> and regeneration</w:t>
      </w:r>
      <w:r w:rsidR="009F7D53" w:rsidRPr="00772F9D">
        <w:rPr>
          <w:rFonts w:cs="Arial"/>
          <w:sz w:val="24"/>
          <w:szCs w:val="24"/>
        </w:rPr>
        <w:t>.</w:t>
      </w:r>
      <w:r w:rsidR="004048AE" w:rsidRPr="00772F9D">
        <w:rPr>
          <w:rFonts w:cs="Arial"/>
          <w:sz w:val="24"/>
          <w:szCs w:val="24"/>
        </w:rPr>
        <w:t xml:space="preserve"> </w:t>
      </w:r>
      <w:r w:rsidR="009F7D53" w:rsidRPr="00772F9D">
        <w:rPr>
          <w:rFonts w:cs="Arial"/>
          <w:sz w:val="24"/>
          <w:szCs w:val="24"/>
        </w:rPr>
        <w:t xml:space="preserve"> </w:t>
      </w:r>
      <w:r w:rsidR="0024049C" w:rsidRPr="00772F9D">
        <w:rPr>
          <w:rFonts w:cs="Arial"/>
          <w:sz w:val="24"/>
          <w:szCs w:val="24"/>
        </w:rPr>
        <w:t>Commonly used PLL and CDR circuits often use multiple stages in order to facilitate a stable and consistent operation. This redundancy usually delivers high performance but the synchronization process takes a relatively long time to achieve a stable lock. The simplicity of the provided CDR design guarantees a relatively fast locking time (&lt;10 clock cycles), good power-efficiency as well as good on-chip integration possibilities. The design was synthesized in hardware by means of the standard cell library components(gates), a set of passive components, used in LPF design, and, a MCML-based ring oscillator [</w:t>
      </w:r>
      <w:r w:rsidR="00EB1BB3" w:rsidRPr="00772F9D">
        <w:rPr>
          <w:rFonts w:cs="Arial"/>
          <w:sz w:val="24"/>
          <w:szCs w:val="24"/>
        </w:rPr>
        <w:t>3</w:t>
      </w:r>
      <w:r w:rsidR="0024049C" w:rsidRPr="00772F9D">
        <w:rPr>
          <w:rFonts w:cs="Arial"/>
          <w:sz w:val="24"/>
          <w:szCs w:val="24"/>
        </w:rPr>
        <w:t>], designed from the previously</w:t>
      </w:r>
      <w:r w:rsidR="000E04F5" w:rsidRPr="00772F9D">
        <w:rPr>
          <w:rFonts w:cs="Arial"/>
          <w:sz w:val="24"/>
          <w:szCs w:val="24"/>
        </w:rPr>
        <w:t xml:space="preserve"> </w:t>
      </w:r>
      <w:r w:rsidR="0024049C" w:rsidRPr="00772F9D">
        <w:rPr>
          <w:rFonts w:cs="Arial"/>
          <w:sz w:val="24"/>
          <w:szCs w:val="24"/>
        </w:rPr>
        <w:t>described MCML cell library.</w:t>
      </w:r>
    </w:p>
    <w:p w:rsidR="0024049C" w:rsidRPr="00C05491" w:rsidRDefault="0024049C" w:rsidP="002404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84A89" w:rsidRDefault="00291A41" w:rsidP="00291A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3517900" cy="1135737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_NEW_UP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9" cy="1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1" w:rsidRDefault="00E41E41" w:rsidP="00291A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3641D" w:rsidRPr="00924321" w:rsidRDefault="0023641D" w:rsidP="00345B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924321">
        <w:rPr>
          <w:rFonts w:eastAsia="Times New Roman" w:cs="Arial"/>
          <w:color w:val="000000"/>
          <w:sz w:val="24"/>
          <w:szCs w:val="24"/>
          <w:lang w:eastAsia="en-GB"/>
        </w:rPr>
        <w:t>Figure 3.</w:t>
      </w:r>
      <w:r w:rsidRPr="00924321">
        <w:rPr>
          <w:rFonts w:eastAsia="Times New Roman" w:cs="Arial"/>
          <w:b/>
          <w:color w:val="000000"/>
          <w:sz w:val="24"/>
          <w:szCs w:val="24"/>
          <w:lang w:eastAsia="en-GB"/>
        </w:rPr>
        <w:t xml:space="preserve"> </w:t>
      </w:r>
      <w:r w:rsidRPr="00924321">
        <w:rPr>
          <w:rFonts w:cs="Arial"/>
          <w:sz w:val="24"/>
          <w:szCs w:val="24"/>
        </w:rPr>
        <w:t>Clock and Data Recovery circuit</w:t>
      </w:r>
    </w:p>
    <w:p w:rsidR="00291A41" w:rsidRPr="00924321" w:rsidRDefault="00291A41" w:rsidP="00333CB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B00C9" w:rsidRPr="00924321" w:rsidRDefault="002B00C9" w:rsidP="00FB53FC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924321">
        <w:rPr>
          <w:rFonts w:cs="Arial"/>
          <w:b/>
          <w:sz w:val="24"/>
          <w:szCs w:val="24"/>
        </w:rPr>
        <w:t xml:space="preserve">References: </w:t>
      </w:r>
    </w:p>
    <w:p w:rsidR="0017424D" w:rsidRPr="00924321" w:rsidRDefault="0017424D" w:rsidP="00FB53F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E501C" w:rsidRPr="00924321" w:rsidRDefault="003E501C" w:rsidP="00A012F4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sz w:val="24"/>
          <w:szCs w:val="24"/>
        </w:rPr>
      </w:pPr>
      <w:r w:rsidRPr="00924321">
        <w:rPr>
          <w:rFonts w:cs="Arial"/>
          <w:sz w:val="24"/>
          <w:szCs w:val="24"/>
        </w:rPr>
        <w:t xml:space="preserve">[1]. </w:t>
      </w:r>
      <w:r w:rsidR="00701055" w:rsidRPr="00924321">
        <w:rPr>
          <w:rFonts w:cs="Arial"/>
          <w:sz w:val="24"/>
          <w:szCs w:val="24"/>
        </w:rPr>
        <w:t xml:space="preserve">IEEE 802.3ae. Part of </w:t>
      </w:r>
      <w:r w:rsidR="00701055" w:rsidRPr="00924321">
        <w:rPr>
          <w:rFonts w:cs="Arial"/>
          <w:color w:val="000000"/>
          <w:sz w:val="24"/>
          <w:szCs w:val="24"/>
          <w:shd w:val="clear" w:color="auto" w:fill="FFFFFF"/>
        </w:rPr>
        <w:t>IEEE Std 802.3-2008 (</w:t>
      </w:r>
      <w:hyperlink r:id="rId11" w:history="1">
        <w:r w:rsidR="00701055" w:rsidRPr="00924321">
          <w:rPr>
            <w:rStyle w:val="Hyperlink"/>
            <w:rFonts w:cs="Arial"/>
            <w:sz w:val="24"/>
            <w:szCs w:val="24"/>
          </w:rPr>
          <w:t>http://www.ieee802.org/3/</w:t>
        </w:r>
      </w:hyperlink>
      <w:r w:rsidR="00701055" w:rsidRPr="00924321">
        <w:rPr>
          <w:rFonts w:cs="Arial"/>
          <w:color w:val="000000"/>
          <w:sz w:val="24"/>
          <w:szCs w:val="24"/>
          <w:shd w:val="clear" w:color="auto" w:fill="FFFFFF"/>
        </w:rPr>
        <w:t>).</w:t>
      </w:r>
    </w:p>
    <w:p w:rsidR="0017424D" w:rsidRPr="00924321" w:rsidRDefault="00817518" w:rsidP="00A012F4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sz w:val="24"/>
          <w:szCs w:val="24"/>
        </w:rPr>
      </w:pPr>
      <w:r w:rsidRPr="00924321">
        <w:rPr>
          <w:rFonts w:cs="Arial"/>
          <w:sz w:val="24"/>
          <w:szCs w:val="24"/>
        </w:rPr>
        <w:t>[</w:t>
      </w:r>
      <w:r w:rsidR="006E3EE8" w:rsidRPr="00924321">
        <w:rPr>
          <w:rFonts w:cs="Arial"/>
          <w:sz w:val="24"/>
          <w:szCs w:val="24"/>
        </w:rPr>
        <w:t>2</w:t>
      </w:r>
      <w:r w:rsidRPr="00924321">
        <w:rPr>
          <w:rFonts w:cs="Arial"/>
          <w:sz w:val="24"/>
          <w:szCs w:val="24"/>
        </w:rPr>
        <w:t>]</w:t>
      </w:r>
      <w:r w:rsidR="0017424D" w:rsidRPr="00924321">
        <w:rPr>
          <w:rFonts w:cs="Arial"/>
          <w:sz w:val="24"/>
          <w:szCs w:val="24"/>
        </w:rPr>
        <w:t xml:space="preserve">. M. Yamashina and H. Yamada, “An MOS current mode logic (MCML) circuit for low-power sub-GHz processors,” </w:t>
      </w:r>
      <w:r w:rsidR="0017424D" w:rsidRPr="00924321">
        <w:rPr>
          <w:rFonts w:cs="Arial"/>
          <w:i/>
          <w:iCs/>
          <w:sz w:val="24"/>
          <w:szCs w:val="24"/>
        </w:rPr>
        <w:t>IEICE Transactions on Electronics</w:t>
      </w:r>
      <w:r w:rsidR="0017424D" w:rsidRPr="00924321">
        <w:rPr>
          <w:rFonts w:cs="Arial"/>
          <w:sz w:val="24"/>
          <w:szCs w:val="24"/>
        </w:rPr>
        <w:t>, vol. 75, no. 10, pp. 1181-1187, 1992.</w:t>
      </w:r>
    </w:p>
    <w:p w:rsidR="006E3EE8" w:rsidRPr="00924321" w:rsidRDefault="006E3EE8" w:rsidP="003F24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924321">
        <w:rPr>
          <w:rFonts w:cs="Arial"/>
          <w:sz w:val="24"/>
          <w:szCs w:val="24"/>
        </w:rPr>
        <w:t>[3]. H. Hassan, M. Anis and M. Elmasry,“MOS current mode circuits: Analysis, design, and variability,”</w:t>
      </w:r>
      <w:r w:rsidRPr="00924321">
        <w:rPr>
          <w:rFonts w:cs="Arial"/>
          <w:i/>
          <w:iCs/>
          <w:sz w:val="24"/>
          <w:szCs w:val="24"/>
        </w:rPr>
        <w:t>IEEE Trans. Very Large Scale Integr. (VLSI) Syst.</w:t>
      </w:r>
      <w:r w:rsidRPr="00924321">
        <w:rPr>
          <w:rFonts w:cs="Arial"/>
          <w:sz w:val="24"/>
          <w:szCs w:val="24"/>
        </w:rPr>
        <w:t>, vol. 13, no. 8, pp. 885-898, 2005.</w:t>
      </w:r>
    </w:p>
    <w:p w:rsidR="0017424D" w:rsidRPr="00924321" w:rsidRDefault="00817518" w:rsidP="00A012F4">
      <w:pPr>
        <w:autoSpaceDE w:val="0"/>
        <w:autoSpaceDN w:val="0"/>
        <w:adjustRightInd w:val="0"/>
        <w:spacing w:before="120" w:after="0" w:line="240" w:lineRule="auto"/>
        <w:jc w:val="both"/>
        <w:rPr>
          <w:rFonts w:cs="Arial"/>
          <w:sz w:val="24"/>
          <w:szCs w:val="24"/>
        </w:rPr>
      </w:pPr>
      <w:r w:rsidRPr="00924321">
        <w:rPr>
          <w:rFonts w:cs="Arial"/>
          <w:sz w:val="24"/>
          <w:szCs w:val="24"/>
        </w:rPr>
        <w:t>[4]</w:t>
      </w:r>
      <w:r w:rsidR="0017424D" w:rsidRPr="00924321">
        <w:rPr>
          <w:rFonts w:cs="Arial"/>
          <w:sz w:val="24"/>
          <w:szCs w:val="24"/>
        </w:rPr>
        <w:t xml:space="preserve">. J. Musicer and J. Rabaey, “MOS current mode logic for low power, low noise CORDIC computation in mixed-signal environments,” </w:t>
      </w:r>
      <w:r w:rsidR="0017424D" w:rsidRPr="00924321">
        <w:rPr>
          <w:rFonts w:cs="Arial"/>
          <w:i/>
          <w:iCs/>
          <w:sz w:val="24"/>
          <w:szCs w:val="24"/>
        </w:rPr>
        <w:t>in Proc. ISLPED</w:t>
      </w:r>
      <w:r w:rsidR="0017424D" w:rsidRPr="00924321">
        <w:rPr>
          <w:rFonts w:cs="Arial"/>
          <w:sz w:val="24"/>
          <w:szCs w:val="24"/>
        </w:rPr>
        <w:t>, pp. 102-107, 2000.</w:t>
      </w:r>
    </w:p>
    <w:sectPr w:rsidR="0017424D" w:rsidRPr="0092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F0"/>
    <w:rsid w:val="00030735"/>
    <w:rsid w:val="00041491"/>
    <w:rsid w:val="00043F0B"/>
    <w:rsid w:val="0006674E"/>
    <w:rsid w:val="000713E1"/>
    <w:rsid w:val="000D4C70"/>
    <w:rsid w:val="000D6507"/>
    <w:rsid w:val="000E04F5"/>
    <w:rsid w:val="000E2DF9"/>
    <w:rsid w:val="000E6137"/>
    <w:rsid w:val="000F1A54"/>
    <w:rsid w:val="00110C55"/>
    <w:rsid w:val="00111C6E"/>
    <w:rsid w:val="00146764"/>
    <w:rsid w:val="0017424D"/>
    <w:rsid w:val="001C7747"/>
    <w:rsid w:val="001D289D"/>
    <w:rsid w:val="001E3EF1"/>
    <w:rsid w:val="001F0C9F"/>
    <w:rsid w:val="00206358"/>
    <w:rsid w:val="0023641D"/>
    <w:rsid w:val="00237116"/>
    <w:rsid w:val="0024049C"/>
    <w:rsid w:val="00262FBA"/>
    <w:rsid w:val="00291A41"/>
    <w:rsid w:val="002B00C9"/>
    <w:rsid w:val="002D5579"/>
    <w:rsid w:val="002D6E26"/>
    <w:rsid w:val="002F05B5"/>
    <w:rsid w:val="0030542A"/>
    <w:rsid w:val="00333CB7"/>
    <w:rsid w:val="00344FE1"/>
    <w:rsid w:val="00345B5E"/>
    <w:rsid w:val="003552A9"/>
    <w:rsid w:val="003C240B"/>
    <w:rsid w:val="003E501C"/>
    <w:rsid w:val="003F24DF"/>
    <w:rsid w:val="003F79EB"/>
    <w:rsid w:val="004048AE"/>
    <w:rsid w:val="004063B6"/>
    <w:rsid w:val="00431107"/>
    <w:rsid w:val="0044600A"/>
    <w:rsid w:val="00463C08"/>
    <w:rsid w:val="00465337"/>
    <w:rsid w:val="00467A82"/>
    <w:rsid w:val="004B15C2"/>
    <w:rsid w:val="004C1B1A"/>
    <w:rsid w:val="004E2D9D"/>
    <w:rsid w:val="004E5E3A"/>
    <w:rsid w:val="004F5BBE"/>
    <w:rsid w:val="0051281D"/>
    <w:rsid w:val="00513121"/>
    <w:rsid w:val="0052667F"/>
    <w:rsid w:val="0055534C"/>
    <w:rsid w:val="005576C3"/>
    <w:rsid w:val="005610A8"/>
    <w:rsid w:val="00563614"/>
    <w:rsid w:val="00570728"/>
    <w:rsid w:val="005B58DE"/>
    <w:rsid w:val="005E7799"/>
    <w:rsid w:val="00617034"/>
    <w:rsid w:val="006602F0"/>
    <w:rsid w:val="006A01B3"/>
    <w:rsid w:val="006B18AC"/>
    <w:rsid w:val="006C43B6"/>
    <w:rsid w:val="006E3EE8"/>
    <w:rsid w:val="006F5417"/>
    <w:rsid w:val="00701055"/>
    <w:rsid w:val="00717E40"/>
    <w:rsid w:val="00772F9D"/>
    <w:rsid w:val="007B793D"/>
    <w:rsid w:val="007C7BFB"/>
    <w:rsid w:val="007F0A4F"/>
    <w:rsid w:val="00803F0B"/>
    <w:rsid w:val="00807DEE"/>
    <w:rsid w:val="0081006D"/>
    <w:rsid w:val="0081040C"/>
    <w:rsid w:val="0081538F"/>
    <w:rsid w:val="00815AF6"/>
    <w:rsid w:val="00817518"/>
    <w:rsid w:val="00875ABC"/>
    <w:rsid w:val="00880BD9"/>
    <w:rsid w:val="00885615"/>
    <w:rsid w:val="0088790C"/>
    <w:rsid w:val="00892126"/>
    <w:rsid w:val="008B520B"/>
    <w:rsid w:val="008F3F30"/>
    <w:rsid w:val="008F5380"/>
    <w:rsid w:val="00910D18"/>
    <w:rsid w:val="00911ABF"/>
    <w:rsid w:val="00924321"/>
    <w:rsid w:val="00950179"/>
    <w:rsid w:val="009703AF"/>
    <w:rsid w:val="009706E5"/>
    <w:rsid w:val="009E16C9"/>
    <w:rsid w:val="009E617E"/>
    <w:rsid w:val="009F7D53"/>
    <w:rsid w:val="00A012F4"/>
    <w:rsid w:val="00A13817"/>
    <w:rsid w:val="00A81903"/>
    <w:rsid w:val="00A8760A"/>
    <w:rsid w:val="00AE2CD5"/>
    <w:rsid w:val="00B336DB"/>
    <w:rsid w:val="00B53B64"/>
    <w:rsid w:val="00B66800"/>
    <w:rsid w:val="00B82B7A"/>
    <w:rsid w:val="00B95DA5"/>
    <w:rsid w:val="00BA5967"/>
    <w:rsid w:val="00BA7453"/>
    <w:rsid w:val="00BC32E1"/>
    <w:rsid w:val="00C033E6"/>
    <w:rsid w:val="00C0490D"/>
    <w:rsid w:val="00C05491"/>
    <w:rsid w:val="00C340AD"/>
    <w:rsid w:val="00C36CC4"/>
    <w:rsid w:val="00C3779D"/>
    <w:rsid w:val="00C5462D"/>
    <w:rsid w:val="00C77D8B"/>
    <w:rsid w:val="00CA0698"/>
    <w:rsid w:val="00CC165E"/>
    <w:rsid w:val="00CC281B"/>
    <w:rsid w:val="00D156ED"/>
    <w:rsid w:val="00D42C74"/>
    <w:rsid w:val="00D6443B"/>
    <w:rsid w:val="00D8015D"/>
    <w:rsid w:val="00D84A89"/>
    <w:rsid w:val="00DA6499"/>
    <w:rsid w:val="00DB51E9"/>
    <w:rsid w:val="00E10E7A"/>
    <w:rsid w:val="00E133F5"/>
    <w:rsid w:val="00E145D7"/>
    <w:rsid w:val="00E25A97"/>
    <w:rsid w:val="00E41E41"/>
    <w:rsid w:val="00E431D5"/>
    <w:rsid w:val="00E74CA8"/>
    <w:rsid w:val="00E94E7E"/>
    <w:rsid w:val="00E9621D"/>
    <w:rsid w:val="00EB1BB3"/>
    <w:rsid w:val="00EB5C45"/>
    <w:rsid w:val="00EB70FA"/>
    <w:rsid w:val="00EE6A44"/>
    <w:rsid w:val="00F10607"/>
    <w:rsid w:val="00F76ECD"/>
    <w:rsid w:val="00FA1C87"/>
    <w:rsid w:val="00FB53FC"/>
    <w:rsid w:val="00FD2D08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B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1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B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1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ieee802.org/3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A99B-185E-4155-85CE-1813218E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155</cp:revision>
  <dcterms:created xsi:type="dcterms:W3CDTF">2013-07-03T15:57:00Z</dcterms:created>
  <dcterms:modified xsi:type="dcterms:W3CDTF">2013-07-05T12:34:00Z</dcterms:modified>
</cp:coreProperties>
</file>