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76" w:lineRule="auto"/>
        <w:jc w:val="center"/>
      </w:pPr>
      <w:r>
        <w:rPr>
          <w:rFonts w:ascii="Times New Roman" w:hAnsi="Times New Roman"/>
          <w:b/>
          <w:color w:val="000000"/>
          <w:sz w:val="28"/>
        </w:rPr>
        <w:t>BAB I</w:t>
      </w:r>
    </w:p>
    <w:p>
      <w:pPr>
        <w:spacing w:before="360" w:after="240" w:line="276" w:lineRule="auto"/>
        <w:jc w:val="center"/>
      </w:pPr>
      <w:r>
        <w:rPr>
          <w:rFonts w:ascii="Times New Roman" w:hAnsi="Times New Roman"/>
          <w:b/>
          <w:color w:val="000000"/>
          <w:sz w:val="28"/>
        </w:rPr>
        <w:t>PENDAHULUAN</w:t>
      </w:r>
    </w:p>
    <w:p>
      <w:pPr>
        <w:spacing w:before="280" w:after="80" w:line="276" w:lineRule="auto"/>
        <w:jc w:val="left"/>
      </w:pPr>
      <w:r>
        <w:rPr>
          <w:rFonts w:ascii="Times New Roman" w:hAnsi="Times New Roman"/>
          <w:b/>
          <w:color w:val="000000"/>
          <w:sz w:val="24"/>
        </w:rPr>
        <w:t>1.1 Latar Belakang Masalah</w:t>
      </w:r>
    </w:p>
    <w:p>
      <w:pPr>
        <w:spacing w:before="0" w:after="120" w:line="360" w:lineRule="auto"/>
        <w:jc w:val="both"/>
      </w:pPr>
      <w:r>
        <w:rPr>
          <w:rFonts w:ascii="Times New Roman" w:hAnsi="Times New Roman"/>
          <w:b w:val="0"/>
          <w:i w:val="0"/>
          <w:sz w:val="24"/>
        </w:rPr>
        <w:t>Pendidikan tinggi menuntut tata kelola akademik yang tertib, transparan, dan akuntabel. Di tingkat fakultas dan universitas, regulasi akademik berfungsi sebagai instrumen normatif utama yang mengatur hak, kewajiban, dan tahapan studi mahasiswa. Regulasi ini mencakup berbagai spektrum prosedural yang sangat penting, meliputi batas pengambilan beban Satuan Kredit Semester (SKS) berdasarkan Indeks Prestasi Semester (IPS), prasyarat kelayakan pendaftaran seminar proposal tugas akhir, batas masa berlaku Surat Keputusan (SK) dosen pembimbing, ambang batas toleransi orisinalitas karya ilmiah (</w:t>
      </w:r>
      <w:r>
        <w:rPr>
          <w:rFonts w:ascii="Times New Roman" w:hAnsi="Times New Roman"/>
          <w:i/>
          <w:sz w:val="24"/>
        </w:rPr>
        <w:t>Turnitin similarity index</w:t>
      </w:r>
      <w:r>
        <w:rPr>
          <w:rFonts w:ascii="Times New Roman" w:hAnsi="Times New Roman"/>
          <w:b w:val="0"/>
          <w:i w:val="0"/>
          <w:sz w:val="24"/>
        </w:rPr>
        <w:t>), hingga evaluasi keberlanjutan studi pada semester 4 dan semester 8 guna mencegah putus studi (</w:t>
      </w:r>
      <w:r>
        <w:rPr>
          <w:rFonts w:ascii="Times New Roman" w:hAnsi="Times New Roman"/>
          <w:i/>
          <w:sz w:val="24"/>
        </w:rPr>
        <w:t>drop out</w:t>
      </w:r>
      <w:r>
        <w:rPr>
          <w:rFonts w:ascii="Times New Roman" w:hAnsi="Times New Roman"/>
          <w:b w:val="0"/>
          <w:i w:val="0"/>
          <w:sz w:val="24"/>
        </w:rPr>
        <w:t>), serta persyaratan yudisium kelulusan sarjana (Universitas Islam Indonesia, 2024; Fakultas Teknologi Industri UII, 2024).</w:t>
      </w:r>
    </w:p>
    <w:p>
      <w:pPr>
        <w:spacing w:before="0" w:after="120" w:line="360" w:lineRule="auto"/>
        <w:jc w:val="both"/>
      </w:pPr>
      <w:r>
        <w:rPr>
          <w:rFonts w:ascii="Times New Roman" w:hAnsi="Times New Roman"/>
          <w:b w:val="0"/>
          <w:i w:val="0"/>
          <w:sz w:val="24"/>
        </w:rPr>
        <w:t>Meskipun buku pedoman akademik telah dipublikasikan secara resmi dalam bentuk dokumen cetak maupun berkas PDF digital, pemahaman mahasiswa terhadap klausul-klausul regulasi tersebut kerap kali parsial dan terfragmentasi. Mahasiswa sering kali mengalami kesulitan dalam menafsirkan pasal-pasal yang bersifat kumulatif—yakni ketentuan yang mewajibkan seluruh prasyarat terpenuhi tanpa pengecualian—seperti larangan keberadaan nilai E pada riwayat transkrip untuk pendaftaran seminar proposal, atau perbedaan mendasar antara IPS semester sebelumnya dengan IPK kumulatif dalam menentukan jatah SKS semester aktif. Akibatnya, terjadi beban konsultasi yang berulang (</w:t>
      </w:r>
      <w:r>
        <w:rPr>
          <w:rFonts w:ascii="Times New Roman" w:hAnsi="Times New Roman"/>
          <w:i/>
          <w:sz w:val="24"/>
        </w:rPr>
        <w:t>repetitive administrative overhead</w:t>
      </w:r>
      <w:r>
        <w:rPr>
          <w:rFonts w:ascii="Times New Roman" w:hAnsi="Times New Roman"/>
          <w:b w:val="0"/>
          <w:i w:val="0"/>
          <w:sz w:val="24"/>
        </w:rPr>
        <w:t>) pada dosen pembimbing akademik dan staf divisi administrasi akademik. Lebih jauh lagi, salah tafsir terhadap aturan yang mengikat berpotensi menimbulkan konsekuensi fatal bagi mahasiswa, seperti pembatalan rencana studi secara sepihak, kedaluwarsanya masa bimbingan skripsi, hingga keterlambatan kelulusan yang merugikan secara moril dan materil.</w:t>
      </w:r>
    </w:p>
    <w:p>
      <w:pPr>
        <w:spacing w:before="0" w:after="120" w:line="360" w:lineRule="auto"/>
        <w:jc w:val="both"/>
      </w:pPr>
      <w:r>
        <w:rPr>
          <w:rFonts w:ascii="Times New Roman" w:hAnsi="Times New Roman"/>
          <w:b w:val="0"/>
          <w:i w:val="0"/>
          <w:sz w:val="24"/>
        </w:rPr>
        <w:t xml:space="preserve">Perkembangan pesat teknologi kecerdasan buatan, khususnya </w:t>
      </w:r>
      <w:r>
        <w:rPr>
          <w:rFonts w:ascii="Times New Roman" w:hAnsi="Times New Roman"/>
          <w:i/>
          <w:sz w:val="24"/>
        </w:rPr>
        <w:t>Large Language Models</w:t>
      </w:r>
      <w:r>
        <w:rPr>
          <w:rFonts w:ascii="Times New Roman" w:hAnsi="Times New Roman"/>
          <w:b w:val="0"/>
          <w:i w:val="0"/>
          <w:sz w:val="24"/>
        </w:rPr>
        <w:t xml:space="preserve"> (LLM) seperti GPT-4 dan DeepSeek, telah membuka peluang signifikan bagi pengembangan asisten percakapan cerdas (</w:t>
      </w:r>
      <w:r>
        <w:rPr>
          <w:rFonts w:ascii="Times New Roman" w:hAnsi="Times New Roman"/>
          <w:i/>
          <w:sz w:val="24"/>
        </w:rPr>
        <w:t>conversational AI</w:t>
      </w:r>
      <w:r>
        <w:rPr>
          <w:rFonts w:ascii="Times New Roman" w:hAnsi="Times New Roman"/>
          <w:b w:val="0"/>
          <w:i w:val="0"/>
          <w:sz w:val="24"/>
        </w:rPr>
        <w:t>) yang mampu berdialog dalam bahasa alami. Namun demikian, penggunaan LLM secara langsung (</w:t>
      </w:r>
      <w:r>
        <w:rPr>
          <w:rFonts w:ascii="Times New Roman" w:hAnsi="Times New Roman"/>
          <w:i/>
          <w:sz w:val="24"/>
        </w:rPr>
        <w:t>vanilla inference</w:t>
      </w:r>
      <w:r>
        <w:rPr>
          <w:rFonts w:ascii="Times New Roman" w:hAnsi="Times New Roman"/>
          <w:b w:val="0"/>
          <w:i w:val="0"/>
          <w:sz w:val="24"/>
        </w:rPr>
        <w:t>) pada domain institusional akademik yang sarat hukum memiliki kerentanan kritis, yaitu fenomena halusinasi (</w:t>
      </w:r>
      <w:r>
        <w:rPr>
          <w:rFonts w:ascii="Times New Roman" w:hAnsi="Times New Roman"/>
          <w:i/>
          <w:sz w:val="24"/>
        </w:rPr>
        <w:t>hallucination</w:t>
      </w:r>
      <w:r>
        <w:rPr>
          <w:rFonts w:ascii="Times New Roman" w:hAnsi="Times New Roman"/>
          <w:b w:val="0"/>
          <w:i w:val="0"/>
          <w:sz w:val="24"/>
        </w:rPr>
        <w:t>) (Ji dkk., 2023; Huang dkk., 2023). LLM pada dasarnya bekerja berdasarkan probabilitas kemunculan token berikutnya (</w:t>
      </w:r>
      <w:r>
        <w:rPr>
          <w:rFonts w:ascii="Times New Roman" w:hAnsi="Times New Roman"/>
          <w:i/>
          <w:sz w:val="24"/>
        </w:rPr>
        <w:t>stochastic next-token prediction</w:t>
      </w:r>
      <w:r>
        <w:rPr>
          <w:rFonts w:ascii="Times New Roman" w:hAnsi="Times New Roman"/>
          <w:b w:val="0"/>
          <w:i w:val="0"/>
          <w:sz w:val="24"/>
        </w:rPr>
        <w:t>), bukan penalaran faktual deterministik. Ketika ditanya mengenai aturan spesifik kampus yang tidak tercakup secara mendalam dalam data pra-pelatihannya, LLM cenderung mengarang aturan fiktif yang terdengar sangat meyakinkan (</w:t>
      </w:r>
      <w:r>
        <w:rPr>
          <w:rFonts w:ascii="Times New Roman" w:hAnsi="Times New Roman"/>
          <w:i/>
          <w:sz w:val="24"/>
        </w:rPr>
        <w:t>fluent yet factually ungrounded</w:t>
      </w:r>
      <w:r>
        <w:rPr>
          <w:rFonts w:ascii="Times New Roman" w:hAnsi="Times New Roman"/>
          <w:b w:val="0"/>
          <w:i w:val="0"/>
          <w:sz w:val="24"/>
        </w:rPr>
        <w:t>), seperti mengizinkan beban studi melampaui batas legal atau mengarang prosedur dispensasi yang tidak pernah ada dalam peraturan rektor.</w:t>
      </w:r>
    </w:p>
    <w:p>
      <w:pPr>
        <w:spacing w:before="0" w:after="120" w:line="360" w:lineRule="auto"/>
        <w:jc w:val="both"/>
      </w:pPr>
      <w:r>
        <w:rPr>
          <w:rFonts w:ascii="Times New Roman" w:hAnsi="Times New Roman"/>
          <w:b w:val="0"/>
          <w:i w:val="0"/>
          <w:sz w:val="24"/>
        </w:rPr>
        <w:t xml:space="preserve">Untuk mengatasi kelemahan memori parametrik LLM, paradigma </w:t>
      </w:r>
      <w:r>
        <w:rPr>
          <w:rFonts w:ascii="Times New Roman" w:hAnsi="Times New Roman"/>
          <w:i/>
          <w:sz w:val="24"/>
        </w:rPr>
        <w:t>Retrieval-Augmented Generation</w:t>
      </w:r>
      <w:r>
        <w:rPr>
          <w:rFonts w:ascii="Times New Roman" w:hAnsi="Times New Roman"/>
          <w:b w:val="0"/>
          <w:i w:val="0"/>
          <w:sz w:val="24"/>
        </w:rPr>
        <w:t xml:space="preserve"> (RAG) diperkenalkan sebagai standar baru dalam penjaminan faktualitas teks (Lewis dkk., 2020; Karpukhin dkk., 2020). Melalui pendekatan RAG, sistem terlebih dahulu menelusuri potongan dokumen resmi dari basis data pengetahuan eksternal (</w:t>
      </w:r>
      <w:r>
        <w:rPr>
          <w:rFonts w:ascii="Times New Roman" w:hAnsi="Times New Roman"/>
          <w:i/>
          <w:sz w:val="24"/>
        </w:rPr>
        <w:t>non-parametric memory</w:t>
      </w:r>
      <w:r>
        <w:rPr>
          <w:rFonts w:ascii="Times New Roman" w:hAnsi="Times New Roman"/>
          <w:b w:val="0"/>
          <w:i w:val="0"/>
          <w:sz w:val="24"/>
        </w:rPr>
        <w:t>) yang relevan dengan pertanyaan pengguna, lalu menyuntikkannya ke dalam konteks perintah (</w:t>
      </w:r>
      <w:r>
        <w:rPr>
          <w:rFonts w:ascii="Times New Roman" w:hAnsi="Times New Roman"/>
          <w:i/>
          <w:sz w:val="24"/>
        </w:rPr>
        <w:t>prompt context</w:t>
      </w:r>
      <w:r>
        <w:rPr>
          <w:rFonts w:ascii="Times New Roman" w:hAnsi="Times New Roman"/>
          <w:b w:val="0"/>
          <w:i w:val="0"/>
          <w:sz w:val="24"/>
        </w:rPr>
        <w:t>) sebelum LLM menyusun jawaban. Kendati demikian, implementasi RAG konvensional tahap tunggal (</w:t>
      </w:r>
      <w:r>
        <w:rPr>
          <w:rFonts w:ascii="Times New Roman" w:hAnsi="Times New Roman"/>
          <w:i/>
          <w:sz w:val="24"/>
        </w:rPr>
        <w:t>Single-Stage RAG</w:t>
      </w:r>
      <w:r>
        <w:rPr>
          <w:rFonts w:ascii="Times New Roman" w:hAnsi="Times New Roman"/>
          <w:b w:val="0"/>
          <w:i w:val="0"/>
          <w:sz w:val="24"/>
        </w:rPr>
        <w:t>) yang umum diterapkan masih memiliki empat kelemahan mendasar:</w:t>
      </w:r>
    </w:p>
    <w:p>
      <w:pPr>
        <w:spacing w:before="0" w:after="120" w:line="360" w:lineRule="auto"/>
        <w:jc w:val="both"/>
      </w:pPr>
      <w:r>
        <w:rPr>
          <w:rFonts w:ascii="Times New Roman" w:hAnsi="Times New Roman"/>
          <w:b w:val="0"/>
          <w:i w:val="0"/>
          <w:sz w:val="24"/>
        </w:rPr>
        <w:t>1. *</w:t>
      </w:r>
      <w:r>
        <w:rPr>
          <w:rFonts w:ascii="Times New Roman" w:hAnsi="Times New Roman"/>
          <w:i/>
          <w:sz w:val="24"/>
        </w:rPr>
        <w:t>Pergeseran Semantik pada Pencarian Vektor (</w:t>
      </w:r>
      <w:r>
        <w:rPr>
          <w:rFonts w:ascii="Times New Roman" w:hAnsi="Times New Roman"/>
          <w:b w:val="0"/>
          <w:i w:val="0"/>
          <w:sz w:val="24"/>
        </w:rPr>
        <w:t>Semantic Drift in Dense ANN</w:t>
      </w:r>
      <w:r>
        <w:rPr>
          <w:rFonts w:ascii="Times New Roman" w:hAnsi="Times New Roman"/>
          <w:i/>
          <w:sz w:val="24"/>
        </w:rPr>
        <w:t>)</w:t>
      </w:r>
      <w:r>
        <w:rPr>
          <w:rFonts w:ascii="Times New Roman" w:hAnsi="Times New Roman"/>
          <w:i/>
          <w:sz w:val="24"/>
        </w:rPr>
        <w:t xml:space="preserve">: Pencarian kemiripan berbasis </w:t>
      </w:r>
      <w:r>
        <w:rPr>
          <w:rFonts w:ascii="Times New Roman" w:hAnsi="Times New Roman"/>
          <w:b w:val="0"/>
          <w:i w:val="0"/>
          <w:sz w:val="24"/>
        </w:rPr>
        <w:t>Approximate Nearest Neighbor</w:t>
      </w:r>
      <w:r>
        <w:rPr>
          <w:rFonts w:ascii="Times New Roman" w:hAnsi="Times New Roman"/>
          <w:i/>
          <w:sz w:val="24"/>
        </w:rPr>
        <w:t xml:space="preserve"> (ANN) menggunakan </w:t>
      </w:r>
      <w:r>
        <w:rPr>
          <w:rFonts w:ascii="Times New Roman" w:hAnsi="Times New Roman"/>
          <w:b w:val="0"/>
          <w:i w:val="0"/>
          <w:sz w:val="24"/>
        </w:rPr>
        <w:t>bi-encoder</w:t>
      </w:r>
      <w:r>
        <w:rPr>
          <w:rFonts w:ascii="Times New Roman" w:hAnsi="Times New Roman"/>
          <w:i/>
          <w:sz w:val="24"/>
        </w:rPr>
        <w:t xml:space="preserve"> bekerja dengan memproyeksikan teks ke dalam ruang vektor berdimensi tinggi. Pada teks regulasi hukum yang memiliki leksikal sangat mirip antar-pasal (seperti pengulangan kata "mahasiswa", "semester", "batas", dan "persyaratan"), pencarian vektor tunggal sering kali menarik pasal yang secara leksikal serupa namun secara konteks hukum tidak dapat diterapkan (</w:t>
      </w:r>
      <w:r>
        <w:rPr>
          <w:rFonts w:ascii="Times New Roman" w:hAnsi="Times New Roman"/>
          <w:b w:val="0"/>
          <w:i w:val="0"/>
          <w:sz w:val="24"/>
        </w:rPr>
        <w:t>inapplicable clause*).</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Efek </w:t>
      </w:r>
      <w:r>
        <w:rPr>
          <w:rFonts w:ascii="Times New Roman" w:hAnsi="Times New Roman"/>
          <w:b w:val="0"/>
          <w:i w:val="0"/>
          <w:sz w:val="24"/>
        </w:rPr>
        <w:t>Lost-in-the-Middle</w:t>
      </w:r>
      <w:r>
        <w:rPr>
          <w:rFonts w:ascii="Times New Roman" w:hAnsi="Times New Roman"/>
          <w:i/>
          <w:sz w:val="24"/>
        </w:rPr>
        <w:t xml:space="preserve"> Akibat Redundansi Konteks</w:t>
      </w:r>
      <w:r>
        <w:rPr>
          <w:rFonts w:ascii="Times New Roman" w:hAnsi="Times New Roman"/>
          <w:i/>
          <w:sz w:val="24"/>
        </w:rPr>
        <w:t>: Apabila sejumlah besar potongan pasal (misalnya 20 kandidat dokumen) disodorkan langsung ke LLM tanpa penyaringan presisi, model sering kali mengalami disorientasi perhatian (</w:t>
      </w:r>
      <w:r>
        <w:rPr>
          <w:rFonts w:ascii="Times New Roman" w:hAnsi="Times New Roman"/>
          <w:b w:val="0"/>
          <w:i w:val="0"/>
          <w:sz w:val="24"/>
        </w:rPr>
        <w:t>attention dilution*) dan melewatkan klausul inti yang berada di posisi tengah jendela konteks (Liu dkk., 2023).</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Risiko Privasi Data Akademik Mahasiswa</w:t>
      </w:r>
      <w:r>
        <w:rPr>
          <w:rFonts w:ascii="Times New Roman" w:hAnsi="Times New Roman"/>
          <w:b w:val="0"/>
          <w:i w:val="0"/>
          <w:sz w:val="24"/>
        </w:rPr>
        <w:t>: Konsultasi akademik yang bersifat personal mengharuskan sistem untuk menganalisis dokumen privat seperti Kartu Hasil Studi (KHS) atau Kartu Rencana Studi (KRS). Pemuatan data privat mahasiswa ke dalam basis data vektor publik bersama (</w:t>
      </w:r>
      <w:r>
        <w:rPr>
          <w:rFonts w:ascii="Times New Roman" w:hAnsi="Times New Roman"/>
          <w:i/>
          <w:sz w:val="24"/>
        </w:rPr>
        <w:t>communal vector database</w:t>
      </w:r>
      <w:r>
        <w:rPr>
          <w:rFonts w:ascii="Times New Roman" w:hAnsi="Times New Roman"/>
          <w:b w:val="0"/>
          <w:i w:val="0"/>
          <w:sz w:val="24"/>
        </w:rPr>
        <w:t>) menimbulkan ancaman kebocoran privasi lintas mahasiswa yang melanggar prinsip kepatuhan data pribadi.</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Overhead Runtime dan Ketergantungan Kerangka Kerja Python</w:t>
      </w:r>
      <w:r>
        <w:rPr>
          <w:rFonts w:ascii="Times New Roman" w:hAnsi="Times New Roman"/>
          <w:b w:val="0"/>
          <w:i w:val="0"/>
          <w:sz w:val="24"/>
        </w:rPr>
        <w:t>: Mayoritas purwarupa RAG akademik saat ini dibangun menggunakan kerangka kerja Python tingkat tinggi seperti LangChain atau LlamaIndex. Kerangka kerja ini sering kali memiliki jejak memori (</w:t>
      </w:r>
      <w:r>
        <w:rPr>
          <w:rFonts w:ascii="Times New Roman" w:hAnsi="Times New Roman"/>
          <w:i/>
          <w:sz w:val="24"/>
        </w:rPr>
        <w:t>memory footprint</w:t>
      </w:r>
      <w:r>
        <w:rPr>
          <w:rFonts w:ascii="Times New Roman" w:hAnsi="Times New Roman"/>
          <w:b w:val="0"/>
          <w:i w:val="0"/>
          <w:sz w:val="24"/>
        </w:rPr>
        <w:t>) yang besar, ketergantungan paket yang rentan rusak (</w:t>
      </w:r>
      <w:r>
        <w:rPr>
          <w:rFonts w:ascii="Times New Roman" w:hAnsi="Times New Roman"/>
          <w:i/>
          <w:sz w:val="24"/>
        </w:rPr>
        <w:t>brittle dependencies</w:t>
      </w:r>
      <w:r>
        <w:rPr>
          <w:rFonts w:ascii="Times New Roman" w:hAnsi="Times New Roman"/>
          <w:b w:val="0"/>
          <w:i w:val="0"/>
          <w:sz w:val="24"/>
        </w:rPr>
        <w:t>), serta latensi eksekusi yang tinggi ketika melayani permintaan konkuren di lingkungan komputasi peladen institusi yang terbatas.</w:t>
      </w:r>
    </w:p>
    <w:p>
      <w:pPr>
        <w:spacing w:before="0" w:after="120" w:line="360" w:lineRule="auto"/>
        <w:jc w:val="both"/>
      </w:pPr>
      <w:r>
        <w:rPr>
          <w:rFonts w:ascii="Times New Roman" w:hAnsi="Times New Roman"/>
          <w:b w:val="0"/>
          <w:i w:val="0"/>
          <w:sz w:val="24"/>
        </w:rPr>
        <w:t xml:space="preserve">Guna menjawab tantangan tersebut, penelitian ini merancang dan mengimplementasikan </w:t>
      </w:r>
      <w:r>
        <w:rPr>
          <w:rFonts w:ascii="Times New Roman" w:hAnsi="Times New Roman"/>
          <w:b/>
          <w:sz w:val="24"/>
        </w:rPr>
        <w:t>AURA Core</w:t>
      </w:r>
      <w:r>
        <w:rPr>
          <w:rFonts w:ascii="Times New Roman" w:hAnsi="Times New Roman"/>
          <w:b w:val="0"/>
          <w:i w:val="0"/>
          <w:sz w:val="24"/>
        </w:rPr>
        <w:t xml:space="preserve"> (</w:t>
      </w:r>
      <w:r>
        <w:rPr>
          <w:rFonts w:ascii="Times New Roman" w:hAnsi="Times New Roman"/>
          <w:i/>
          <w:sz w:val="24"/>
        </w:rPr>
        <w:t>Academic Universal Regulatory Assistant</w:t>
      </w:r>
      <w:r>
        <w:rPr>
          <w:rFonts w:ascii="Times New Roman" w:hAnsi="Times New Roman"/>
          <w:b w:val="0"/>
          <w:i w:val="0"/>
          <w:sz w:val="24"/>
        </w:rPr>
        <w:t xml:space="preserve">), sebuah sistem asisten regulasi akademik berbasis arsitektur </w:t>
      </w:r>
      <w:r>
        <w:rPr>
          <w:rFonts w:ascii="Times New Roman" w:hAnsi="Times New Roman"/>
          <w:i/>
          <w:sz w:val="24"/>
        </w:rPr>
        <w:t>Pure-Go Native Two-Stage Retrieval-Augmented Generation</w:t>
      </w:r>
      <w:r>
        <w:rPr>
          <w:rFonts w:ascii="Times New Roman" w:hAnsi="Times New Roman"/>
          <w:b w:val="0"/>
          <w:i w:val="0"/>
          <w:sz w:val="24"/>
        </w:rPr>
        <w:t xml:space="preserve"> yang dirancang khusus untuk lingkungan Fakultas Teknologi Industri, Universitas Islam Indonesia (FTI UII). Sistem ini mengintegrasikan tahap penelusuran awal (</w:t>
      </w:r>
      <w:r>
        <w:rPr>
          <w:rFonts w:ascii="Times New Roman" w:hAnsi="Times New Roman"/>
          <w:i/>
          <w:sz w:val="24"/>
        </w:rPr>
        <w:t>Stage-1 Dense ANN Vector Retrieval</w:t>
      </w:r>
      <w:r>
        <w:rPr>
          <w:rFonts w:ascii="Times New Roman" w:hAnsi="Times New Roman"/>
          <w:b w:val="0"/>
          <w:i w:val="0"/>
          <w:sz w:val="24"/>
        </w:rPr>
        <w:t>) menggunakan representasi vektor multibahasa 1024-dimensi untuk menjaring kandidat pasal secara luas (Top-20), yang kemudian dipadatkan secara presisi melalui tahap kedua (</w:t>
      </w:r>
      <w:r>
        <w:rPr>
          <w:rFonts w:ascii="Times New Roman" w:hAnsi="Times New Roman"/>
          <w:i/>
          <w:sz w:val="24"/>
        </w:rPr>
        <w:t>Stage-2 Cross-Encoder Neural Reranking</w:t>
      </w:r>
      <w:r>
        <w:rPr>
          <w:rFonts w:ascii="Times New Roman" w:hAnsi="Times New Roman"/>
          <w:b w:val="0"/>
          <w:i w:val="0"/>
          <w:sz w:val="24"/>
        </w:rPr>
        <w:t xml:space="preserve">) menjadi Top-8 klausul paling otoritatif dengan memanfaatkan komputasi </w:t>
      </w:r>
      <w:r>
        <w:rPr>
          <w:rFonts w:ascii="Times New Roman" w:hAnsi="Times New Roman"/>
          <w:i/>
          <w:sz w:val="24"/>
        </w:rPr>
        <w:t>full cross-attention</w:t>
      </w:r>
      <w:r>
        <w:rPr>
          <w:rFonts w:ascii="Times New Roman" w:hAnsi="Times New Roman"/>
          <w:b w:val="0"/>
          <w:i w:val="0"/>
          <w:sz w:val="24"/>
        </w:rPr>
        <w:t>. Selain itu, pemrosesan dokumen akademik privat mahasiswa (KHS/KRS) diisolasi secara ketat di dalam memori (</w:t>
      </w:r>
      <w:r>
        <w:rPr>
          <w:rFonts w:ascii="Times New Roman" w:hAnsi="Times New Roman"/>
          <w:i/>
          <w:sz w:val="24"/>
        </w:rPr>
        <w:t>in-memory parsing</w:t>
      </w:r>
      <w:r>
        <w:rPr>
          <w:rFonts w:ascii="Times New Roman" w:hAnsi="Times New Roman"/>
          <w:b w:val="0"/>
          <w:i w:val="0"/>
          <w:sz w:val="24"/>
        </w:rPr>
        <w:t>) per sesi transaksi tanpa pernah dipersistensikan ke basis data vektor publik.</w:t>
      </w:r>
    </w:p>
    <w:p>
      <w:pPr>
        <w:spacing w:before="0" w:after="120" w:line="360" w:lineRule="auto"/>
        <w:jc w:val="both"/>
      </w:pPr>
      <w:r>
        <w:rPr>
          <w:rFonts w:ascii="Times New Roman" w:hAnsi="Times New Roman"/>
          <w:b w:val="0"/>
          <w:i w:val="0"/>
          <w:sz w:val="24"/>
        </w:rPr>
        <w:t xml:space="preserve">Kinerja faktualitas dan ketahanan sistem terhadap halusinasi diuji secara komprehensif menggunakan tolok ukur terstandarisasi </w:t>
      </w:r>
      <w:r>
        <w:rPr>
          <w:rFonts w:ascii="Times New Roman" w:hAnsi="Times New Roman"/>
          <w:b/>
          <w:sz w:val="24"/>
        </w:rPr>
        <w:t>UII-Bench-50</w:t>
      </w:r>
      <w:r>
        <w:rPr>
          <w:rFonts w:ascii="Times New Roman" w:hAnsi="Times New Roman"/>
          <w:b w:val="0"/>
          <w:i w:val="0"/>
          <w:sz w:val="24"/>
        </w:rPr>
        <w:t xml:space="preserve"> yang mencakup 50 skenario regulasi di 5 klaster institusional, dievaluasi melalui kerangka kerja otomatis </w:t>
      </w:r>
      <w:r>
        <w:rPr>
          <w:rFonts w:ascii="Times New Roman" w:hAnsi="Times New Roman"/>
          <w:i/>
          <w:sz w:val="24"/>
        </w:rPr>
        <w:t>LLM-as-Judge 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w:t>
      </w:r>
      <w:r>
        <w:rPr>
          <w:rFonts w:ascii="Times New Roman" w:hAnsi="Times New Roman"/>
          <w:i/>
          <w:sz w:val="24"/>
        </w:rPr>
        <w:t>Answer Relevance</w:t>
      </w:r>
      <w:r>
        <w:rPr>
          <w:rFonts w:ascii="Times New Roman" w:hAnsi="Times New Roman"/>
          <w:b w:val="0"/>
          <w:i w:val="0"/>
          <w:sz w:val="24"/>
        </w:rPr>
        <w:t>), serta divalidasi melalui studi ablasi empiris dan pengujian 15 studi kasus siklus hidup mahasiswa.</w:t>
      </w:r>
    </w:p>
    <w:p>
      <w:pPr>
        <w:spacing w:before="280" w:after="80" w:line="276" w:lineRule="auto"/>
        <w:jc w:val="left"/>
      </w:pPr>
      <w:r>
        <w:rPr>
          <w:rFonts w:ascii="Times New Roman" w:hAnsi="Times New Roman"/>
          <w:b/>
          <w:color w:val="000000"/>
          <w:sz w:val="24"/>
        </w:rPr>
        <w:t>1.2 Rumusan Masalah</w:t>
      </w:r>
    </w:p>
    <w:p>
      <w:pPr>
        <w:spacing w:before="0" w:after="120" w:line="360" w:lineRule="auto"/>
        <w:jc w:val="both"/>
      </w:pPr>
      <w:r>
        <w:rPr>
          <w:rFonts w:ascii="Times New Roman" w:hAnsi="Times New Roman"/>
          <w:b w:val="0"/>
          <w:i w:val="0"/>
          <w:sz w:val="24"/>
        </w:rPr>
        <w:t>Berdasarkan latar belakang yang telah dipaparkan, rumusan masalah dalam penelitian ini adalah sebagai berikut:</w:t>
      </w:r>
    </w:p>
    <w:p>
      <w:pPr>
        <w:spacing w:before="0" w:after="120" w:line="360" w:lineRule="auto"/>
        <w:jc w:val="both"/>
      </w:pPr>
      <w:r>
        <w:rPr>
          <w:rFonts w:ascii="Times New Roman" w:hAnsi="Times New Roman"/>
          <w:b w:val="0"/>
          <w:i w:val="0"/>
          <w:sz w:val="24"/>
        </w:rPr>
        <w:t xml:space="preserve">1. Bagaimana merancang dan membangun arsitektur </w:t>
      </w:r>
      <w:r>
        <w:rPr>
          <w:rFonts w:ascii="Times New Roman" w:hAnsi="Times New Roman"/>
          <w:i/>
          <w:sz w:val="24"/>
        </w:rPr>
        <w:t>Two-Stage RAG</w:t>
      </w:r>
      <w:r>
        <w:rPr>
          <w:rFonts w:ascii="Times New Roman" w:hAnsi="Times New Roman"/>
          <w:b w:val="0"/>
          <w:i w:val="0"/>
          <w:sz w:val="24"/>
        </w:rPr>
        <w:t xml:space="preserve"> secara </w:t>
      </w:r>
      <w:r>
        <w:rPr>
          <w:rFonts w:ascii="Times New Roman" w:hAnsi="Times New Roman"/>
          <w:i/>
          <w:sz w:val="24"/>
        </w:rPr>
        <w:t>native</w:t>
      </w:r>
      <w:r>
        <w:rPr>
          <w:rFonts w:ascii="Times New Roman" w:hAnsi="Times New Roman"/>
          <w:b w:val="0"/>
          <w:i w:val="0"/>
          <w:sz w:val="24"/>
        </w:rPr>
        <w:t xml:space="preserve"> menggunakan bahasa pemrograman Go (</w:t>
      </w:r>
      <w:r>
        <w:rPr>
          <w:rFonts w:ascii="Times New Roman" w:hAnsi="Times New Roman"/>
          <w:i/>
          <w:sz w:val="24"/>
        </w:rPr>
        <w:t>Pure-Go</w:t>
      </w:r>
      <w:r>
        <w:rPr>
          <w:rFonts w:ascii="Times New Roman" w:hAnsi="Times New Roman"/>
          <w:b w:val="0"/>
          <w:i w:val="0"/>
          <w:sz w:val="24"/>
        </w:rPr>
        <w:t>) tanpa ketergantungan kerangka kerja eksternal guna menghasilkan orkestrasi penelusuran regulasi yang efisien dan konkuren?</w:t>
      </w:r>
    </w:p>
    <w:p>
      <w:pPr>
        <w:spacing w:before="0" w:after="120" w:line="360" w:lineRule="auto"/>
        <w:jc w:val="both"/>
      </w:pPr>
      <w:r>
        <w:rPr>
          <w:rFonts w:ascii="Times New Roman" w:hAnsi="Times New Roman"/>
          <w:b w:val="0"/>
          <w:i w:val="0"/>
          <w:sz w:val="24"/>
        </w:rPr>
        <w:t>2. Bagaimana mekanisme isolasi data akademik mahasiswa (KHS/KRS) dirancang agar dapat dianalisis secara presisi dalam proses penalaran RAG tanpa melanggar prinsip privasi dan tanpa persistensi pada basis data vektor publik?</w:t>
      </w:r>
    </w:p>
    <w:p>
      <w:pPr>
        <w:spacing w:before="0" w:after="120" w:line="360" w:lineRule="auto"/>
        <w:jc w:val="both"/>
      </w:pPr>
      <w:r>
        <w:rPr>
          <w:rFonts w:ascii="Times New Roman" w:hAnsi="Times New Roman"/>
          <w:b w:val="0"/>
          <w:i w:val="0"/>
          <w:sz w:val="24"/>
        </w:rPr>
        <w:t>3. Seberapa besar signifikansi peningkatan akurasi faktualitas (</w:t>
      </w:r>
      <w:r>
        <w:rPr>
          <w:rFonts w:ascii="Times New Roman" w:hAnsi="Times New Roman"/>
          <w:i/>
          <w:sz w:val="24"/>
        </w:rPr>
        <w:t>Groundedness</w:t>
      </w:r>
      <w:r>
        <w:rPr>
          <w:rFonts w:ascii="Times New Roman" w:hAnsi="Times New Roman"/>
          <w:b w:val="0"/>
          <w:i w:val="0"/>
          <w:sz w:val="24"/>
        </w:rPr>
        <w:t xml:space="preserve">) yang diperoleh dari penambahan tahap </w:t>
      </w:r>
      <w:r>
        <w:rPr>
          <w:rFonts w:ascii="Times New Roman" w:hAnsi="Times New Roman"/>
          <w:i/>
          <w:sz w:val="24"/>
        </w:rPr>
        <w:t>Cross-Encoder Neural Reranking</w:t>
      </w:r>
      <w:r>
        <w:rPr>
          <w:rFonts w:ascii="Times New Roman" w:hAnsi="Times New Roman"/>
          <w:b w:val="0"/>
          <w:i w:val="0"/>
          <w:sz w:val="24"/>
        </w:rPr>
        <w:t xml:space="preserve"> dibandingkan arsitektur </w:t>
      </w:r>
      <w:r>
        <w:rPr>
          <w:rFonts w:ascii="Times New Roman" w:hAnsi="Times New Roman"/>
          <w:i/>
          <w:sz w:val="24"/>
        </w:rPr>
        <w:t>Single-Stage RAG</w:t>
      </w:r>
      <w:r>
        <w:rPr>
          <w:rFonts w:ascii="Times New Roman" w:hAnsi="Times New Roman"/>
          <w:b w:val="0"/>
          <w:i w:val="0"/>
          <w:sz w:val="24"/>
        </w:rPr>
        <w:t xml:space="preserve"> melalui studi ablasi empiris?</w:t>
      </w:r>
    </w:p>
    <w:p>
      <w:pPr>
        <w:spacing w:before="0" w:after="120" w:line="360" w:lineRule="auto"/>
        <w:jc w:val="both"/>
      </w:pPr>
      <w:r>
        <w:rPr>
          <w:rFonts w:ascii="Times New Roman" w:hAnsi="Times New Roman"/>
          <w:b w:val="0"/>
          <w:i w:val="0"/>
          <w:sz w:val="24"/>
        </w:rPr>
        <w:t>4. Bagaimana performa sistem AURA Core dalam menyelesaikan 50 skenario uji regulasi akademik institusional (</w:t>
      </w:r>
      <w:r>
        <w:rPr>
          <w:rFonts w:ascii="Times New Roman" w:hAnsi="Times New Roman"/>
          <w:i/>
          <w:sz w:val="24"/>
        </w:rPr>
        <w:t>UII-Bench-50</w:t>
      </w:r>
      <w:r>
        <w:rPr>
          <w:rFonts w:ascii="Times New Roman" w:hAnsi="Times New Roman"/>
          <w:b w:val="0"/>
          <w:i w:val="0"/>
          <w:sz w:val="24"/>
        </w:rPr>
        <w:t xml:space="preserve">) dan 15 studi kasus riil mahasiswa ditinjau dari metrik </w:t>
      </w:r>
      <w:r>
        <w:rPr>
          <w:rFonts w:ascii="Times New Roman" w:hAnsi="Times New Roman"/>
          <w:i/>
          <w:sz w:val="24"/>
        </w:rPr>
        <w:t>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w:t>
      </w:r>
      <w:r>
        <w:rPr>
          <w:rFonts w:ascii="Times New Roman" w:hAnsi="Times New Roman"/>
          <w:i/>
          <w:sz w:val="24"/>
        </w:rPr>
        <w:t>Answer Relevance</w:t>
      </w:r>
      <w:r>
        <w:rPr>
          <w:rFonts w:ascii="Times New Roman" w:hAnsi="Times New Roman"/>
          <w:b w:val="0"/>
          <w:i w:val="0"/>
          <w:sz w:val="24"/>
        </w:rPr>
        <w:t xml:space="preserve">) serta latensi komputasi </w:t>
      </w:r>
      <w:r>
        <w:rPr>
          <w:rFonts w:ascii="Times New Roman" w:hAnsi="Times New Roman"/>
          <w:i/>
          <w:sz w:val="24"/>
        </w:rPr>
        <w:t>end-to-end</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1.3 Batasan Masalah</w:t>
      </w:r>
    </w:p>
    <w:p>
      <w:pPr>
        <w:spacing w:before="0" w:after="120" w:line="360" w:lineRule="auto"/>
        <w:jc w:val="both"/>
      </w:pPr>
      <w:r>
        <w:rPr>
          <w:rFonts w:ascii="Times New Roman" w:hAnsi="Times New Roman"/>
          <w:b w:val="0"/>
          <w:i w:val="0"/>
          <w:sz w:val="24"/>
        </w:rPr>
        <w:t>Ruang lingkup dan batasan masalah dalam penelitian ini ditetapkan sebagai berikut:</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Domain Pengetahuan Regulasi</w:t>
      </w:r>
      <w:r>
        <w:rPr>
          <w:rFonts w:ascii="Times New Roman" w:hAnsi="Times New Roman"/>
          <w:b w:val="0"/>
          <w:i w:val="0"/>
          <w:sz w:val="24"/>
        </w:rPr>
        <w:t>: Korpus dokumen otoritatif yang digunakan dibatasi pada regulasi resmi yang berlaku di lingkungan Fakultas Teknologi Industri Universitas Islam Indonesia, yang meliputi:</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Buku Pedoman Akademik Universitas Islam Indonesia</w:t>
      </w:r>
      <w:r>
        <w:rPr>
          <w:rFonts w:ascii="Times New Roman" w:hAnsi="Times New Roman"/>
          <w:b w:val="0"/>
          <w:i w:val="0"/>
          <w:sz w:val="24"/>
        </w:rPr>
        <w:t xml:space="preserve"> (Edisi 2024, 38 Pasal).</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Buku Pedoman Pelaksanaan Tugas Akhir dan Skripsi Fakultas Teknologi Industri UII</w:t>
      </w:r>
      <w:r>
        <w:rPr>
          <w:rFonts w:ascii="Times New Roman" w:hAnsi="Times New Roman"/>
          <w:b w:val="0"/>
          <w:i w:val="0"/>
          <w:sz w:val="24"/>
        </w:rPr>
        <w:t xml:space="preserve"> (Edisi 2024, 24 Pasal).</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Ketentuan resmi terkait Beasiswa DPK dan DPPAI UII serta batas toleransi kemiripan karya ilmiah (</w:t>
      </w:r>
      <w:r>
        <w:rPr>
          <w:rFonts w:ascii="Times New Roman" w:hAnsi="Times New Roman"/>
          <w:i/>
          <w:sz w:val="24"/>
        </w:rPr>
        <w:t>Turnitin similarity index</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Arsitektur Model dan Komponen Teknis</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Model representasi vektor (</w:t>
      </w:r>
      <w:r>
        <w:rPr>
          <w:rFonts w:ascii="Times New Roman" w:hAnsi="Times New Roman"/>
          <w:i/>
          <w:sz w:val="24"/>
        </w:rPr>
        <w:t>embedding</w:t>
      </w:r>
      <w:r>
        <w:rPr>
          <w:rFonts w:ascii="Times New Roman" w:hAnsi="Times New Roman"/>
          <w:b w:val="0"/>
          <w:i w:val="0"/>
          <w:sz w:val="24"/>
        </w:rPr>
        <w:t>) menggunakan Cohere `embed-multilingual-v3.0` (1024 dimensi).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Basis data indeks vektor menggunakan Pinecone Serverless Vector Index dengan metrik kemiripan </w:t>
      </w:r>
      <w:r>
        <w:rPr>
          <w:rFonts w:ascii="Times New Roman" w:hAnsi="Times New Roman"/>
          <w:i/>
          <w:sz w:val="24"/>
        </w:rPr>
        <w:t>Cosine Distance</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Model penyortiran ulang (</w:t>
      </w:r>
      <w:r>
        <w:rPr>
          <w:rFonts w:ascii="Times New Roman" w:hAnsi="Times New Roman"/>
          <w:i/>
          <w:sz w:val="24"/>
        </w:rPr>
        <w:t>reranker</w:t>
      </w:r>
      <w:r>
        <w:rPr>
          <w:rFonts w:ascii="Times New Roman" w:hAnsi="Times New Roman"/>
          <w:b w:val="0"/>
          <w:i w:val="0"/>
          <w:sz w:val="24"/>
        </w:rPr>
        <w:t xml:space="preserve">) menggunakan Cohere `rerank-v3.5` berbasis arsitektur </w:t>
      </w:r>
      <w:r>
        <w:rPr>
          <w:rFonts w:ascii="Times New Roman" w:hAnsi="Times New Roman"/>
          <w:i/>
          <w:sz w:val="24"/>
        </w:rPr>
        <w:t>Cross-Encoder</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Model pembangkit teks (</w:t>
      </w:r>
      <w:r>
        <w:rPr>
          <w:rFonts w:ascii="Times New Roman" w:hAnsi="Times New Roman"/>
          <w:i/>
          <w:sz w:val="24"/>
        </w:rPr>
        <w:t>generation engine</w:t>
      </w:r>
      <w:r>
        <w:rPr>
          <w:rFonts w:ascii="Times New Roman" w:hAnsi="Times New Roman"/>
          <w:b w:val="0"/>
          <w:i w:val="0"/>
          <w:sz w:val="24"/>
        </w:rPr>
        <w:t>) menggunakan DeepSeek LLM (`deepseek-chat`) dengan parameter suhu (</w:t>
      </w:r>
      <w:r>
        <w:rPr>
          <w:rFonts w:ascii="Times New Roman" w:hAnsi="Times New Roman"/>
          <w:i/>
          <w:sz w:val="24"/>
        </w:rPr>
        <w:t>temperature</w:t>
      </w:r>
      <w:r>
        <w:rPr>
          <w:rFonts w:ascii="Times New Roman" w:hAnsi="Times New Roman"/>
          <w:b w:val="0"/>
          <w:i w:val="0"/>
          <w:sz w:val="24"/>
        </w:rPr>
        <w:t>) rendah $\tau = 0.2$ guna membatasi keluaran acak.</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Lingkungan Pengembangan dan Penerapan</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Seluruh modul orkestrator, </w:t>
      </w:r>
      <w:r>
        <w:rPr>
          <w:rFonts w:ascii="Times New Roman" w:hAnsi="Times New Roman"/>
          <w:i/>
          <w:sz w:val="24"/>
        </w:rPr>
        <w:t>gateway</w:t>
      </w:r>
      <w:r>
        <w:rPr>
          <w:rFonts w:ascii="Times New Roman" w:hAnsi="Times New Roman"/>
          <w:b w:val="0"/>
          <w:i w:val="0"/>
          <w:sz w:val="24"/>
        </w:rPr>
        <w:t xml:space="preserve"> HTTP/WebSocket, logika </w:t>
      </w:r>
      <w:r>
        <w:rPr>
          <w:rFonts w:ascii="Times New Roman" w:hAnsi="Times New Roman"/>
          <w:i/>
          <w:sz w:val="24"/>
        </w:rPr>
        <w:t>parsing</w:t>
      </w:r>
      <w:r>
        <w:rPr>
          <w:rFonts w:ascii="Times New Roman" w:hAnsi="Times New Roman"/>
          <w:b w:val="0"/>
          <w:i w:val="0"/>
          <w:sz w:val="24"/>
        </w:rPr>
        <w:t xml:space="preserve">, pemanggilan API hilir, dan kerangka evaluasi dibangun secara </w:t>
      </w:r>
      <w:r>
        <w:rPr>
          <w:rFonts w:ascii="Times New Roman" w:hAnsi="Times New Roman"/>
          <w:i/>
          <w:sz w:val="24"/>
        </w:rPr>
        <w:t>native</w:t>
      </w:r>
      <w:r>
        <w:rPr>
          <w:rFonts w:ascii="Times New Roman" w:hAnsi="Times New Roman"/>
          <w:b w:val="0"/>
          <w:i w:val="0"/>
          <w:sz w:val="24"/>
        </w:rPr>
        <w:t xml:space="preserve"> menggunakan pustaka standar Go 1.24+ (</w:t>
      </w:r>
      <w:r>
        <w:rPr>
          <w:rFonts w:ascii="Times New Roman" w:hAnsi="Times New Roman"/>
          <w:i/>
          <w:sz w:val="24"/>
        </w:rPr>
        <w:t>Go Standard Library</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Sistem diuji dan dioperasikan pada peladen virtual </w:t>
      </w:r>
      <w:r>
        <w:rPr>
          <w:rFonts w:ascii="Times New Roman" w:hAnsi="Times New Roman"/>
          <w:i/>
          <w:sz w:val="24"/>
        </w:rPr>
        <w:t>Ubuntu 24.04 LTS</w:t>
      </w:r>
      <w:r>
        <w:rPr>
          <w:rFonts w:ascii="Times New Roman" w:hAnsi="Times New Roman"/>
          <w:b w:val="0"/>
          <w:i w:val="0"/>
          <w:sz w:val="24"/>
        </w:rPr>
        <w:t xml:space="preserve"> berdaya tampung komputasi awan produksi institusional (`aura.imuii.id`).</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Metodologi Pengujian</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Evaluasi kuantitatif dilakukan terhadap 50 skenario uji representatif (</w:t>
      </w:r>
      <w:r>
        <w:rPr>
          <w:rFonts w:ascii="Times New Roman" w:hAnsi="Times New Roman"/>
          <w:i/>
          <w:sz w:val="24"/>
        </w:rPr>
        <w:t>UII-Bench-50</w:t>
      </w:r>
      <w:r>
        <w:rPr>
          <w:rFonts w:ascii="Times New Roman" w:hAnsi="Times New Roman"/>
          <w:b w:val="0"/>
          <w:i w:val="0"/>
          <w:sz w:val="24"/>
        </w:rPr>
        <w:t>) yang terdistribusi ke dalam 5 klaster regulasi akademik institusi.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Penilaian metrik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dan </w:t>
      </w:r>
      <w:r>
        <w:rPr>
          <w:rFonts w:ascii="Times New Roman" w:hAnsi="Times New Roman"/>
          <w:i/>
          <w:sz w:val="24"/>
        </w:rPr>
        <w:t>Answer Relevance</w:t>
      </w:r>
      <w:r>
        <w:rPr>
          <w:rFonts w:ascii="Times New Roman" w:hAnsi="Times New Roman"/>
          <w:b w:val="0"/>
          <w:i w:val="0"/>
          <w:sz w:val="24"/>
        </w:rPr>
        <w:t xml:space="preserve"> dilakukan secara deterministik menggunakan pendekatan </w:t>
      </w:r>
      <w:r>
        <w:rPr>
          <w:rFonts w:ascii="Times New Roman" w:hAnsi="Times New Roman"/>
          <w:i/>
          <w:sz w:val="24"/>
        </w:rPr>
        <w:t>LLM-as-Judge</w:t>
      </w:r>
      <w:r>
        <w:rPr>
          <w:rFonts w:ascii="Times New Roman" w:hAnsi="Times New Roman"/>
          <w:b w:val="0"/>
          <w:i w:val="0"/>
          <w:sz w:val="24"/>
        </w:rPr>
        <w:t xml:space="preserve"> dengan parameter suhu $\tau = 0.0$.</w:t>
      </w:r>
    </w:p>
    <w:p>
      <w:pPr>
        <w:spacing w:before="280" w:after="80" w:line="276" w:lineRule="auto"/>
        <w:jc w:val="left"/>
      </w:pPr>
      <w:r>
        <w:rPr>
          <w:rFonts w:ascii="Times New Roman" w:hAnsi="Times New Roman"/>
          <w:b/>
          <w:color w:val="000000"/>
          <w:sz w:val="24"/>
        </w:rPr>
        <w:t>1.4 Tujuan Penelitian</w:t>
      </w:r>
    </w:p>
    <w:p>
      <w:pPr>
        <w:spacing w:before="0" w:after="120" w:line="360" w:lineRule="auto"/>
        <w:jc w:val="both"/>
      </w:pPr>
      <w:r>
        <w:rPr>
          <w:rFonts w:ascii="Times New Roman" w:hAnsi="Times New Roman"/>
          <w:b w:val="0"/>
          <w:i w:val="0"/>
          <w:sz w:val="24"/>
        </w:rPr>
        <w:t>Tujuan yang ingin dicapai melalui penelitian ini adalah:</w:t>
      </w:r>
    </w:p>
    <w:p>
      <w:pPr>
        <w:spacing w:before="0" w:after="120" w:line="360" w:lineRule="auto"/>
        <w:jc w:val="both"/>
      </w:pPr>
      <w:r>
        <w:rPr>
          <w:rFonts w:ascii="Times New Roman" w:hAnsi="Times New Roman"/>
          <w:b w:val="0"/>
          <w:i w:val="0"/>
          <w:sz w:val="24"/>
        </w:rPr>
        <w:t xml:space="preserve">1. Mengembangkan arsitektur sistem </w:t>
      </w:r>
      <w:r>
        <w:rPr>
          <w:rFonts w:ascii="Times New Roman" w:hAnsi="Times New Roman"/>
          <w:i/>
          <w:sz w:val="24"/>
        </w:rPr>
        <w:t>Two-Stage RAG</w:t>
      </w:r>
      <w:r>
        <w:rPr>
          <w:rFonts w:ascii="Times New Roman" w:hAnsi="Times New Roman"/>
          <w:b w:val="0"/>
          <w:i w:val="0"/>
          <w:sz w:val="24"/>
        </w:rPr>
        <w:t xml:space="preserve"> berkinerja tinggi yang diimplementasikan secara murni menggunakan bahasa pemrograman Go (</w:t>
      </w:r>
      <w:r>
        <w:rPr>
          <w:rFonts w:ascii="Times New Roman" w:hAnsi="Times New Roman"/>
          <w:i/>
          <w:sz w:val="24"/>
        </w:rPr>
        <w:t>Pure-Go Native Orchestrator</w:t>
      </w:r>
      <w:r>
        <w:rPr>
          <w:rFonts w:ascii="Times New Roman" w:hAnsi="Times New Roman"/>
          <w:b w:val="0"/>
          <w:i w:val="0"/>
          <w:sz w:val="24"/>
        </w:rPr>
        <w:t>) untuk domain regulasi akademik kampus.</w:t>
      </w:r>
    </w:p>
    <w:p>
      <w:pPr>
        <w:spacing w:before="0" w:after="120" w:line="360" w:lineRule="auto"/>
        <w:jc w:val="both"/>
      </w:pPr>
      <w:r>
        <w:rPr>
          <w:rFonts w:ascii="Times New Roman" w:hAnsi="Times New Roman"/>
          <w:b w:val="0"/>
          <w:i w:val="0"/>
          <w:sz w:val="24"/>
        </w:rPr>
        <w:t>2. Mengimplementasikan arsitektur pemrosesan dokumen KHS/KRS mahasiswa yang aman (</w:t>
      </w:r>
      <w:r>
        <w:rPr>
          <w:rFonts w:ascii="Times New Roman" w:hAnsi="Times New Roman"/>
          <w:i/>
          <w:sz w:val="24"/>
        </w:rPr>
        <w:t>privacy-preserving in-memory context injection</w:t>
      </w:r>
      <w:r>
        <w:rPr>
          <w:rFonts w:ascii="Times New Roman" w:hAnsi="Times New Roman"/>
          <w:b w:val="0"/>
          <w:i w:val="0"/>
          <w:sz w:val="24"/>
        </w:rPr>
        <w:t>) guna mencegah kebocoran data akademik privat ke repositori vektor publik.</w:t>
      </w:r>
    </w:p>
    <w:p>
      <w:pPr>
        <w:spacing w:before="0" w:after="120" w:line="360" w:lineRule="auto"/>
        <w:jc w:val="both"/>
      </w:pPr>
      <w:r>
        <w:rPr>
          <w:rFonts w:ascii="Times New Roman" w:hAnsi="Times New Roman"/>
          <w:b w:val="0"/>
          <w:i w:val="0"/>
          <w:sz w:val="24"/>
        </w:rPr>
        <w:t>3. Membuktikan secara empiris melalui studi ablasi (</w:t>
      </w:r>
      <w:r>
        <w:rPr>
          <w:rFonts w:ascii="Times New Roman" w:hAnsi="Times New Roman"/>
          <w:i/>
          <w:sz w:val="24"/>
        </w:rPr>
        <w:t>ablation study</w:t>
      </w:r>
      <w:r>
        <w:rPr>
          <w:rFonts w:ascii="Times New Roman" w:hAnsi="Times New Roman"/>
          <w:b w:val="0"/>
          <w:i w:val="0"/>
          <w:sz w:val="24"/>
        </w:rPr>
        <w:t xml:space="preserve">) kontribusi penambahan tahap </w:t>
      </w:r>
      <w:r>
        <w:rPr>
          <w:rFonts w:ascii="Times New Roman" w:hAnsi="Times New Roman"/>
          <w:i/>
          <w:sz w:val="24"/>
        </w:rPr>
        <w:t>Cross-Encoder Neural Reranking</w:t>
      </w:r>
      <w:r>
        <w:rPr>
          <w:rFonts w:ascii="Times New Roman" w:hAnsi="Times New Roman"/>
          <w:b w:val="0"/>
          <w:i w:val="0"/>
          <w:sz w:val="24"/>
        </w:rPr>
        <w:t xml:space="preserve"> dalam mengeliminasi halusinasi dan meningkatkan nilai </w:t>
      </w:r>
      <w:r>
        <w:rPr>
          <w:rFonts w:ascii="Times New Roman" w:hAnsi="Times New Roman"/>
          <w:i/>
          <w:sz w:val="24"/>
        </w:rPr>
        <w:t>Groundedness</w:t>
      </w:r>
      <w:r>
        <w:rPr>
          <w:rFonts w:ascii="Times New Roman" w:hAnsi="Times New Roman"/>
          <w:b w:val="0"/>
          <w:i w:val="0"/>
          <w:sz w:val="24"/>
        </w:rPr>
        <w:t xml:space="preserve"> sistem.</w:t>
      </w:r>
    </w:p>
    <w:p>
      <w:pPr>
        <w:spacing w:before="0" w:after="120" w:line="360" w:lineRule="auto"/>
        <w:jc w:val="both"/>
      </w:pPr>
      <w:r>
        <w:rPr>
          <w:rFonts w:ascii="Times New Roman" w:hAnsi="Times New Roman"/>
          <w:b w:val="0"/>
          <w:i w:val="0"/>
          <w:sz w:val="24"/>
        </w:rPr>
        <w:t xml:space="preserve">4. Mengukur dan mengevaluasi efektivitas sistem AURA Core berdasarkan metrik standar </w:t>
      </w:r>
      <w:r>
        <w:rPr>
          <w:rFonts w:ascii="Times New Roman" w:hAnsi="Times New Roman"/>
          <w:i/>
          <w:sz w:val="24"/>
        </w:rPr>
        <w:t>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w:t>
      </w:r>
      <w:r>
        <w:rPr>
          <w:rFonts w:ascii="Times New Roman" w:hAnsi="Times New Roman"/>
          <w:i/>
          <w:sz w:val="24"/>
        </w:rPr>
        <w:t>Answer Relevance</w:t>
      </w:r>
      <w:r>
        <w:rPr>
          <w:rFonts w:ascii="Times New Roman" w:hAnsi="Times New Roman"/>
          <w:b w:val="0"/>
          <w:i w:val="0"/>
          <w:sz w:val="24"/>
        </w:rPr>
        <w:t xml:space="preserve">, dan </w:t>
      </w:r>
      <w:r>
        <w:rPr>
          <w:rFonts w:ascii="Times New Roman" w:hAnsi="Times New Roman"/>
          <w:i/>
          <w:sz w:val="24"/>
        </w:rPr>
        <w:t>RAG Triad Score</w:t>
      </w:r>
      <w:r>
        <w:rPr>
          <w:rFonts w:ascii="Times New Roman" w:hAnsi="Times New Roman"/>
          <w:b w:val="0"/>
          <w:i w:val="0"/>
          <w:sz w:val="24"/>
        </w:rPr>
        <w:t xml:space="preserve">) pada dataset </w:t>
      </w:r>
      <w:r>
        <w:rPr>
          <w:rFonts w:ascii="Times New Roman" w:hAnsi="Times New Roman"/>
          <w:i/>
          <w:sz w:val="24"/>
        </w:rPr>
        <w:t>UII-Bench-50</w:t>
      </w:r>
      <w:r>
        <w:rPr>
          <w:rFonts w:ascii="Times New Roman" w:hAnsi="Times New Roman"/>
          <w:b w:val="0"/>
          <w:i w:val="0"/>
          <w:sz w:val="24"/>
        </w:rPr>
        <w:t xml:space="preserve"> serta profil latensi komputasi </w:t>
      </w:r>
      <w:r>
        <w:rPr>
          <w:rFonts w:ascii="Times New Roman" w:hAnsi="Times New Roman"/>
          <w:i/>
          <w:sz w:val="24"/>
        </w:rPr>
        <w:t>end-to-end</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1.5 Manfaat Penelitian</w:t>
      </w:r>
    </w:p>
    <w:p>
      <w:pPr>
        <w:spacing w:before="0" w:after="120" w:line="360" w:lineRule="auto"/>
        <w:jc w:val="both"/>
      </w:pPr>
      <w:r>
        <w:rPr>
          <w:rFonts w:ascii="Times New Roman" w:hAnsi="Times New Roman"/>
          <w:b w:val="0"/>
          <w:i w:val="0"/>
          <w:sz w:val="24"/>
        </w:rPr>
        <w:t>Penelitian ini diharapkan memberikan kontribusi dan manfaat teoretis maupun praktis sebagai berikut:</w:t>
      </w:r>
    </w:p>
    <w:p>
      <w:pPr>
        <w:spacing w:before="200" w:after="40" w:line="276" w:lineRule="auto"/>
        <w:jc w:val="left"/>
      </w:pPr>
      <w:r>
        <w:rPr>
          <w:rFonts w:ascii="Times New Roman" w:hAnsi="Times New Roman"/>
          <w:b/>
          <w:i/>
          <w:color w:val="000000"/>
          <w:sz w:val="24"/>
        </w:rPr>
        <w:t>1.5.1 Manfaat Teoretis</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Pengayaan Literatur AI Institusional</w:t>
      </w:r>
      <w:r>
        <w:rPr>
          <w:rFonts w:ascii="Times New Roman" w:hAnsi="Times New Roman"/>
          <w:b w:val="0"/>
          <w:i w:val="0"/>
          <w:sz w:val="24"/>
        </w:rPr>
        <w:t xml:space="preserve">: Memberikan sumbangsih empiris terhadap penerapan arsitektur </w:t>
      </w:r>
      <w:r>
        <w:rPr>
          <w:rFonts w:ascii="Times New Roman" w:hAnsi="Times New Roman"/>
          <w:i/>
          <w:sz w:val="24"/>
        </w:rPr>
        <w:t>Two-Stage RAG</w:t>
      </w:r>
      <w:r>
        <w:rPr>
          <w:rFonts w:ascii="Times New Roman" w:hAnsi="Times New Roman"/>
          <w:b w:val="0"/>
          <w:i w:val="0"/>
          <w:sz w:val="24"/>
        </w:rPr>
        <w:t xml:space="preserve"> pada teks hukum dan regulasi akademik yang memiliki tingkat ambiguitas leksikal tinggi.</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Validasi Kerangka Evaluasi </w:t>
      </w:r>
      <w:r>
        <w:rPr>
          <w:rFonts w:ascii="Times New Roman" w:hAnsi="Times New Roman"/>
          <w:b w:val="0"/>
          <w:i w:val="0"/>
          <w:sz w:val="24"/>
        </w:rPr>
        <w:t>LLM-as-Judge**</w:t>
      </w:r>
      <w:r>
        <w:rPr>
          <w:rFonts w:ascii="Times New Roman" w:hAnsi="Times New Roman"/>
          <w:i/>
          <w:sz w:val="24"/>
        </w:rPr>
        <w:t xml:space="preserve">: Menjadi rujukan metodologis dalam pemanfaatan metrik </w:t>
      </w:r>
      <w:r>
        <w:rPr>
          <w:rFonts w:ascii="Times New Roman" w:hAnsi="Times New Roman"/>
          <w:b w:val="0"/>
          <w:i w:val="0"/>
          <w:sz w:val="24"/>
        </w:rPr>
        <w:t>RAG Triad</w:t>
      </w:r>
      <w:r>
        <w:rPr>
          <w:rFonts w:ascii="Times New Roman" w:hAnsi="Times New Roman"/>
          <w:i/>
          <w:sz w:val="24"/>
        </w:rPr>
        <w:t xml:space="preserve"> untuk pengujian sistem kepatuhan (</w:t>
      </w:r>
      <w:r>
        <w:rPr>
          <w:rFonts w:ascii="Times New Roman" w:hAnsi="Times New Roman"/>
          <w:b w:val="0"/>
          <w:i w:val="0"/>
          <w:sz w:val="24"/>
        </w:rPr>
        <w:t>compliance verification*) berbasis kecerdasan buatan.</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Pola Desain Sistem AI Konkuren</w:t>
      </w:r>
      <w:r>
        <w:rPr>
          <w:rFonts w:ascii="Times New Roman" w:hAnsi="Times New Roman"/>
          <w:b w:val="0"/>
          <w:i w:val="0"/>
          <w:sz w:val="24"/>
        </w:rPr>
        <w:t>: Mendokumentasikan pola desain rekayasa perangkat lunak sistem RAG nir-kerangka-kerja (</w:t>
      </w:r>
      <w:r>
        <w:rPr>
          <w:rFonts w:ascii="Times New Roman" w:hAnsi="Times New Roman"/>
          <w:i/>
          <w:sz w:val="24"/>
        </w:rPr>
        <w:t>frameworkless native implementation</w:t>
      </w:r>
      <w:r>
        <w:rPr>
          <w:rFonts w:ascii="Times New Roman" w:hAnsi="Times New Roman"/>
          <w:b w:val="0"/>
          <w:i w:val="0"/>
          <w:sz w:val="24"/>
        </w:rPr>
        <w:t>) menggunakan paradigma konkurensi Go untuk menekan latensi dan jejak memori.</w:t>
      </w:r>
    </w:p>
    <w:p>
      <w:pPr>
        <w:spacing w:before="200" w:after="40" w:line="276" w:lineRule="auto"/>
        <w:jc w:val="left"/>
      </w:pPr>
      <w:r>
        <w:rPr>
          <w:rFonts w:ascii="Times New Roman" w:hAnsi="Times New Roman"/>
          <w:b/>
          <w:i/>
          <w:color w:val="000000"/>
          <w:sz w:val="24"/>
        </w:rPr>
        <w:t>1.5.2 Manfaat Praktis</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Bagi Mahasiswa FTI UII</w:t>
      </w:r>
      <w:r>
        <w:rPr>
          <w:rFonts w:ascii="Times New Roman" w:hAnsi="Times New Roman"/>
          <w:b w:val="0"/>
          <w:i w:val="0"/>
          <w:sz w:val="24"/>
        </w:rPr>
        <w:t>: Memberikan akses konsultasi regulasi akademik yang interaktif, responsif, dan akurat selama 24 jam sehari dengan rujukan pasal resmi, sehingga memitigasi risiko kesalahan administratif selama masa perkuliahan.</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Bagi Pengelola Akademik dan Dosen Pembimbing</w:t>
      </w:r>
      <w:r>
        <w:rPr>
          <w:rFonts w:ascii="Times New Roman" w:hAnsi="Times New Roman"/>
          <w:b w:val="0"/>
          <w:i w:val="0"/>
          <w:sz w:val="24"/>
        </w:rPr>
        <w:t>: Mengurangi beban kerja repetitif staf administrasi akademik dan dosen dalam melayani pertanyaan administratif dasar, memungkinkan fokus kerja dialihkan pada bimbingan substansi akademik yang lebih esensial.</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Bagi Fakultas Teknologi Industri UII</w:t>
      </w:r>
      <w:r>
        <w:rPr>
          <w:rFonts w:ascii="Times New Roman" w:hAnsi="Times New Roman"/>
          <w:b w:val="0"/>
          <w:i w:val="0"/>
          <w:sz w:val="24"/>
        </w:rPr>
        <w:t>: Mewujudkan tata kelola layanan informasi akademik berbasis teknologi terkini yang aman terhadap data privat mahasiswa serta berdaulat (</w:t>
      </w:r>
      <w:r>
        <w:rPr>
          <w:rFonts w:ascii="Times New Roman" w:hAnsi="Times New Roman"/>
          <w:i/>
          <w:sz w:val="24"/>
        </w:rPr>
        <w:t>sovereign infrastructure</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1.6 Sistematika Penulisan</w:t>
      </w:r>
    </w:p>
    <w:p>
      <w:pPr>
        <w:spacing w:before="0" w:after="120" w:line="360" w:lineRule="auto"/>
        <w:jc w:val="both"/>
      </w:pPr>
      <w:r>
        <w:rPr>
          <w:rFonts w:ascii="Times New Roman" w:hAnsi="Times New Roman"/>
          <w:b w:val="0"/>
          <w:i w:val="0"/>
          <w:sz w:val="24"/>
        </w:rPr>
        <w:t>Naskah skripsi ini disusun secara sistematis ke dalam lima bab dengan uraian sebagai berikut: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 PENDAHULUAN</w:t>
      </w:r>
    </w:p>
    <w:p>
      <w:pPr>
        <w:spacing w:before="0" w:after="120" w:line="360" w:lineRule="auto"/>
        <w:jc w:val="both"/>
      </w:pPr>
      <w:r>
        <w:rPr>
          <w:rFonts w:ascii="Times New Roman" w:hAnsi="Times New Roman"/>
          <w:b w:val="0"/>
          <w:i w:val="0"/>
          <w:sz w:val="24"/>
        </w:rPr>
        <w:t>Menguraikan latar belakang permasalahan regulasi akademik di perguruan tinggi, urgensi mitigasi halusinasi pada LLM, identifikasi rumusan masalah, batasan penelitian, tujuan yang hendak dicapai, manfaat teoretis dan praktis, serta sistematika penulisan laporan.</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II TINJAUAN PUSTAKA DAN LANDASAN TEORI</w:t>
      </w:r>
    </w:p>
    <w:p>
      <w:pPr>
        <w:spacing w:before="0" w:after="120" w:line="360" w:lineRule="auto"/>
        <w:jc w:val="both"/>
      </w:pPr>
      <w:r>
        <w:rPr>
          <w:rFonts w:ascii="Times New Roman" w:hAnsi="Times New Roman"/>
          <w:b w:val="0"/>
          <w:i w:val="0"/>
          <w:sz w:val="24"/>
        </w:rPr>
        <w:t xml:space="preserve">Menyajikan kajian pustaka mengenai penelitian terdahulu yang relevan di bidang RAG dan sistem penjawab pertanyaan otomatis, diikuti landasan teori komprehensif mengenai </w:t>
      </w:r>
      <w:r>
        <w:rPr>
          <w:rFonts w:ascii="Times New Roman" w:hAnsi="Times New Roman"/>
          <w:i/>
          <w:sz w:val="24"/>
        </w:rPr>
        <w:t>Large Language Models</w:t>
      </w:r>
      <w:r>
        <w:rPr>
          <w:rFonts w:ascii="Times New Roman" w:hAnsi="Times New Roman"/>
          <w:b w:val="0"/>
          <w:i w:val="0"/>
          <w:sz w:val="24"/>
        </w:rPr>
        <w:t xml:space="preserve">, konsep </w:t>
      </w:r>
      <w:r>
        <w:rPr>
          <w:rFonts w:ascii="Times New Roman" w:hAnsi="Times New Roman"/>
          <w:i/>
          <w:sz w:val="24"/>
        </w:rPr>
        <w:t>Dense Vector Retrieval</w:t>
      </w:r>
      <w:r>
        <w:rPr>
          <w:rFonts w:ascii="Times New Roman" w:hAnsi="Times New Roman"/>
          <w:b w:val="0"/>
          <w:i w:val="0"/>
          <w:sz w:val="24"/>
        </w:rPr>
        <w:t xml:space="preserve">, arsitektur </w:t>
      </w:r>
      <w:r>
        <w:rPr>
          <w:rFonts w:ascii="Times New Roman" w:hAnsi="Times New Roman"/>
          <w:i/>
          <w:sz w:val="24"/>
        </w:rPr>
        <w:t>Cross-Encoder Neural Reranking</w:t>
      </w:r>
      <w:r>
        <w:rPr>
          <w:rFonts w:ascii="Times New Roman" w:hAnsi="Times New Roman"/>
          <w:b w:val="0"/>
          <w:i w:val="0"/>
          <w:sz w:val="24"/>
        </w:rPr>
        <w:t xml:space="preserve">, fenomena </w:t>
      </w:r>
      <w:r>
        <w:rPr>
          <w:rFonts w:ascii="Times New Roman" w:hAnsi="Times New Roman"/>
          <w:i/>
          <w:sz w:val="24"/>
        </w:rPr>
        <w:t>Lost-in-the-Middle</w:t>
      </w:r>
      <w:r>
        <w:rPr>
          <w:rFonts w:ascii="Times New Roman" w:hAnsi="Times New Roman"/>
          <w:b w:val="0"/>
          <w:i w:val="0"/>
          <w:sz w:val="24"/>
        </w:rPr>
        <w:t xml:space="preserve">, kerangka evaluasi </w:t>
      </w:r>
      <w:r>
        <w:rPr>
          <w:rFonts w:ascii="Times New Roman" w:hAnsi="Times New Roman"/>
          <w:i/>
          <w:sz w:val="24"/>
        </w:rPr>
        <w:t>RAG Triad</w:t>
      </w:r>
      <w:r>
        <w:rPr>
          <w:rFonts w:ascii="Times New Roman" w:hAnsi="Times New Roman"/>
          <w:b w:val="0"/>
          <w:i w:val="0"/>
          <w:sz w:val="24"/>
        </w:rPr>
        <w:t>, serta keunggulan bahasa Go dalam komputasi sistem cerdas.</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III METODOLOGI PENELITIAN DAN PERANCANGAN SISTEM</w:t>
      </w:r>
    </w:p>
    <w:p>
      <w:pPr>
        <w:spacing w:before="0" w:after="120" w:line="360" w:lineRule="auto"/>
        <w:jc w:val="both"/>
      </w:pPr>
      <w:r>
        <w:rPr>
          <w:rFonts w:ascii="Times New Roman" w:hAnsi="Times New Roman"/>
          <w:b w:val="0"/>
          <w:i w:val="0"/>
          <w:sz w:val="24"/>
        </w:rPr>
        <w:t>Menjelaskan tahapan metodologi penelitian, akuisisi dan segmentasi korpus regulasi akademik FTI UII, perancangan arsitektur terperinci sistem AURA Core (</w:t>
      </w:r>
      <w:r>
        <w:rPr>
          <w:rFonts w:ascii="Times New Roman" w:hAnsi="Times New Roman"/>
          <w:i/>
          <w:sz w:val="24"/>
        </w:rPr>
        <w:t>Stage-1 Retrieval, Stage-2 Reranking, In-Memory Privacy Parser, Stage-3 Grounded Reasoning</w:t>
      </w:r>
      <w:r>
        <w:rPr>
          <w:rFonts w:ascii="Times New Roman" w:hAnsi="Times New Roman"/>
          <w:b w:val="0"/>
          <w:i w:val="0"/>
          <w:sz w:val="24"/>
        </w:rPr>
        <w:t xml:space="preserve">), serta perancangan dataset pengujian </w:t>
      </w:r>
      <w:r>
        <w:rPr>
          <w:rFonts w:ascii="Times New Roman" w:hAnsi="Times New Roman"/>
          <w:i/>
          <w:sz w:val="24"/>
        </w:rPr>
        <w:t>UII-Bench-50</w:t>
      </w:r>
      <w:r>
        <w:rPr>
          <w:rFonts w:ascii="Times New Roman" w:hAnsi="Times New Roman"/>
          <w:b w:val="0"/>
          <w:i w:val="0"/>
          <w:sz w:val="24"/>
        </w:rPr>
        <w:t xml:space="preserve"> dan mekanisme otomatisasi </w:t>
      </w:r>
      <w:r>
        <w:rPr>
          <w:rFonts w:ascii="Times New Roman" w:hAnsi="Times New Roman"/>
          <w:i/>
          <w:sz w:val="24"/>
        </w:rPr>
        <w:t>LLM-as-Judge</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IV HASIL DAN PEMBAHASAN</w:t>
      </w:r>
    </w:p>
    <w:p>
      <w:pPr>
        <w:spacing w:before="0" w:after="120" w:line="360" w:lineRule="auto"/>
        <w:jc w:val="both"/>
      </w:pPr>
      <w:r>
        <w:rPr>
          <w:rFonts w:ascii="Times New Roman" w:hAnsi="Times New Roman"/>
          <w:b w:val="0"/>
          <w:i w:val="0"/>
          <w:sz w:val="24"/>
        </w:rPr>
        <w:t xml:space="preserve">Memaparkan implementasi sistem pada lingkungan komputasi nyata, penyajian data hasil evaluasi kuantitatif 50 skenario </w:t>
      </w:r>
      <w:r>
        <w:rPr>
          <w:rFonts w:ascii="Times New Roman" w:hAnsi="Times New Roman"/>
          <w:i/>
          <w:sz w:val="24"/>
        </w:rPr>
        <w:t>UII-Bench-50</w:t>
      </w:r>
      <w:r>
        <w:rPr>
          <w:rFonts w:ascii="Times New Roman" w:hAnsi="Times New Roman"/>
          <w:b w:val="0"/>
          <w:i w:val="0"/>
          <w:sz w:val="24"/>
        </w:rPr>
        <w:t xml:space="preserve"> pada 5 klaster regulasi, pembahasan studi ablasi perbandingan </w:t>
      </w:r>
      <w:r>
        <w:rPr>
          <w:rFonts w:ascii="Times New Roman" w:hAnsi="Times New Roman"/>
          <w:i/>
          <w:sz w:val="24"/>
        </w:rPr>
        <w:t>Single-Stage</w:t>
      </w:r>
      <w:r>
        <w:rPr>
          <w:rFonts w:ascii="Times New Roman" w:hAnsi="Times New Roman"/>
          <w:b w:val="0"/>
          <w:i w:val="0"/>
          <w:sz w:val="24"/>
        </w:rPr>
        <w:t xml:space="preserve"> vs </w:t>
      </w:r>
      <w:r>
        <w:rPr>
          <w:rFonts w:ascii="Times New Roman" w:hAnsi="Times New Roman"/>
          <w:i/>
          <w:sz w:val="24"/>
        </w:rPr>
        <w:t>Two-Stage RAG</w:t>
      </w:r>
      <w:r>
        <w:rPr>
          <w:rFonts w:ascii="Times New Roman" w:hAnsi="Times New Roman"/>
          <w:b w:val="0"/>
          <w:i w:val="0"/>
          <w:sz w:val="24"/>
        </w:rPr>
        <w:t xml:space="preserve">, analisis profil latensi eksekusi </w:t>
      </w:r>
      <w:r>
        <w:rPr>
          <w:rFonts w:ascii="Times New Roman" w:hAnsi="Times New Roman"/>
          <w:i/>
          <w:sz w:val="24"/>
        </w:rPr>
        <w:t>end-to-end</w:t>
      </w:r>
      <w:r>
        <w:rPr>
          <w:rFonts w:ascii="Times New Roman" w:hAnsi="Times New Roman"/>
          <w:b w:val="0"/>
          <w:i w:val="0"/>
          <w:sz w:val="24"/>
        </w:rPr>
        <w:t>, pembahasan 15 studi kasus riil mahasiswa, serta analisis mendalam terhadap kasus-kasus batas (</w:t>
      </w:r>
      <w:r>
        <w:rPr>
          <w:rFonts w:ascii="Times New Roman" w:hAnsi="Times New Roman"/>
          <w:i/>
          <w:sz w:val="24"/>
        </w:rPr>
        <w:t>adversarial and edge cases</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V KESIMPULAN DAN SARAN</w:t>
      </w:r>
    </w:p>
    <w:p>
      <w:pPr>
        <w:spacing w:before="0" w:after="120" w:line="360" w:lineRule="auto"/>
        <w:jc w:val="both"/>
      </w:pPr>
      <w:r>
        <w:rPr>
          <w:rFonts w:ascii="Times New Roman" w:hAnsi="Times New Roman"/>
          <w:b w:val="0"/>
          <w:i w:val="0"/>
          <w:sz w:val="24"/>
        </w:rPr>
        <w:t>Menyimpulkan hasil-hasil temuan penelitian yang menjawab seluruh rumusan masalah dan tujuan penelitian, serta menyajikan saran dan rekomendasi pengembangan teknis untuk penelitian lanjutan di masa mendatang.</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