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00" w:before="0"/>
        <w:jc w:val="center"/>
      </w:pPr>
      <w:r>
        <w:rPr>
          <w:rFonts w:ascii="Arial" w:cs="Arial" w:eastAsia="Arial" w:hAnsi="Arial"/>
          <w:b/>
          <w:bCs/>
          <w:color w:val="1B3A6B"/>
          <w:sz w:val="52"/>
          <w:szCs w:val="52"/>
        </w:rPr>
        <w:t xml:space="preserve">COMPETITIVE LANDSCAPE ANALYSIS</w:t>
      </w:r>
    </w:p>
    <w:p>
      <w:pPr>
        <w:pBdr>
          <w:bottom w:val="single" w:color="2E75B6" w:sz="8" w:space="6"/>
        </w:pBdr>
        <w:spacing w:after="80" w:before="0"/>
        <w:jc w:val="center"/>
      </w:pPr>
      <w:r>
        <w:rPr>
          <w:rFonts w:ascii="Arial" w:cs="Arial" w:eastAsia="Arial" w:hAnsi="Arial"/>
          <w:color w:val="4A90C4"/>
          <w:sz w:val="30"/>
          <w:szCs w:val="30"/>
        </w:rPr>
        <w:t xml:space="preserve">Solana RPC Infrastructure: QuickNode, Helius &amp; Triton One</w:t>
      </w:r>
    </w:p>
    <w:p>
      <w:pPr>
        <w:spacing w:after="0" w:before="400"/>
      </w:pPr>
      <w:r>
        <w:t xml:space="preserve"/>
      </w:r>
    </w:p>
    <w:p>
      <w:pPr>
        <w:spacing w:after="80" w:before="0"/>
        <w:jc w:val="center"/>
      </w:pPr>
      <w:r>
        <w:rPr>
          <w:rFonts w:ascii="Arial" w:cs="Arial" w:eastAsia="Arial" w:hAnsi="Arial"/>
          <w:i/>
          <w:iCs/>
          <w:color w:val="444444"/>
          <w:sz w:val="22"/>
          <w:szCs w:val="22"/>
        </w:rPr>
        <w:t xml:space="preserve">Intelligence report prepared for Solana Infrastructure Division leadership</w:t>
      </w:r>
    </w:p>
    <w:p>
      <w:pPr>
        <w:spacing w:after="0" w:before="0"/>
        <w:jc w:val="center"/>
      </w:pPr>
      <w:r>
        <w:rPr>
          <w:rFonts w:ascii="Arial" w:cs="Arial" w:eastAsia="Arial" w:hAnsi="Arial"/>
          <w:color w:val="444444"/>
          <w:sz w:val="22"/>
          <w:szCs w:val="22"/>
        </w:rPr>
        <w:t xml:space="preserve">March 2025  |  Confidential</w:t>
      </w:r>
    </w:p>
    <w:p>
      <w:pPr>
        <w:spacing w:after="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color="FFFFFF" w:sz="0"/>
              <w:left w:val="none" w:color="FFFFFF" w:sz="0"/>
              <w:bottom w:val="none" w:color="FFFFFF" w:sz="0"/>
              <w:right w:val="none" w:color="FFFFFF" w:sz="0"/>
            </w:tcBorders>
            <w:shd w:fill="1E5A9C" w:val="clear"/>
            <w:tcMar>
              <w:top w:type="dxa" w:w="160"/>
              <w:left w:type="dxa" w:w="180"/>
              <w:bottom w:type="dxa" w:w="160"/>
              <w:right w:type="dxa" w:w="180"/>
            </w:tcMar>
          </w:tcPr>
          <w:p>
            <w:pPr>
              <w:jc w:val="center"/>
            </w:pPr>
            <w:r>
              <w:rPr>
                <w:rFonts w:ascii="Arial" w:cs="Arial" w:eastAsia="Arial" w:hAnsi="Arial"/>
                <w:b/>
                <w:bCs/>
                <w:color w:val="FFFFFF"/>
                <w:sz w:val="24"/>
                <w:szCs w:val="24"/>
              </w:rPr>
              <w:t xml:space="preserve">QuickNode</w:t>
            </w:r>
          </w:p>
        </w:tc>
        <w:tc>
          <w:tcPr>
            <w:tcW w:type="dxa" w:w="2000"/>
            <w:tcBorders>
              <w:top w:val="none" w:color="FFFFFF" w:sz="0"/>
              <w:left w:val="none" w:color="FFFFFF" w:sz="0"/>
              <w:bottom w:val="none" w:color="FFFFFF" w:sz="0"/>
              <w:right w:val="none" w:color="FFFFFF" w:sz="0"/>
            </w:tcBorders>
            <w:shd w:fill="1A7A4A" w:val="clear"/>
            <w:tcMar>
              <w:top w:type="dxa" w:w="160"/>
              <w:left w:type="dxa" w:w="180"/>
              <w:bottom w:type="dxa" w:w="160"/>
              <w:right w:type="dxa" w:w="180"/>
            </w:tcMar>
          </w:tcPr>
          <w:p>
            <w:pPr>
              <w:jc w:val="center"/>
            </w:pPr>
            <w:r>
              <w:rPr>
                <w:rFonts w:ascii="Arial" w:cs="Arial" w:eastAsia="Arial" w:hAnsi="Arial"/>
                <w:b/>
                <w:bCs/>
                <w:color w:val="FFFFFF"/>
                <w:sz w:val="24"/>
                <w:szCs w:val="24"/>
              </w:rPr>
              <w:t xml:space="preserve">Helius</w:t>
            </w:r>
          </w:p>
        </w:tc>
        <w:tc>
          <w:tcPr>
            <w:tcW w:type="dxa" w:w="2000"/>
            <w:tcBorders>
              <w:top w:val="none" w:color="FFFFFF" w:sz="0"/>
              <w:left w:val="none" w:color="FFFFFF" w:sz="0"/>
              <w:bottom w:val="none" w:color="FFFFFF" w:sz="0"/>
              <w:right w:val="none" w:color="FFFFFF" w:sz="0"/>
            </w:tcBorders>
            <w:shd w:fill="8B2000" w:val="clear"/>
            <w:tcMar>
              <w:top w:type="dxa" w:w="160"/>
              <w:left w:type="dxa" w:w="180"/>
              <w:bottom w:type="dxa" w:w="160"/>
              <w:right w:type="dxa" w:w="180"/>
            </w:tcMar>
          </w:tcPr>
          <w:p>
            <w:pPr>
              <w:jc w:val="center"/>
            </w:pPr>
            <w:r>
              <w:rPr>
                <w:rFonts w:ascii="Arial" w:cs="Arial" w:eastAsia="Arial" w:hAnsi="Arial"/>
                <w:b/>
                <w:bCs/>
                <w:color w:val="FFFFFF"/>
                <w:sz w:val="24"/>
                <w:szCs w:val="24"/>
              </w:rPr>
              <w:t xml:space="preserve">Triton One</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Executive Summary</w:t>
      </w:r>
    </w:p>
    <w:p>
      <w:pPr>
        <w:spacing w:after="80" w:before="60"/>
      </w:pPr>
      <w:r>
        <w:rPr>
          <w:rFonts w:ascii="Arial" w:cs="Arial" w:eastAsia="Arial" w:hAnsi="Arial"/>
          <w:color w:val="222222"/>
          <w:sz w:val="22"/>
          <w:szCs w:val="22"/>
        </w:rPr>
        <w:t xml:space="preserve">This report provides a comprehensive analysis of our three primary competitors in the Solana RPC infrastructure market: QuickNode, Helius, and Triton One. Understanding these companies — their origins, strategies, strengths, weaknesses, and market positioning — is essential to identifying the gaps we can exploit as a new entrant.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1B3A6B"/>
                <w:sz w:val="20"/>
                <w:szCs w:val="20"/>
              </w:rPr>
              <w:t xml:space="preserve">The One-Line Summary of Each Competitor</w:t>
            </w:r>
          </w:p>
          <w:p>
            <w:pPr>
              <w:spacing w:after="0" w:before="0"/>
            </w:pPr>
            <w:r>
              <w:rPr>
                <w:rFonts w:ascii="Arial" w:cs="Arial" w:eastAsia="Arial" w:hAnsi="Arial"/>
                <w:color w:val="222222"/>
                <w:sz w:val="20"/>
                <w:szCs w:val="20"/>
              </w:rPr>
              <w:t xml:space="preserve">QuickNode: Well-funded multi-chain generalist that treats Solana as one of many products. Helius: Solana-native specialist with deep ecosystem relationships and impressive growth, but dependent on VC funding. Triton One: Bootstrapped performance-first operator built for elite traders, with no marketing machine and premium-only pricing.</w:t>
            </w:r>
          </w:p>
        </w:tc>
      </w:tr>
    </w:tbl>
    <w:p>
      <w:pPr>
        <w:spacing w:after="0" w:before="160"/>
      </w:pPr>
      <w:r>
        <w:t xml:space="preserve"/>
      </w:r>
    </w:p>
    <w:p>
      <w:pPr>
        <w:spacing w:after="80" w:before="60"/>
      </w:pPr>
      <w:r>
        <w:rPr>
          <w:rFonts w:ascii="Arial" w:cs="Arial" w:eastAsia="Arial" w:hAnsi="Arial"/>
          <w:color w:val="222222"/>
          <w:sz w:val="22"/>
          <w:szCs w:val="22"/>
        </w:rPr>
        <w:t xml:space="preserve">The most important strategic insight from this analysis: none of these three companies was built by an enterprise infrastructure operator. They were all built by software engineers or blockchain enthusiasts who learned infrastructure along the way. That is the gap we occupy.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A9C" w:val="clear"/>
            <w:tcMar>
              <w:top w:type="dxa" w:w="120"/>
              <w:left w:type="dxa" w:w="220"/>
              <w:bottom w:type="dxa" w:w="120"/>
              <w:right w:type="dxa" w:w="220"/>
            </w:tcMar>
          </w:tcPr>
          <w:p>
            <w:r>
              <w:rPr>
                <w:rFonts w:ascii="Arial" w:cs="Arial" w:eastAsia="Arial" w:hAnsi="Arial"/>
                <w:b/>
                <w:bCs/>
                <w:color w:val="FFFFFF"/>
                <w:sz w:val="28"/>
                <w:szCs w:val="28"/>
              </w:rPr>
              <w:t xml:space="preserve">COMPETITOR 1 — QUICKNODE</w:t>
            </w:r>
          </w:p>
        </w:tc>
      </w:tr>
    </w:tbl>
    <w:p>
      <w:pPr>
        <w:spacing w:after="0" w:before="80"/>
      </w:pPr>
      <w:r>
        <w:t xml:space="preserve"/>
      </w:r>
    </w:p>
    <w:p>
      <w:pPr>
        <w:pStyle w:val="Heading2"/>
        <w:spacing w:after="100" w:before="280"/>
      </w:pPr>
      <w:r>
        <w:rPr>
          <w:rFonts w:ascii="Arial" w:cs="Arial" w:eastAsia="Arial" w:hAnsi="Arial"/>
          <w:b/>
          <w:bCs/>
          <w:color w:val="1E5A9C"/>
          <w:sz w:val="26"/>
          <w:szCs w:val="26"/>
        </w:rPr>
        <w:t xml:space="preserve">Founding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Founded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2017</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Headquarters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Miami / Hallandale, FL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Founders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Alex Nabutovsky (CEO), Dmitry Shklovsky, Auston Bunsen, Manuel Kreutz</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Founding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Four Miami-area entrepreneurs who saw blockchain developers struggling with node management and built tooling to solve 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YC cohort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 Combinator W21 (Winter 2021)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Employees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~115 across 8+ countries</w:t>
            </w:r>
          </w:p>
        </w:tc>
      </w:tr>
    </w:tbl>
    <w:p>
      <w:pPr>
        <w:spacing w:after="0" w:before="160"/>
      </w:pPr>
      <w:r>
        <w:t xml:space="preserve"/>
      </w:r>
    </w:p>
    <w:p>
      <w:pPr>
        <w:pStyle w:val="Heading2"/>
        <w:spacing w:after="100" w:before="280"/>
      </w:pPr>
      <w:r>
        <w:rPr>
          <w:rFonts w:ascii="Arial" w:cs="Arial" w:eastAsia="Arial" w:hAnsi="Arial"/>
          <w:b/>
          <w:bCs/>
          <w:color w:val="1E5A9C"/>
          <w:sz w:val="26"/>
          <w:szCs w:val="26"/>
        </w:rPr>
        <w:t xml:space="preserve">Funding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Seed (Jan 2021)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$5.3M — led by Alexis Ohanian's Seven Seven Six, with Softbank Opportunity Fund, Arrington XRP Capital, Anthony Pompliano, Lightspeed, Hashkey, Tribe Capital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Series A (Oct 2021)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Tiger Global, Soma Capital, and others — fueled multi-chain expansion and team growth from 28 to 116 employees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Series B (Jan 2023)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$60M — led by 10T Holdings, with Tiger Global, Seven Seven Six, SoftBank, Protocol Labs, QED. Valued at $800M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Total raised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$106M across 6 rounds. 10T Holdings CEO Dan Tapiero joined the board.</w:t>
            </w:r>
          </w:p>
        </w:tc>
      </w:tr>
    </w:tbl>
    <w:p>
      <w:pPr>
        <w:spacing w:after="0" w:before="160"/>
      </w:pPr>
      <w:r>
        <w:t xml:space="preserve"/>
      </w:r>
    </w:p>
    <w:p>
      <w:pPr>
        <w:pStyle w:val="Heading2"/>
        <w:spacing w:after="100" w:before="280"/>
      </w:pPr>
      <w:r>
        <w:rPr>
          <w:rFonts w:ascii="Arial" w:cs="Arial" w:eastAsia="Arial" w:hAnsi="Arial"/>
          <w:b/>
          <w:bCs/>
          <w:color w:val="1E5A9C"/>
          <w:sz w:val="26"/>
          <w:szCs w:val="26"/>
        </w:rPr>
        <w:t xml:space="preserve">Product &amp; Market Position</w:t>
      </w:r>
    </w:p>
    <w:p>
      <w:pPr>
        <w:spacing w:after="80" w:before="60"/>
      </w:pPr>
      <w:r>
        <w:rPr>
          <w:rFonts w:ascii="Arial" w:cs="Arial" w:eastAsia="Arial" w:hAnsi="Arial"/>
          <w:color w:val="222222"/>
          <w:sz w:val="22"/>
          <w:szCs w:val="22"/>
        </w:rPr>
        <w:t xml:space="preserve">QuickNode positioned itself early as the 'AWS or Azure of blockchain' — a broad infrastructure platform supporting developers across any chain. This multi-chain-first philosophy is both their greatest strength and their Achilles heel on Solana specifically.</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Supports 60+ blockchains and 100+ networks — the most expansive coverage of any RPC provider</w:t>
      </w:r>
    </w:p>
    <w:p>
      <w:pPr>
        <w:pStyle w:val="ListParagraph"/>
        <w:numPr>
          <w:ilvl w:val="0"/>
          <w:numId w:val="2"/>
        </w:numPr>
        <w:spacing w:after="40" w:before="40"/>
      </w:pPr>
      <w:r>
        <w:rPr>
          <w:rFonts w:ascii="Arial" w:cs="Arial" w:eastAsia="Arial" w:hAnsi="Arial"/>
          <w:b w:val="false"/>
          <w:bCs w:val="false"/>
          <w:color w:val="222222"/>
          <w:sz w:val="22"/>
          <w:szCs w:val="22"/>
        </w:rPr>
        <w:t xml:space="preserve">Processes trillions of API requests — in 2025 publicly disclosed reaching 5 trillion requests served</w:t>
      </w:r>
    </w:p>
    <w:p>
      <w:pPr>
        <w:pStyle w:val="ListParagraph"/>
        <w:numPr>
          <w:ilvl w:val="0"/>
          <w:numId w:val="2"/>
        </w:numPr>
        <w:spacing w:after="40" w:before="40"/>
      </w:pPr>
      <w:r>
        <w:rPr>
          <w:rFonts w:ascii="Arial" w:cs="Arial" w:eastAsia="Arial" w:hAnsi="Arial"/>
          <w:b w:val="false"/>
          <w:bCs w:val="false"/>
          <w:color w:val="222222"/>
          <w:sz w:val="22"/>
          <w:szCs w:val="22"/>
        </w:rPr>
        <w:t xml:space="preserve">Enterprise and Fortune 100 clients in production use</w:t>
      </w:r>
    </w:p>
    <w:p>
      <w:pPr>
        <w:pStyle w:val="ListParagraph"/>
        <w:numPr>
          <w:ilvl w:val="0"/>
          <w:numId w:val="2"/>
        </w:numPr>
        <w:spacing w:after="40" w:before="40"/>
      </w:pPr>
      <w:r>
        <w:rPr>
          <w:rFonts w:ascii="Arial" w:cs="Arial" w:eastAsia="Arial" w:hAnsi="Arial"/>
          <w:b w:val="false"/>
          <w:bCs w:val="false"/>
          <w:color w:val="222222"/>
          <w:sz w:val="22"/>
          <w:szCs w:val="22"/>
        </w:rPr>
        <w:t xml:space="preserve">Marketplace model: third-party developers can build and sell add-ons inside the QuickNode platform</w:t>
      </w:r>
    </w:p>
    <w:p>
      <w:pPr>
        <w:pStyle w:val="ListParagraph"/>
        <w:numPr>
          <w:ilvl w:val="0"/>
          <w:numId w:val="2"/>
        </w:numPr>
        <w:spacing w:after="40" w:before="40"/>
      </w:pPr>
      <w:r>
        <w:rPr>
          <w:rFonts w:ascii="Arial" w:cs="Arial" w:eastAsia="Arial" w:hAnsi="Arial"/>
          <w:b w:val="false"/>
          <w:bCs w:val="false"/>
          <w:color w:val="222222"/>
          <w:sz w:val="22"/>
          <w:szCs w:val="22"/>
        </w:rPr>
        <w:t xml:space="preserve">Products include: Streams (real-time data delivery), Functions (serverless edge code), QuickAlerts, and comprehensive developer analytics</w:t>
      </w:r>
    </w:p>
    <w:p>
      <w:pPr>
        <w:pStyle w:val="ListParagraph"/>
        <w:numPr>
          <w:ilvl w:val="0"/>
          <w:numId w:val="2"/>
        </w:numPr>
        <w:spacing w:after="40" w:before="40"/>
      </w:pPr>
      <w:r>
        <w:rPr>
          <w:rFonts w:ascii="Arial" w:cs="Arial" w:eastAsia="Arial" w:hAnsi="Arial"/>
          <w:b w:val="false"/>
          <w:bCs w:val="false"/>
          <w:color w:val="222222"/>
          <w:sz w:val="22"/>
          <w:szCs w:val="22"/>
        </w:rPr>
        <w:t xml:space="preserve">Published benchmark data in August 2025 claiming 2-3x latency improvement after infrastructure upgrades</w:t>
      </w:r>
    </w:p>
    <w:p>
      <w:pPr>
        <w:spacing w:after="0" w:before="160"/>
      </w:pPr>
      <w:r>
        <w:t xml:space="preserve"/>
      </w:r>
    </w:p>
    <w:p>
      <w:pPr>
        <w:pStyle w:val="Heading2"/>
        <w:spacing w:after="100" w:before="280"/>
      </w:pPr>
      <w:r>
        <w:rPr>
          <w:rFonts w:ascii="Arial" w:cs="Arial" w:eastAsia="Arial" w:hAnsi="Arial"/>
          <w:b/>
          <w:bCs/>
          <w:color w:val="1E5A9C"/>
          <w:sz w:val="26"/>
          <w:szCs w:val="26"/>
        </w:rPr>
        <w:t xml:space="preserve">Strengths &amp;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  Strengths</w:t>
            </w:r>
          </w:p>
        </w:tc>
        <w:tc>
          <w:tcPr>
            <w:tcW w:type="dxa" w:w="4680"/>
            <w:tcBorders>
              <w:top w:val="single" w:color="CCCCCC" w:sz="1"/>
              <w:left w:val="single" w:color="CCCCCC" w:sz="1"/>
              <w:bottom w:val="single" w:color="CCCCCC" w:sz="1"/>
              <w:right w:val="single" w:color="CCCCCC" w:sz="1"/>
            </w:tcBorders>
            <w:shd w:fill="A02020" w:val="clear"/>
            <w:tcMar>
              <w:top w:type="dxa" w:w="80"/>
              <w:left w:type="dxa" w:w="120"/>
              <w:bottom w:type="dxa" w:w="80"/>
              <w:right w:type="dxa" w:w="120"/>
            </w:tcMar>
          </w:tcPr>
          <w:p>
            <w:r>
              <w:rPr>
                <w:rFonts w:ascii="Arial" w:cs="Arial" w:eastAsia="Arial" w:hAnsi="Arial"/>
                <w:b/>
                <w:bCs/>
                <w:color w:val="FFFFFF"/>
                <w:sz w:val="20"/>
                <w:szCs w:val="20"/>
              </w:rPr>
              <w:t xml:space="preserve">✗  Weaknesses</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Largest network effect — developers already use them</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Software company doing infrastructure — not ops-native</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Most chain coverage — default choice for multi-chain teams</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Multi-chain focus means Solana is one of many priorities</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$800M valuation creates enterprise credibility</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Credit-based pricing penalizes Solana (high throughput chain burns credits fast)</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YC network provides deal flow and developer community access</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At $800M valuation, needs to justify enterprise pricing</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Polished dashboard, analytics, and developer tooling</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Heavy Solana workloads reportedly more expensive than Solana-native alternatives</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Strong brand recognition — oldest major RPC provider</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No validator operation — less network influence than Helius</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Marketplace ecosystem creates switching costs</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115 employees is large overhead for an infrastructure business</w:t>
            </w:r>
          </w:p>
        </w:tc>
      </w:tr>
    </w:tbl>
    <w:p>
      <w:pPr>
        <w:spacing w:after="0" w:before="160"/>
      </w:pPr>
      <w:r>
        <w:t xml:space="preserve"/>
      </w:r>
    </w:p>
    <w:p>
      <w:pPr>
        <w:pStyle w:val="Heading2"/>
        <w:spacing w:after="100" w:before="280"/>
      </w:pPr>
      <w:r>
        <w:rPr>
          <w:rFonts w:ascii="Arial" w:cs="Arial" w:eastAsia="Arial" w:hAnsi="Arial"/>
          <w:b/>
          <w:bCs/>
          <w:color w:val="1E5A9C"/>
          <w:sz w:val="26"/>
          <w:szCs w:val="26"/>
        </w:rPr>
        <w:t xml:space="preserve">Key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40"/>
              <w:left w:type="dxa" w:w="220"/>
              <w:bottom w:type="dxa" w:w="140"/>
              <w:right w:type="dxa" w:w="220"/>
            </w:tcMar>
          </w:tcPr>
          <w:p>
            <w:pPr>
              <w:spacing w:after="60" w:before="0"/>
            </w:pPr>
            <w:r>
              <w:rPr>
                <w:rFonts w:ascii="Arial" w:cs="Arial" w:eastAsia="Arial" w:hAnsi="Arial"/>
                <w:b/>
                <w:bCs/>
                <w:color w:val="B85C00"/>
                <w:sz w:val="20"/>
                <w:szCs w:val="20"/>
              </w:rPr>
              <w:t xml:space="preserve">Competitive Opening</w:t>
            </w:r>
          </w:p>
          <w:p>
            <w:pPr>
              <w:spacing w:after="0" w:before="0"/>
            </w:pPr>
            <w:r>
              <w:rPr>
                <w:rFonts w:ascii="Arial" w:cs="Arial" w:eastAsia="Arial" w:hAnsi="Arial"/>
                <w:color w:val="222222"/>
                <w:sz w:val="20"/>
                <w:szCs w:val="20"/>
              </w:rPr>
              <w:t xml:space="preserve">QuickNode's credit-based pricing model, designed for Ethereum-era economics, creates real cost pain for Solana developers. Solana generates far more transactions per second than Ethereum, meaning credits are consumed significantly faster. This is a well-documented complaint in the developer community and a direct opening for a simpler, Solana-optimized pricing model.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1B3A6B"/>
                <w:sz w:val="20"/>
                <w:szCs w:val="20"/>
              </w:rPr>
              <w:t xml:space="preserve">Their Ledger Connection</w:t>
            </w:r>
          </w:p>
          <w:p>
            <w:pPr>
              <w:spacing w:after="0" w:before="0"/>
            </w:pPr>
            <w:r>
              <w:rPr>
                <w:rFonts w:ascii="Arial" w:cs="Arial" w:eastAsia="Arial" w:hAnsi="Arial"/>
                <w:color w:val="222222"/>
                <w:sz w:val="20"/>
                <w:szCs w:val="20"/>
              </w:rPr>
              <w:t xml:space="preserve">Helius explicitly lists Ledger as a client in their Series B announcement. If Ledger is currently splitting infrastructure across multiple providers, there is an opportunity to consolidate that relationship. This intelligence should inform the Ledger conversation: position our existing relationship as a consolidation opportunity.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20"/>
              <w:left w:type="dxa" w:w="220"/>
              <w:bottom w:type="dxa" w:w="120"/>
              <w:right w:type="dxa" w:w="220"/>
            </w:tcMar>
          </w:tcPr>
          <w:p>
            <w:r>
              <w:rPr>
                <w:rFonts w:ascii="Arial" w:cs="Arial" w:eastAsia="Arial" w:hAnsi="Arial"/>
                <w:b/>
                <w:bCs/>
                <w:color w:val="FFFFFF"/>
                <w:sz w:val="28"/>
                <w:szCs w:val="28"/>
              </w:rPr>
              <w:t xml:space="preserve">COMPETITOR 2 — HELIUS</w:t>
            </w:r>
          </w:p>
        </w:tc>
      </w:tr>
    </w:tbl>
    <w:p>
      <w:pPr>
        <w:spacing w:after="0" w:before="80"/>
      </w:pPr>
      <w:r>
        <w:t xml:space="preserve"/>
      </w:r>
    </w:p>
    <w:p>
      <w:pPr>
        <w:pStyle w:val="Heading2"/>
        <w:spacing w:after="100" w:before="280"/>
      </w:pPr>
      <w:r>
        <w:rPr>
          <w:rFonts w:ascii="Arial" w:cs="Arial" w:eastAsia="Arial" w:hAnsi="Arial"/>
          <w:b/>
          <w:bCs/>
          <w:color w:val="1A7A4A"/>
          <w:sz w:val="26"/>
          <w:szCs w:val="26"/>
        </w:rPr>
        <w:t xml:space="preserve">Founding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Founded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2022 (during crypto winter)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Headquarters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Distributed — San Francisco, Singapore, Dubai, Tokyo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Founders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Mert Mumtaz (CEO), Liam Vovk (CTO), Nicolas Pennie (COO)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Founding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Mert Mumtaz was building blockchain infrastructure at Coinbase and became frustrated that supporting multiple chains created unsustainable complexity. He and Liam Vovk (AWS engineer) made a contrarian bet: go all-in on Solana exclusively during the depths of crypto winter 2022.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Founding team 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Mert: Coinbase infrastructure engineer. Liam: Amazon Web Services (AWS) engineer. Nick Pennie: operations and business.</w:t>
            </w:r>
          </w:p>
        </w:tc>
      </w:tr>
    </w:tbl>
    <w:p>
      <w:pPr>
        <w:spacing w:after="0" w:before="160"/>
      </w:pPr>
      <w:r>
        <w:t xml:space="preserve"/>
      </w:r>
    </w:p>
    <w:p>
      <w:pPr>
        <w:pStyle w:val="Heading2"/>
        <w:spacing w:after="100" w:before="280"/>
      </w:pPr>
      <w:r>
        <w:rPr>
          <w:rFonts w:ascii="Arial" w:cs="Arial" w:eastAsia="Arial" w:hAnsi="Arial"/>
          <w:b/>
          <w:bCs/>
          <w:color w:val="1A7A4A"/>
          <w:sz w:val="26"/>
          <w:szCs w:val="26"/>
        </w:rPr>
        <w:t xml:space="preserve">Funding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Seed (Oct 2022)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Initial seed funding — founding the company during Solana's post-FTX collapse period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Series A (Feb 2024)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$9.5M — led by Foundation Capital, with Reciprocal Ventures, 6th Man Ventures, Chapter One, Propel, and others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Series B (Sep 2024)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$21.75M — co-led by Haun Ventures (a16z crypto spinout) and Founders Fund (Peter Thiel's firm). Participation from 6th Man Ventures, Chapter One, Spearhead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Total raised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$34.35M. Angel investors include Solana co-founders Anatoly Yakovenko and Raj Gokal, Balaji Srinivasan, and Kyle Samani (Multicoin Capital)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Strategic significance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Founders Fund and Haun Ventures co-leading means Peter Thiel's network and a16z-adjacent crypto investors are directly backing Helius</w:t>
            </w:r>
          </w:p>
        </w:tc>
      </w:tr>
    </w:tbl>
    <w:p>
      <w:pPr>
        <w:spacing w:after="0" w:before="160"/>
      </w:pPr>
      <w:r>
        <w:t xml:space="preserve"/>
      </w:r>
    </w:p>
    <w:p>
      <w:pPr>
        <w:pStyle w:val="Heading2"/>
        <w:spacing w:after="100" w:before="280"/>
      </w:pPr>
      <w:r>
        <w:rPr>
          <w:rFonts w:ascii="Arial" w:cs="Arial" w:eastAsia="Arial" w:hAnsi="Arial"/>
          <w:b/>
          <w:bCs/>
          <w:color w:val="1A7A4A"/>
          <w:sz w:val="26"/>
          <w:szCs w:val="26"/>
        </w:rPr>
        <w:t xml:space="preserve">Product &amp; Market Position</w:t>
      </w:r>
    </w:p>
    <w:p>
      <w:pPr>
        <w:spacing w:after="80" w:before="60"/>
      </w:pPr>
      <w:r>
        <w:rPr>
          <w:rFonts w:ascii="Arial" w:cs="Arial" w:eastAsia="Arial" w:hAnsi="Arial"/>
          <w:color w:val="222222"/>
          <w:sz w:val="22"/>
          <w:szCs w:val="22"/>
        </w:rPr>
        <w:t xml:space="preserve">Helius is arguably the most formidable competitor for our specific ambitions. They are Solana-native, technically sophisticated, well-connected within the ecosystem, and have a charismatic founder (Mert Mumtaz) who is extremely active and visible on crypto Twitter. The Helius approach is deep vertical integration — own every layer of the Solana stack.</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Claims to power more than 90% of teams using Solana infrastructure — likely an ecosystem participation metric rather than market share</w:t>
      </w:r>
    </w:p>
    <w:p>
      <w:pPr>
        <w:pStyle w:val="ListParagraph"/>
        <w:numPr>
          <w:ilvl w:val="0"/>
          <w:numId w:val="2"/>
        </w:numPr>
        <w:spacing w:after="40" w:before="40"/>
      </w:pPr>
      <w:r>
        <w:rPr>
          <w:rFonts w:ascii="Arial" w:cs="Arial" w:eastAsia="Arial" w:hAnsi="Arial"/>
          <w:b w:val="false"/>
          <w:bCs w:val="false"/>
          <w:color w:val="222222"/>
          <w:sz w:val="22"/>
          <w:szCs w:val="22"/>
        </w:rPr>
        <w:t xml:space="preserve">Processes over 8 billion daily RPC requests with claimed 99.9999% uptime</w:t>
      </w:r>
    </w:p>
    <w:p>
      <w:pPr>
        <w:pStyle w:val="ListParagraph"/>
        <w:numPr>
          <w:ilvl w:val="0"/>
          <w:numId w:val="2"/>
        </w:numPr>
        <w:spacing w:after="40" w:before="40"/>
      </w:pPr>
      <w:r>
        <w:rPr>
          <w:rFonts w:ascii="Arial" w:cs="Arial" w:eastAsia="Arial" w:hAnsi="Arial"/>
          <w:b w:val="false"/>
          <w:bCs w:val="false"/>
          <w:color w:val="222222"/>
          <w:sz w:val="22"/>
          <w:szCs w:val="22"/>
        </w:rPr>
        <w:t xml:space="preserve">Operates the largest validator on Solana by stake weight — over 2.5 billion USD of value secured</w:t>
      </w:r>
    </w:p>
    <w:p>
      <w:pPr>
        <w:pStyle w:val="ListParagraph"/>
        <w:numPr>
          <w:ilvl w:val="0"/>
          <w:numId w:val="2"/>
        </w:numPr>
        <w:spacing w:after="40" w:before="40"/>
      </w:pPr>
      <w:r>
        <w:rPr>
          <w:rFonts w:ascii="Arial" w:cs="Arial" w:eastAsia="Arial" w:hAnsi="Arial"/>
          <w:b w:val="false"/>
          <w:bCs w:val="false"/>
          <w:color w:val="222222"/>
          <w:sz w:val="22"/>
          <w:szCs w:val="22"/>
        </w:rPr>
        <w:t xml:space="preserve">25,000+ hSOL (liquid staking token) holders — has successfully monetized beyond pure RPC into staking</w:t>
      </w:r>
    </w:p>
    <w:p>
      <w:pPr>
        <w:pStyle w:val="ListParagraph"/>
        <w:numPr>
          <w:ilvl w:val="0"/>
          <w:numId w:val="2"/>
        </w:numPr>
        <w:spacing w:after="40" w:before="40"/>
      </w:pPr>
      <w:r>
        <w:rPr>
          <w:rFonts w:ascii="Arial" w:cs="Arial" w:eastAsia="Arial" w:hAnsi="Arial"/>
          <w:b w:val="false"/>
          <w:bCs w:val="false"/>
          <w:color w:val="222222"/>
          <w:sz w:val="22"/>
          <w:szCs w:val="22"/>
        </w:rPr>
        <w:t xml:space="preserve">SOC 2 Type 1 certified, with 11 global data centers (Frankfurt, Tokyo, and more)</w:t>
      </w:r>
    </w:p>
    <w:p>
      <w:pPr>
        <w:pStyle w:val="ListParagraph"/>
        <w:numPr>
          <w:ilvl w:val="0"/>
          <w:numId w:val="2"/>
        </w:numPr>
        <w:spacing w:after="40" w:before="40"/>
      </w:pPr>
      <w:r>
        <w:rPr>
          <w:rFonts w:ascii="Arial" w:cs="Arial" w:eastAsia="Arial" w:hAnsi="Arial"/>
          <w:b w:val="false"/>
          <w:bCs w:val="false"/>
          <w:color w:val="222222"/>
          <w:sz w:val="22"/>
          <w:szCs w:val="22"/>
        </w:rPr>
        <w:t xml:space="preserve">Enterprise clients include Coinbase, Shopify, Ledger, Jupiter, Backpack, Chainalysis, Paxos</w:t>
      </w:r>
    </w:p>
    <w:p>
      <w:pPr>
        <w:pStyle w:val="ListParagraph"/>
        <w:numPr>
          <w:ilvl w:val="0"/>
          <w:numId w:val="2"/>
        </w:numPr>
        <w:spacing w:after="40" w:before="40"/>
      </w:pPr>
      <w:r>
        <w:rPr>
          <w:rFonts w:ascii="Arial" w:cs="Arial" w:eastAsia="Arial" w:hAnsi="Arial"/>
          <w:b w:val="false"/>
          <w:bCs w:val="false"/>
          <w:color w:val="222222"/>
          <w:sz w:val="22"/>
          <w:szCs w:val="22"/>
        </w:rPr>
        <w:t xml:space="preserve">CEO Mert Mumtaz is one of the most visible technical voices in the Solana ecosystem on Twitter/X — this is a significant marketing asset</w:t>
      </w:r>
    </w:p>
    <w:p>
      <w:pPr>
        <w:pStyle w:val="ListParagraph"/>
        <w:numPr>
          <w:ilvl w:val="0"/>
          <w:numId w:val="2"/>
        </w:numPr>
        <w:spacing w:after="40" w:before="40"/>
      </w:pPr>
      <w:r>
        <w:rPr>
          <w:rFonts w:ascii="Arial" w:cs="Arial" w:eastAsia="Arial" w:hAnsi="Arial"/>
          <w:b w:val="false"/>
          <w:bCs w:val="false"/>
          <w:color w:val="222222"/>
          <w:sz w:val="22"/>
          <w:szCs w:val="22"/>
        </w:rPr>
        <w:t xml:space="preserve">Received product endorsement from Solana co-founder Anatoly Yakovenko personally — who is an angel investor</w:t>
      </w:r>
    </w:p>
    <w:p>
      <w:pPr>
        <w:spacing w:after="0" w:before="160"/>
      </w:pPr>
      <w:r>
        <w:t xml:space="preserve"/>
      </w:r>
    </w:p>
    <w:p>
      <w:pPr>
        <w:pStyle w:val="Heading2"/>
        <w:spacing w:after="100" w:before="280"/>
      </w:pPr>
      <w:r>
        <w:rPr>
          <w:rFonts w:ascii="Arial" w:cs="Arial" w:eastAsia="Arial" w:hAnsi="Arial"/>
          <w:b/>
          <w:bCs/>
          <w:color w:val="1A7A4A"/>
          <w:sz w:val="26"/>
          <w:szCs w:val="26"/>
        </w:rPr>
        <w:t xml:space="preserve">Helius's Unique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LaserStream / Yellowstone gRPC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Ultra-low latency streaming that receives data directly from Solana leaders as blocks are produced — before most other providers even see the data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ZK Compression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Co-developed with Light Protocol — dramatically reduces on-chain storage costs. A genuine technical innovation, not just infrastructure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Digital Asset Standard (DAS)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Pre-indexed API for NFTs, tokens, and compressed assets — eliminates the need for developers to build their own indexers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hSOL Liquid Staking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 commission validator staking, passing 100% of MEV rewards to delegators — highest APY on Solana (8-11%)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Helius Sender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Transaction landing service for traders — staked connections that prioritize transaction inclusion during congestion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AirShip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Token distribution tool for airdrops — used for some of Solana's largest airdrops</w:t>
            </w:r>
          </w:p>
        </w:tc>
      </w:tr>
    </w:tbl>
    <w:p>
      <w:pPr>
        <w:spacing w:after="0" w:before="160"/>
      </w:pPr>
      <w:r>
        <w:t xml:space="preserve"/>
      </w:r>
    </w:p>
    <w:p>
      <w:pPr>
        <w:pStyle w:val="Heading2"/>
        <w:spacing w:after="100" w:before="280"/>
      </w:pPr>
      <w:r>
        <w:rPr>
          <w:rFonts w:ascii="Arial" w:cs="Arial" w:eastAsia="Arial" w:hAnsi="Arial"/>
          <w:b/>
          <w:bCs/>
          <w:color w:val="1A7A4A"/>
          <w:sz w:val="26"/>
          <w:szCs w:val="26"/>
        </w:rPr>
        <w:t xml:space="preserve">Strengths &amp;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  Strengths</w:t>
            </w:r>
          </w:p>
        </w:tc>
        <w:tc>
          <w:tcPr>
            <w:tcW w:type="dxa" w:w="4680"/>
            <w:tcBorders>
              <w:top w:val="single" w:color="CCCCCC" w:sz="1"/>
              <w:left w:val="single" w:color="CCCCCC" w:sz="1"/>
              <w:bottom w:val="single" w:color="CCCCCC" w:sz="1"/>
              <w:right w:val="single" w:color="CCCCCC" w:sz="1"/>
            </w:tcBorders>
            <w:shd w:fill="A02020" w:val="clear"/>
            <w:tcMar>
              <w:top w:type="dxa" w:w="80"/>
              <w:left w:type="dxa" w:w="120"/>
              <w:bottom w:type="dxa" w:w="80"/>
              <w:right w:type="dxa" w:w="120"/>
            </w:tcMar>
          </w:tcPr>
          <w:p>
            <w:r>
              <w:rPr>
                <w:rFonts w:ascii="Arial" w:cs="Arial" w:eastAsia="Arial" w:hAnsi="Arial"/>
                <w:b/>
                <w:bCs/>
                <w:color w:val="FFFFFF"/>
                <w:sz w:val="20"/>
                <w:szCs w:val="20"/>
              </w:rPr>
              <w:t xml:space="preserve">✗  Weaknesses</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Solana co-founders as angel investors — unmatched ecosystem insider access</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VC-funded — under growth pressure that bootstrapped competitors are not</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Founders Fund + Haun Ventures backing — serious credibility signal</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Vendor lock-in risk from proprietary APIs — documented community concern</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Largest Solana validator by stake — network influence most providers lack</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Solana-only by design — zero hedge if Solana loses market share</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CEO is a genuine crypto Twitter influencer — free organic marketing</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Relatively small team (~25-50 est.) for the scale of infrastructure operated</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Early access to new Solana features ahead of competitors</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Less enterprise ops pedigree — built by engineers, not infrastructure operators</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Impressive enterprise client list — Coinbase, Shopify, Ledger</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Geographic presence concentrated despite global branding</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Technical innovations (ZK Compression, DAS API) that go beyond raw RPC</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$34M raised means pressure to raise again or reach profitability — creates potential instability</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Deep developer community loyalty — 'Solana native' identity</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
            </w:r>
          </w:p>
        </w:tc>
      </w:tr>
    </w:tbl>
    <w:p>
      <w:pPr>
        <w:spacing w:after="0" w:before="160"/>
      </w:pPr>
      <w:r>
        <w:t xml:space="preserve"/>
      </w:r>
    </w:p>
    <w:p>
      <w:pPr>
        <w:pStyle w:val="Heading2"/>
        <w:spacing w:after="100" w:before="280"/>
      </w:pPr>
      <w:r>
        <w:rPr>
          <w:rFonts w:ascii="Arial" w:cs="Arial" w:eastAsia="Arial" w:hAnsi="Arial"/>
          <w:b/>
          <w:bCs/>
          <w:color w:val="1A7A4A"/>
          <w:sz w:val="26"/>
          <w:szCs w:val="26"/>
        </w:rPr>
        <w:t xml:space="preserve">Key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40"/>
              <w:left w:type="dxa" w:w="220"/>
              <w:bottom w:type="dxa" w:w="140"/>
              <w:right w:type="dxa" w:w="220"/>
            </w:tcMar>
          </w:tcPr>
          <w:p>
            <w:pPr>
              <w:spacing w:after="60" w:before="0"/>
            </w:pPr>
            <w:r>
              <w:rPr>
                <w:rFonts w:ascii="Arial" w:cs="Arial" w:eastAsia="Arial" w:hAnsi="Arial"/>
                <w:b/>
                <w:bCs/>
                <w:color w:val="1A7A4A"/>
                <w:sz w:val="20"/>
                <w:szCs w:val="20"/>
              </w:rPr>
              <w:t xml:space="preserve">The Ledger Relationship</w:t>
            </w:r>
          </w:p>
          <w:p>
            <w:pPr>
              <w:spacing w:after="0" w:before="0"/>
            </w:pPr>
            <w:r>
              <w:rPr>
                <w:rFonts w:ascii="Arial" w:cs="Arial" w:eastAsia="Arial" w:hAnsi="Arial"/>
                <w:color w:val="222222"/>
                <w:sz w:val="20"/>
                <w:szCs w:val="20"/>
              </w:rPr>
              <w:t xml:space="preserve">Helius explicitly names Ledger as a client in their Series B announcement. This means Ledger has an existing relationship with our most sophisticated Solana-native competitor. However, it also means Ledger's infrastructure team knows the RPC market well and values Solana-specialist providers. Our pitch to Ledger should acknowledge Helius's capabilities and position us as infrastructure diversification — not a wholesale replacement.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0FA" w:val="clear"/>
            <w:tcMar>
              <w:top w:type="dxa" w:w="140"/>
              <w:left w:type="dxa" w:w="220"/>
              <w:bottom w:type="dxa" w:w="140"/>
              <w:right w:type="dxa" w:w="220"/>
            </w:tcMar>
          </w:tcPr>
          <w:p>
            <w:pPr>
              <w:spacing w:after="60" w:before="0"/>
            </w:pPr>
            <w:r>
              <w:rPr>
                <w:rFonts w:ascii="Arial" w:cs="Arial" w:eastAsia="Arial" w:hAnsi="Arial"/>
                <w:b/>
                <w:bCs/>
                <w:color w:val="5B2D8E"/>
                <w:sz w:val="20"/>
                <w:szCs w:val="20"/>
              </w:rPr>
              <w:t xml:space="preserve">The Mert Factor</w:t>
            </w:r>
          </w:p>
          <w:p>
            <w:pPr>
              <w:spacing w:after="0" w:before="0"/>
            </w:pPr>
            <w:r>
              <w:rPr>
                <w:rFonts w:ascii="Arial" w:cs="Arial" w:eastAsia="Arial" w:hAnsi="Arial"/>
                <w:color w:val="222222"/>
                <w:sz w:val="20"/>
                <w:szCs w:val="20"/>
              </w:rPr>
              <w:t xml:space="preserve">CEO Mert Mumtaz has an outsized personal brand in the Solana ecosystem. He posts prolifically, is highly responsive to community feedback, and has shaped community perception of Helius significantly. This is a genuine marketing moat that is very hard to replicate quickly. Our go-to-market should not attempt to compete on personality — it should compete on enterprise credibility and infrastructure pedigree where his profile is a weakness, not a strength.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2000" w:val="clear"/>
            <w:tcMar>
              <w:top w:type="dxa" w:w="120"/>
              <w:left w:type="dxa" w:w="220"/>
              <w:bottom w:type="dxa" w:w="120"/>
              <w:right w:type="dxa" w:w="220"/>
            </w:tcMar>
          </w:tcPr>
          <w:p>
            <w:r>
              <w:rPr>
                <w:rFonts w:ascii="Arial" w:cs="Arial" w:eastAsia="Arial" w:hAnsi="Arial"/>
                <w:b/>
                <w:bCs/>
                <w:color w:val="FFFFFF"/>
                <w:sz w:val="28"/>
                <w:szCs w:val="28"/>
              </w:rPr>
              <w:t xml:space="preserve">COMPETITOR 3 — TRITON ONE</w:t>
            </w:r>
          </w:p>
        </w:tc>
      </w:tr>
    </w:tbl>
    <w:p>
      <w:pPr>
        <w:spacing w:after="0" w:before="80"/>
      </w:pPr>
      <w:r>
        <w:t xml:space="preserve"/>
      </w:r>
    </w:p>
    <w:p>
      <w:pPr>
        <w:pStyle w:val="Heading2"/>
        <w:spacing w:after="100" w:before="280"/>
      </w:pPr>
      <w:r>
        <w:rPr>
          <w:rFonts w:ascii="Arial" w:cs="Arial" w:eastAsia="Arial" w:hAnsi="Arial"/>
          <w:b/>
          <w:bCs/>
          <w:color w:val="8B2000"/>
          <w:sz w:val="26"/>
          <w:szCs w:val="26"/>
        </w:rPr>
        <w:t xml:space="preserve">Founding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Founded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~2020 (active from early Solana mainnet)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Headquarters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Registered: Isle of Man. Operations: Distributed — Boulder CO, India/UK, Latin America, Asia, Europe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Founders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Brian Long (Co-Founder, Boulder CO) and distributed technical team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Brian Long 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Serial entrepreneur with 30+ years in data management, marketing, and commercial real estate. Original Solana validator — involved from near-genesis of the network. Also runs Validators.app and the Block Logic validator. University of Minnesota Carlson School of Management. Previous company: proxyRAIN LLC.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Origin 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Started as literally three people and six servers during Solana's early growth. Brian was mining Bitcoin on his CPU in 2009-2010 and has been a crypto infrastructure operator since the earliest days of the ecosystem.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Funding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Fully bootstrapped — no external investment. Built to profitability organically.</w:t>
            </w:r>
          </w:p>
        </w:tc>
      </w:tr>
    </w:tbl>
    <w:p>
      <w:pPr>
        <w:spacing w:after="0" w:before="160"/>
      </w:pPr>
      <w:r>
        <w:t xml:space="preserve"/>
      </w:r>
    </w:p>
    <w:p>
      <w:pPr>
        <w:pStyle w:val="Heading2"/>
        <w:spacing w:after="100" w:before="280"/>
      </w:pPr>
      <w:r>
        <w:rPr>
          <w:rFonts w:ascii="Arial" w:cs="Arial" w:eastAsia="Arial" w:hAnsi="Arial"/>
          <w:b/>
          <w:bCs/>
          <w:color w:val="8B2000"/>
          <w:sz w:val="26"/>
          <w:szCs w:val="26"/>
        </w:rPr>
        <w:t xml:space="preserve">Product &amp; Market Position</w:t>
      </w:r>
    </w:p>
    <w:p>
      <w:pPr>
        <w:spacing w:after="80" w:before="60"/>
      </w:pPr>
      <w:r>
        <w:rPr>
          <w:rFonts w:ascii="Arial" w:cs="Arial" w:eastAsia="Arial" w:hAnsi="Arial"/>
          <w:color w:val="222222"/>
          <w:sz w:val="22"/>
          <w:szCs w:val="22"/>
        </w:rPr>
        <w:t xml:space="preserve">Triton is the operator's operator. They have no marketing department, no free tier, no VC pressure, and no interest in competing on price. They exist for one purpose: to be the fastest, most reliable Solana RPC available for applications where every millisecond matters. Their client base is prop trading firms, MEV searchers, market makers, and mission-critical protocols.</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Processes hundreds of millions of daily requests with 99%+ uptime</w:t>
      </w:r>
    </w:p>
    <w:p>
      <w:pPr>
        <w:pStyle w:val="ListParagraph"/>
        <w:numPr>
          <w:ilvl w:val="0"/>
          <w:numId w:val="2"/>
        </w:numPr>
        <w:spacing w:after="40" w:before="40"/>
      </w:pPr>
      <w:r>
        <w:rPr>
          <w:rFonts w:ascii="Arial" w:cs="Arial" w:eastAsia="Arial" w:hAnsi="Arial"/>
          <w:b w:val="false"/>
          <w:bCs w:val="false"/>
          <w:color w:val="222222"/>
          <w:sz w:val="22"/>
          <w:szCs w:val="22"/>
        </w:rPr>
        <w:t xml:space="preserve">Team of ~15 people distributed globally — among the most efficient infrastructure operators in the space</w:t>
      </w:r>
    </w:p>
    <w:p>
      <w:pPr>
        <w:pStyle w:val="ListParagraph"/>
        <w:numPr>
          <w:ilvl w:val="0"/>
          <w:numId w:val="2"/>
        </w:numPr>
        <w:spacing w:after="40" w:before="40"/>
      </w:pPr>
      <w:r>
        <w:rPr>
          <w:rFonts w:ascii="Arial" w:cs="Arial" w:eastAsia="Arial" w:hAnsi="Arial"/>
          <w:b w:val="false"/>
          <w:bCs w:val="false"/>
          <w:color w:val="222222"/>
          <w:sz w:val="22"/>
          <w:szCs w:val="22"/>
        </w:rPr>
        <w:t xml:space="preserve">Powers critical Solana protocols: Pyth Network (price oracle), Wormhole (cross-chain bridge), Openbook (decentralized exchange)</w:t>
      </w:r>
    </w:p>
    <w:p>
      <w:pPr>
        <w:pStyle w:val="ListParagraph"/>
        <w:numPr>
          <w:ilvl w:val="0"/>
          <w:numId w:val="2"/>
        </w:numPr>
        <w:spacing w:after="40" w:before="40"/>
      </w:pPr>
      <w:r>
        <w:rPr>
          <w:rFonts w:ascii="Arial" w:cs="Arial" w:eastAsia="Arial" w:hAnsi="Arial"/>
          <w:b w:val="false"/>
          <w:bCs w:val="false"/>
          <w:color w:val="222222"/>
          <w:sz w:val="22"/>
          <w:szCs w:val="22"/>
        </w:rPr>
        <w:t xml:space="preserve">Project Yellowstone: their open-source suite of Solana RPC improvements — Dragon's Mouth gRPC (75% faster streaming), Steamboat (400ms improvement in program account queries), Old Faithful (complete Solana transaction history via IPFS/Filecoin in collaboration with Protocol Labs)</w:t>
      </w:r>
    </w:p>
    <w:p>
      <w:pPr>
        <w:pStyle w:val="ListParagraph"/>
        <w:numPr>
          <w:ilvl w:val="0"/>
          <w:numId w:val="2"/>
        </w:numPr>
        <w:spacing w:after="40" w:before="40"/>
      </w:pPr>
      <w:r>
        <w:rPr>
          <w:rFonts w:ascii="Arial" w:cs="Arial" w:eastAsia="Arial" w:hAnsi="Arial"/>
          <w:b w:val="false"/>
          <w:bCs w:val="false"/>
          <w:color w:val="222222"/>
          <w:sz w:val="22"/>
          <w:szCs w:val="22"/>
        </w:rPr>
        <w:t xml:space="preserve">Professional Trading Centers (PTCs): institutional-grade infrastructure for HFT and market making</w:t>
      </w:r>
    </w:p>
    <w:p>
      <w:pPr>
        <w:pStyle w:val="ListParagraph"/>
        <w:numPr>
          <w:ilvl w:val="0"/>
          <w:numId w:val="2"/>
        </w:numPr>
        <w:spacing w:after="40" w:before="40"/>
      </w:pPr>
      <w:r>
        <w:rPr>
          <w:rFonts w:ascii="Arial" w:cs="Arial" w:eastAsia="Arial" w:hAnsi="Arial"/>
          <w:b w:val="false"/>
          <w:bCs w:val="false"/>
          <w:color w:val="222222"/>
          <w:sz w:val="22"/>
          <w:szCs w:val="22"/>
        </w:rPr>
        <w:t xml:space="preserve">Cascade Marketplace: B2B exchange for buying Solana transaction bandwidth directly from validators — a genuinely novel product</w:t>
      </w:r>
    </w:p>
    <w:p>
      <w:pPr>
        <w:pStyle w:val="ListParagraph"/>
        <w:numPr>
          <w:ilvl w:val="0"/>
          <w:numId w:val="2"/>
        </w:numPr>
        <w:spacing w:after="40" w:before="40"/>
      </w:pPr>
      <w:r>
        <w:rPr>
          <w:rFonts w:ascii="Arial" w:cs="Arial" w:eastAsia="Arial" w:hAnsi="Arial"/>
          <w:b w:val="false"/>
          <w:bCs w:val="false"/>
          <w:color w:val="222222"/>
          <w:sz w:val="22"/>
          <w:szCs w:val="22"/>
        </w:rPr>
        <w:t xml:space="preserve">Supports Solana, Sui, and Pythnet from a unified dashboard</w:t>
      </w:r>
    </w:p>
    <w:p>
      <w:pPr>
        <w:pStyle w:val="ListParagraph"/>
        <w:numPr>
          <w:ilvl w:val="0"/>
          <w:numId w:val="2"/>
        </w:numPr>
        <w:spacing w:after="40" w:before="40"/>
      </w:pPr>
      <w:r>
        <w:rPr>
          <w:rFonts w:ascii="Arial" w:cs="Arial" w:eastAsia="Arial" w:hAnsi="Arial"/>
          <w:b w:val="false"/>
          <w:bCs w:val="false"/>
          <w:color w:val="222222"/>
          <w:sz w:val="22"/>
          <w:szCs w:val="22"/>
        </w:rPr>
        <w:t xml:space="preserve">Registered as Triton One Limited on the Isle of Man — indicating deliberate offshore structuring, likely for regulatory purposes</w:t>
      </w:r>
    </w:p>
    <w:p>
      <w:pPr>
        <w:spacing w:after="0" w:before="160"/>
      </w:pPr>
      <w:r>
        <w:t xml:space="preserve"/>
      </w:r>
    </w:p>
    <w:p>
      <w:pPr>
        <w:pStyle w:val="Heading2"/>
        <w:spacing w:after="100" w:before="280"/>
      </w:pPr>
      <w:r>
        <w:rPr>
          <w:rFonts w:ascii="Arial" w:cs="Arial" w:eastAsia="Arial" w:hAnsi="Arial"/>
          <w:b/>
          <w:bCs/>
          <w:color w:val="8B2000"/>
          <w:sz w:val="26"/>
          <w:szCs w:val="26"/>
        </w:rPr>
        <w:t xml:space="preserve">Project Yellowstone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Dragon's Mouth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gRPC interface that enables real-time data streaming at the process commitment level — 75% faster than standard implementations. Essentially receives data from validators before blocks are finalized.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Steamboat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 indexing for getProgramAccounts (gPA) queries — achieves up to 400ms improvement, 99% faster in some benchmarks. Critical for DeFi protocols that query account state constantly.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Old Faithful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Solana transaction history (250+ terabytes) made accessible via IPFS/Filecoin. Built with Protocol Labs. Solana blockchain grows ~500GB every two days — Triton is solving the archival problem.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Cascade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B2B transaction bandwidth marketplace — validators sell guaranteed inclusion slots to traders. Pricing from 0.1 SOL per epoch for 100 packets per second.</w:t>
            </w:r>
          </w:p>
        </w:tc>
      </w:tr>
    </w:tbl>
    <w:p>
      <w:pPr>
        <w:spacing w:after="0" w:before="160"/>
      </w:pPr>
      <w:r>
        <w:t xml:space="preserve"/>
      </w:r>
    </w:p>
    <w:p>
      <w:pPr>
        <w:pStyle w:val="Heading2"/>
        <w:spacing w:after="100" w:before="280"/>
      </w:pPr>
      <w:r>
        <w:rPr>
          <w:rFonts w:ascii="Arial" w:cs="Arial" w:eastAsia="Arial" w:hAnsi="Arial"/>
          <w:b/>
          <w:bCs/>
          <w:color w:val="8B2000"/>
          <w:sz w:val="26"/>
          <w:szCs w:val="26"/>
        </w:rPr>
        <w:t xml:space="preserve">Strengths &amp;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  Strengths</w:t>
            </w:r>
          </w:p>
        </w:tc>
        <w:tc>
          <w:tcPr>
            <w:tcW w:type="dxa" w:w="4680"/>
            <w:tcBorders>
              <w:top w:val="single" w:color="CCCCCC" w:sz="1"/>
              <w:left w:val="single" w:color="CCCCCC" w:sz="1"/>
              <w:bottom w:val="single" w:color="CCCCCC" w:sz="1"/>
              <w:right w:val="single" w:color="CCCCCC" w:sz="1"/>
            </w:tcBorders>
            <w:shd w:fill="A02020" w:val="clear"/>
            <w:tcMar>
              <w:top w:type="dxa" w:w="80"/>
              <w:left w:type="dxa" w:w="120"/>
              <w:bottom w:type="dxa" w:w="80"/>
              <w:right w:type="dxa" w:w="120"/>
            </w:tcMar>
          </w:tcPr>
          <w:p>
            <w:r>
              <w:rPr>
                <w:rFonts w:ascii="Arial" w:cs="Arial" w:eastAsia="Arial" w:hAnsi="Arial"/>
                <w:b/>
                <w:bCs/>
                <w:color w:val="FFFFFF"/>
                <w:sz w:val="20"/>
                <w:szCs w:val="20"/>
              </w:rPr>
              <w:t xml:space="preserve">✗  Weaknesses</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Bootstrapped — no investor pressure, can operate at own pace and margins</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No free tier makes retail and developer acquisition nearly impossible</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Performance reputation is unmatched — the name traders know when speed is paramount</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Minimal marketing — virtually no community or social media presence</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Project Yellowstone open-source work builds deep ecosystem credibility</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Premium-only positioning limits total addressable customer base</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Original Solana validator — network insider status from day one</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Team of 15 is also a risk — key person concentration</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Lean team (15 people) means extremely high revenue per employee if profitable</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No documented sales or business development team</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Critical protocol clients (Pyth, Wormhole) are sticky, long-term relationships</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Less enterprise-facing than QuickNode — no polished dashboard, SLA documentation</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No free tier means every customer is a paying customer</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Solana/Sui focus with no multi-chain option limits some enterprise clients</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color w:val="1A4A30"/>
                <w:sz w:val="20"/>
                <w:szCs w:val="20"/>
              </w:rPr>
              <w:t xml:space="preserve">Isle of Man registration may offer regulatory flexibility</w:t>
            </w:r>
          </w:p>
        </w:tc>
        <w:tc>
          <w:tcPr>
            <w:tcW w:type="dxa" w:w="468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r>
              <w:rPr>
                <w:rFonts w:ascii="Arial" w:cs="Arial" w:eastAsia="Arial" w:hAnsi="Arial"/>
                <w:color w:val="602020"/>
                <w:sz w:val="20"/>
                <w:szCs w:val="20"/>
              </w:rPr>
              <w:t xml:space="preserve">Bootstrapped means limited capacity to invest in new product lines quickly</w:t>
            </w:r>
          </w:p>
        </w:tc>
      </w:tr>
    </w:tbl>
    <w:p>
      <w:pPr>
        <w:spacing w:after="0" w:before="160"/>
      </w:pPr>
      <w:r>
        <w:t xml:space="preserve"/>
      </w:r>
    </w:p>
    <w:p>
      <w:pPr>
        <w:pStyle w:val="Heading2"/>
        <w:spacing w:after="100" w:before="280"/>
      </w:pPr>
      <w:r>
        <w:rPr>
          <w:rFonts w:ascii="Arial" w:cs="Arial" w:eastAsia="Arial" w:hAnsi="Arial"/>
          <w:b/>
          <w:bCs/>
          <w:color w:val="8B2000"/>
          <w:sz w:val="26"/>
          <w:szCs w:val="26"/>
        </w:rPr>
        <w:t xml:space="preserve">Key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0E0" w:val="clear"/>
            <w:tcMar>
              <w:top w:type="dxa" w:w="140"/>
              <w:left w:type="dxa" w:w="220"/>
              <w:bottom w:type="dxa" w:w="140"/>
              <w:right w:type="dxa" w:w="220"/>
            </w:tcMar>
          </w:tcPr>
          <w:p>
            <w:pPr>
              <w:spacing w:after="60" w:before="0"/>
            </w:pPr>
            <w:r>
              <w:rPr>
                <w:rFonts w:ascii="Arial" w:cs="Arial" w:eastAsia="Arial" w:hAnsi="Arial"/>
                <w:b/>
                <w:bCs/>
                <w:color w:val="A02020"/>
                <w:sz w:val="20"/>
                <w:szCs w:val="20"/>
              </w:rPr>
              <w:t xml:space="preserve">The Model to Study</w:t>
            </w:r>
          </w:p>
          <w:p>
            <w:pPr>
              <w:spacing w:after="0" w:before="0"/>
            </w:pPr>
            <w:r>
              <w:rPr>
                <w:rFonts w:ascii="Arial" w:cs="Arial" w:eastAsia="Arial" w:hAnsi="Arial"/>
                <w:color w:val="222222"/>
                <w:sz w:val="20"/>
                <w:szCs w:val="20"/>
              </w:rPr>
              <w:t xml:space="preserve">Triton is the closest architectural analog to what we are building — an infrastructure-first operator that runs bare metal, not cloud. Brian Long's background (serial entrepreneur, data management, infrastructure operations) mirrors our own profile more than any other competitor. His public interviews (Solfate Podcast, Solana Validated) are worth reading in their entirety for technical and operational intelligence.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40"/>
              <w:left w:type="dxa" w:w="220"/>
              <w:bottom w:type="dxa" w:w="140"/>
              <w:right w:type="dxa" w:w="220"/>
            </w:tcMar>
          </w:tcPr>
          <w:p>
            <w:pPr>
              <w:spacing w:after="60" w:before="0"/>
            </w:pPr>
            <w:r>
              <w:rPr>
                <w:rFonts w:ascii="Arial" w:cs="Arial" w:eastAsia="Arial" w:hAnsi="Arial"/>
                <w:b/>
                <w:bCs/>
                <w:color w:val="B85C00"/>
                <w:sz w:val="20"/>
                <w:szCs w:val="20"/>
              </w:rPr>
              <w:t xml:space="preserve">The Market Gap Triton Creates</w:t>
            </w:r>
          </w:p>
          <w:p>
            <w:pPr>
              <w:spacing w:after="0" w:before="0"/>
            </w:pPr>
            <w:r>
              <w:rPr>
                <w:rFonts w:ascii="Arial" w:cs="Arial" w:eastAsia="Arial" w:hAnsi="Arial"/>
                <w:color w:val="222222"/>
                <w:sz w:val="20"/>
                <w:szCs w:val="20"/>
              </w:rPr>
              <w:t xml:space="preserve">Triton's premium-only, no-marketing posture means there is a large unserved middle market: serious developers and trading operations that want Triton-quality infrastructure but either can't afford the entry price or need the developer-friendly onboarding that Triton deliberately does not provide. This is our most direct white space.</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Side-by-Side Comparison</w:t>
      </w:r>
    </w:p>
    <w:p>
      <w:pPr>
        <w:spacing w:after="80" w:before="60"/>
      </w:pPr>
      <w:r>
        <w:rPr>
          <w:rFonts w:ascii="Arial" w:cs="Arial" w:eastAsia="Arial" w:hAnsi="Arial"/>
          <w:color w:val="222222"/>
          <w:sz w:val="22"/>
          <w:szCs w:val="22"/>
        </w:rPr>
        <w:t xml:space="preserve">The following table summarizes key metrics across all three competitors and our initial positioning: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
            </w:r>
          </w:p>
        </w:tc>
        <w:tc>
          <w:tcPr>
            <w:tcW w:type="dxa" w:w="1890"/>
            <w:tcBorders>
              <w:top w:val="single" w:color="CCCCCC" w:sz="1"/>
              <w:left w:val="single" w:color="CCCCCC" w:sz="1"/>
              <w:bottom w:val="single" w:color="CCCCCC" w:sz="1"/>
              <w:right w:val="single" w:color="CCCCCC" w:sz="1"/>
            </w:tcBorders>
            <w:shd w:fill="1E5A9C" w:val="clear"/>
            <w:tcMar>
              <w:top w:type="dxa" w:w="80"/>
              <w:left w:type="dxa" w:w="80"/>
              <w:bottom w:type="dxa" w:w="80"/>
              <w:right w:type="dxa" w:w="80"/>
            </w:tcMar>
          </w:tcPr>
          <w:p>
            <w:r>
              <w:rPr>
                <w:rFonts w:ascii="Arial" w:cs="Arial" w:eastAsia="Arial" w:hAnsi="Arial"/>
                <w:b/>
                <w:bCs/>
                <w:color w:val="FFFFFF"/>
                <w:sz w:val="18"/>
                <w:szCs w:val="18"/>
              </w:rPr>
              <w:t xml:space="preserve">QuickNode</w:t>
            </w:r>
          </w:p>
        </w:tc>
        <w:tc>
          <w:tcPr>
            <w:tcW w:type="dxa" w:w="189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tcPr>
          <w:p>
            <w:r>
              <w:rPr>
                <w:rFonts w:ascii="Arial" w:cs="Arial" w:eastAsia="Arial" w:hAnsi="Arial"/>
                <w:b/>
                <w:bCs/>
                <w:color w:val="FFFFFF"/>
                <w:sz w:val="18"/>
                <w:szCs w:val="18"/>
              </w:rPr>
              <w:t xml:space="preserve">Helius</w:t>
            </w:r>
          </w:p>
        </w:tc>
        <w:tc>
          <w:tcPr>
            <w:tcW w:type="dxa" w:w="1890"/>
            <w:tcBorders>
              <w:top w:val="single" w:color="CCCCCC" w:sz="1"/>
              <w:left w:val="single" w:color="CCCCCC" w:sz="1"/>
              <w:bottom w:val="single" w:color="CCCCCC" w:sz="1"/>
              <w:right w:val="single" w:color="CCCCCC" w:sz="1"/>
            </w:tcBorders>
            <w:shd w:fill="8B2000" w:val="clear"/>
            <w:tcMar>
              <w:top w:type="dxa" w:w="80"/>
              <w:left w:type="dxa" w:w="80"/>
              <w:bottom w:type="dxa" w:w="80"/>
              <w:right w:type="dxa" w:w="80"/>
            </w:tcMar>
          </w:tcPr>
          <w:p>
            <w:r>
              <w:rPr>
                <w:rFonts w:ascii="Arial" w:cs="Arial" w:eastAsia="Arial" w:hAnsi="Arial"/>
                <w:b/>
                <w:bCs/>
                <w:color w:val="FFFFFF"/>
                <w:sz w:val="18"/>
                <w:szCs w:val="18"/>
              </w:rPr>
              <w:t xml:space="preserve">Triton One</w:t>
            </w:r>
          </w:p>
        </w:tc>
        <w:tc>
          <w:tcPr>
            <w:tcW w:type="dxa" w:w="1890"/>
            <w:tcBorders>
              <w:top w:val="single" w:color="CCCCCC" w:sz="1"/>
              <w:left w:val="single" w:color="CCCCCC" w:sz="1"/>
              <w:bottom w:val="single" w:color="CCCCCC" w:sz="1"/>
              <w:right w:val="single" w:color="CCCCCC" w:sz="1"/>
            </w:tcBorders>
            <w:shd w:fill="2E5A2E" w:val="clear"/>
            <w:tcMar>
              <w:top w:type="dxa" w:w="80"/>
              <w:left w:type="dxa" w:w="80"/>
              <w:bottom w:type="dxa" w:w="80"/>
              <w:right w:type="dxa" w:w="80"/>
            </w:tcMar>
          </w:tcPr>
          <w:p>
            <w:r>
              <w:rPr>
                <w:rFonts w:ascii="Arial" w:cs="Arial" w:eastAsia="Arial" w:hAnsi="Arial"/>
                <w:b/>
                <w:bCs/>
                <w:color w:val="FFFFFF"/>
                <w:sz w:val="18"/>
                <w:szCs w:val="18"/>
              </w:rPr>
              <w:t xml:space="preserve">US (Opportunity)</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Founded</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2017</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2022</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~2020</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TBD</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Funding</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$106M (Series B)</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$34.3M (Series B)</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Bootstrapped</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Self-funded</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Valuation</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$800M (Jan 2023)</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Undisclosed</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Undisclosed</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Employees</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~115</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~25-50 est.</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~15 (lean)</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Solana focus</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Multi-chain (60+ chains)</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Solana-only</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Primarily Solana</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Solana-primary</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Target buyer</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Broad developer market</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Solana devs &amp; traders</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HFT &amp; enterprise</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Enterprise + developer</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Pricing model</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Credit-based tiers</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Credit-based tiers</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Prepaid balance, no free tier</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TBD</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Free tier</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Yes — 10M credits/mo</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Yes — 1M credits/mo</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No</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Yes (planned)</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Starting price</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$49/month</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$49/month</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Higher — premium only</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$49/month (planned)</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Key clients</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Enterprise &amp; Fortune 100</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Coinbase, Shopify, Ledger, Jupiter</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Pyth, Wormhole, Openbook</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Ledger (existing)</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Geographic nodes</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Global, 60+ chains</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11 global DCs</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NA, Europe, APAC</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Las Vegas (start)</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Open source</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Partial</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Partial</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Yes — Project Yellowstone</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TBD</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SOC 2 certified</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Yes</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Yes (Type 1)</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Not publicly stated</w:t>
            </w:r>
          </w:p>
        </w:tc>
        <w:tc>
          <w:tcPr>
            <w:tcW w:type="dxa" w:w="189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222222"/>
                <w:sz w:val="18"/>
                <w:szCs w:val="18"/>
              </w:rPr>
              <w:t xml:space="preserve">Yes (existing biz)</w:t>
            </w:r>
          </w:p>
        </w:tc>
      </w:tr>
      <w:tr>
        <w:tc>
          <w:tcPr>
            <w:tcW w:type="dxa" w:w="1800"/>
            <w:tcBorders>
              <w:top w:val="single" w:color="CCCCCC" w:sz="1"/>
              <w:left w:val="single" w:color="CCCCCC" w:sz="1"/>
              <w:bottom w:val="single" w:color="CCCCCC" w:sz="1"/>
              <w:right w:val="single" w:color="CCCCCC" w:sz="1"/>
            </w:tcBorders>
            <w:shd w:fill="D5E8F0" w:val="clear"/>
            <w:tcMar>
              <w:top w:type="dxa" w:w="70"/>
              <w:left w:type="dxa" w:w="80"/>
              <w:bottom w:type="dxa" w:w="70"/>
              <w:right w:type="dxa" w:w="80"/>
            </w:tcMar>
          </w:tcPr>
          <w:p>
            <w:r>
              <w:rPr>
                <w:rFonts w:ascii="Arial" w:cs="Arial" w:eastAsia="Arial" w:hAnsi="Arial"/>
                <w:b/>
                <w:bCs/>
                <w:color w:val="1B3A6B"/>
                <w:sz w:val="18"/>
                <w:szCs w:val="18"/>
              </w:rPr>
              <w:t xml:space="preserve">Validator operated</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No</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Yes — largest on Solana</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Yes</w:t>
            </w:r>
          </w:p>
        </w:tc>
        <w:tc>
          <w:tcPr>
            <w:tcW w:type="dxa" w:w="189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tcPr>
          <w:p>
            <w:r>
              <w:rPr>
                <w:rFonts w:ascii="Arial" w:cs="Arial" w:eastAsia="Arial" w:hAnsi="Arial"/>
                <w:b w:val="false"/>
                <w:bCs w:val="false"/>
                <w:color w:val="222222"/>
                <w:sz w:val="18"/>
                <w:szCs w:val="18"/>
              </w:rPr>
              <w:t xml:space="preserve">TBD</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Strategic Implications &amp; Our Positioning</w:t>
      </w:r>
    </w:p>
    <w:p>
      <w:pPr>
        <w:pStyle w:val="Heading2"/>
        <w:spacing w:after="100" w:before="280"/>
      </w:pPr>
      <w:r>
        <w:rPr>
          <w:rFonts w:ascii="Arial" w:cs="Arial" w:eastAsia="Arial" w:hAnsi="Arial"/>
          <w:b/>
          <w:bCs/>
          <w:color w:val="2E75B6"/>
          <w:sz w:val="26"/>
          <w:szCs w:val="26"/>
        </w:rPr>
        <w:t xml:space="preserve">The Market Structure</w:t>
      </w:r>
    </w:p>
    <w:p>
      <w:pPr>
        <w:spacing w:after="80" w:before="60"/>
      </w:pPr>
      <w:r>
        <w:rPr>
          <w:rFonts w:ascii="Arial" w:cs="Arial" w:eastAsia="Arial" w:hAnsi="Arial"/>
          <w:color w:val="222222"/>
          <w:sz w:val="22"/>
          <w:szCs w:val="22"/>
        </w:rPr>
        <w:t xml:space="preserve">The Solana RPC market has evolved into three distinct segments, each dominated by one player. Understanding this segmentation is the key to finding our entry 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Broad developer / mass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QuickNode dominates. High volume, multi-chain, developer tooling focus. Very hard to unseat — massive network effect.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Solana-native developer ecosystem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Helius dominates. Deep product integration, ecosystem relationships, influencer founder. Requires significant community investment to compete here.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Elite performance / institutional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Triton dominates. Premium pricing, no marketing, bootstrapped. The entry barrier is technical credibility and customer relationships — not capital.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Enterprise infrastructure / security-first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UNOCCUPIED. None of the three was built by an enterprise infrastructure operator with security credentials. This is our white space.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Where We Win</w:t>
      </w:r>
    </w:p>
    <w:p>
      <w:pPr>
        <w:spacing w:after="80" w:before="60"/>
      </w:pPr>
      <w:r>
        <w:rPr>
          <w:rFonts w:ascii="Arial" w:cs="Arial" w:eastAsia="Arial" w:hAnsi="Arial"/>
          <w:color w:val="222222"/>
          <w:sz w:val="22"/>
          <w:szCs w:val="22"/>
        </w:rPr>
        <w:t xml:space="preserve">The competitive analysis points to a clear strategic position: we do not compete in any of the three occupied segments. We enter through the unoccupied fourth segment and use it as a platform to grow.</w:t>
      </w:r>
    </w:p>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Enterprise and institutional clients who need a vendor that looks and feels like a real infrastructure company — not a crypto startup — have no natural home today</w:t>
      </w:r>
    </w:p>
    <w:p>
      <w:pPr>
        <w:pStyle w:val="ListParagraph"/>
        <w:numPr>
          <w:ilvl w:val="0"/>
          <w:numId w:val="2"/>
        </w:numPr>
        <w:spacing w:after="40" w:before="40"/>
      </w:pPr>
      <w:r>
        <w:rPr>
          <w:rFonts w:ascii="Arial" w:cs="Arial" w:eastAsia="Arial" w:hAnsi="Arial"/>
          <w:b w:val="false"/>
          <w:bCs w:val="false"/>
          <w:color w:val="222222"/>
          <w:sz w:val="22"/>
          <w:szCs w:val="22"/>
        </w:rPr>
        <w:t xml:space="preserve">Our cybersecurity credentials and SOC 2 posture speak a language none of these three companies speaks fluently</w:t>
      </w:r>
    </w:p>
    <w:p>
      <w:pPr>
        <w:pStyle w:val="ListParagraph"/>
        <w:numPr>
          <w:ilvl w:val="0"/>
          <w:numId w:val="2"/>
        </w:numPr>
        <w:spacing w:after="40" w:before="40"/>
      </w:pPr>
      <w:r>
        <w:rPr>
          <w:rFonts w:ascii="Arial" w:cs="Arial" w:eastAsia="Arial" w:hAnsi="Arial"/>
          <w:b w:val="false"/>
          <w:bCs w:val="false"/>
          <w:color w:val="222222"/>
          <w:sz w:val="22"/>
          <w:szCs w:val="22"/>
        </w:rPr>
        <w:t xml:space="preserve">Our Ledger relationship is the single most valuable strategic asset — it gives us a warm introduction to the exact enterprise buyers that Helius, QuickNode, and Triton are fighting over from a cold start</w:t>
      </w:r>
    </w:p>
    <w:p>
      <w:pPr>
        <w:pStyle w:val="ListParagraph"/>
        <w:numPr>
          <w:ilvl w:val="0"/>
          <w:numId w:val="2"/>
        </w:numPr>
        <w:spacing w:after="40" w:before="40"/>
      </w:pPr>
      <w:r>
        <w:rPr>
          <w:rFonts w:ascii="Arial" w:cs="Arial" w:eastAsia="Arial" w:hAnsi="Arial"/>
          <w:b w:val="false"/>
          <w:bCs w:val="false"/>
          <w:color w:val="222222"/>
          <w:sz w:val="22"/>
          <w:szCs w:val="22"/>
        </w:rPr>
        <w:t xml:space="preserve">Triton's open-source work (Project Yellowstone) means we can build on top of their innovations rather than competing against them — their technical infrastructure is publicly available</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Where We Are Vulnerable</w:t>
      </w:r>
    </w:p>
    <w:p>
      <w:pPr>
        <w:pStyle w:val="ListParagraph"/>
        <w:numPr>
          <w:ilvl w:val="0"/>
          <w:numId w:val="2"/>
        </w:numPr>
        <w:spacing w:after="40" w:before="40"/>
      </w:pPr>
      <w:r>
        <w:rPr>
          <w:rFonts w:ascii="Arial" w:cs="Arial" w:eastAsia="Arial" w:hAnsi="Arial"/>
          <w:b/>
          <w:bCs/>
          <w:color w:val="222222"/>
          <w:sz w:val="22"/>
          <w:szCs w:val="22"/>
        </w:rPr>
        <w:t xml:space="preserve">Helius has Ledger as a client — Ledger's infrastructure team has an existing relationship with them. We need a differentiated story, not just 'we know your team'</w:t>
      </w:r>
    </w:p>
    <w:p>
      <w:pPr>
        <w:pStyle w:val="ListParagraph"/>
        <w:numPr>
          <w:ilvl w:val="0"/>
          <w:numId w:val="2"/>
        </w:numPr>
        <w:spacing w:after="40" w:before="40"/>
      </w:pPr>
      <w:r>
        <w:rPr>
          <w:rFonts w:ascii="Arial" w:cs="Arial" w:eastAsia="Arial" w:hAnsi="Arial"/>
          <w:b w:val="false"/>
          <w:bCs w:val="false"/>
          <w:color w:val="222222"/>
          <w:sz w:val="22"/>
          <w:szCs w:val="22"/>
        </w:rPr>
        <w:t xml:space="preserve">QuickNode's network effect in the developer community will make organic developer acquisition slow. We should not attempt to compete here in Year 1.</w:t>
      </w:r>
    </w:p>
    <w:p>
      <w:pPr>
        <w:pStyle w:val="ListParagraph"/>
        <w:numPr>
          <w:ilvl w:val="0"/>
          <w:numId w:val="2"/>
        </w:numPr>
        <w:spacing w:after="40" w:before="40"/>
      </w:pPr>
      <w:r>
        <w:rPr>
          <w:rFonts w:ascii="Arial" w:cs="Arial" w:eastAsia="Arial" w:hAnsi="Arial"/>
          <w:b w:val="false"/>
          <w:bCs w:val="false"/>
          <w:color w:val="222222"/>
          <w:sz w:val="22"/>
          <w:szCs w:val="22"/>
        </w:rPr>
        <w:t xml:space="preserve">Triton's performance reputation is earned over years. We will not beat their latency benchmarks on day one. Our story is reliability, security, and enterprise trust — not raw speed.</w:t>
      </w:r>
    </w:p>
    <w:p>
      <w:pPr>
        <w:pStyle w:val="ListParagraph"/>
        <w:numPr>
          <w:ilvl w:val="0"/>
          <w:numId w:val="2"/>
        </w:numPr>
        <w:spacing w:after="40" w:before="40"/>
      </w:pPr>
      <w:r>
        <w:rPr>
          <w:rFonts w:ascii="Arial" w:cs="Arial" w:eastAsia="Arial" w:hAnsi="Arial"/>
          <w:b w:val="false"/>
          <w:bCs w:val="false"/>
          <w:color w:val="222222"/>
          <w:sz w:val="22"/>
          <w:szCs w:val="22"/>
        </w:rPr>
        <w:t xml:space="preserve">All three have deep Solana technical expertise. Our single most critical hire is the Solana node operator who closes this knowledge gap before we face customer scrutiny.</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Recommended Competitive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pPr>
              <w:spacing w:after="60" w:before="0"/>
            </w:pPr>
            <w:r>
              <w:rPr>
                <w:rFonts w:ascii="Arial" w:cs="Arial" w:eastAsia="Arial" w:hAnsi="Arial"/>
                <w:b/>
                <w:bCs/>
                <w:color w:val="1B3A6B"/>
                <w:sz w:val="20"/>
                <w:szCs w:val="20"/>
              </w:rPr>
              <w:t xml:space="preserve">The Core Message to Bring to Market</w:t>
            </w:r>
          </w:p>
          <w:p>
            <w:pPr>
              <w:spacing w:after="0" w:before="0"/>
            </w:pPr>
            <w:r>
              <w:rPr>
                <w:rFonts w:ascii="Arial" w:cs="Arial" w:eastAsia="Arial" w:hAnsi="Arial"/>
                <w:color w:val="222222"/>
                <w:sz w:val="20"/>
                <w:szCs w:val="20"/>
              </w:rPr>
              <w:t xml:space="preserve">We are not a crypto company that built infrastructure. We are an infrastructure company that serves the crypto ecosystem. For enterprise clients who are being asked by their security and compliance teams 'who is this vendor?', we have answers that Helius, QuickNode, and Triton cannot provide.</w:t>
            </w:r>
          </w:p>
        </w:tc>
      </w:tr>
    </w:tbl>
    <w:p>
      <w:pPr>
        <w:spacing w:after="0" w:before="120"/>
      </w:pPr>
      <w:r>
        <w:t xml:space="preserve"/>
      </w:r>
    </w:p>
    <w:p>
      <w:pPr>
        <w:spacing w:after="80" w:before="60"/>
      </w:pPr>
      <w:r>
        <w:rPr>
          <w:rFonts w:ascii="Arial" w:cs="Arial" w:eastAsia="Arial" w:hAnsi="Arial"/>
          <w:color w:val="222222"/>
          <w:sz w:val="22"/>
          <w:szCs w:val="22"/>
        </w:rPr>
        <w:t xml:space="preserve">In every competitive conversation, our frame should be: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Against QuickNode: 'We are infrastructure-native, they are software-native. When uptime matters more than feature checklists, that distinction is everything.'</w:t>
      </w:r>
    </w:p>
    <w:p>
      <w:pPr>
        <w:pStyle w:val="ListParagraph"/>
        <w:numPr>
          <w:ilvl w:val="0"/>
          <w:numId w:val="2"/>
        </w:numPr>
        <w:spacing w:after="40" w:before="40"/>
      </w:pPr>
      <w:r>
        <w:rPr>
          <w:rFonts w:ascii="Arial" w:cs="Arial" w:eastAsia="Arial" w:hAnsi="Arial"/>
          <w:b w:val="false"/>
          <w:bCs w:val="false"/>
          <w:color w:val="222222"/>
          <w:sz w:val="22"/>
          <w:szCs w:val="22"/>
        </w:rPr>
        <w:t xml:space="preserve">Against Helius: 'They are building a vertically integrated Solana product company. We are building the infrastructure layer that the ecosystem runs on — including the product companies. We don't compete with our customers.'</w:t>
      </w:r>
    </w:p>
    <w:p>
      <w:pPr>
        <w:pStyle w:val="ListParagraph"/>
        <w:numPr>
          <w:ilvl w:val="0"/>
          <w:numId w:val="2"/>
        </w:numPr>
        <w:spacing w:after="40" w:before="40"/>
      </w:pPr>
      <w:r>
        <w:rPr>
          <w:rFonts w:ascii="Arial" w:cs="Arial" w:eastAsia="Arial" w:hAnsi="Arial"/>
          <w:b w:val="false"/>
          <w:bCs w:val="false"/>
          <w:color w:val="222222"/>
          <w:sz w:val="22"/>
          <w:szCs w:val="22"/>
        </w:rPr>
        <w:t xml:space="preserve">Against Triton: 'We offer Triton-quality infrastructure with the enterprise onboarding, support, and compliance posture that Triton deliberately does not provide.'</w:t>
      </w:r>
    </w:p>
    <w:p>
      <w:pPr>
        <w:spacing w:after="0" w:before="160"/>
      </w:pPr>
      <w:r>
        <w:t xml:space="preserve"/>
      </w:r>
    </w:p>
    <w:p>
      <w:pPr>
        <w:pBdr>
          <w:top w:val="single" w:color="2E75B6" w:sz="4" w:space="6"/>
        </w:pBdr>
        <w:spacing w:after="80" w:before="160"/>
      </w:pPr>
      <w:r>
        <w:rPr>
          <w:rFonts w:ascii="Arial" w:cs="Arial" w:eastAsia="Arial" w:hAnsi="Arial"/>
          <w:i/>
          <w:iCs/>
          <w:color w:val="444444"/>
          <w:sz w:val="16"/>
          <w:szCs w:val="16"/>
        </w:rPr>
        <w:t xml:space="preserve">Sources: Crunchbase, Tracxn, Fortune, TechCrunch, Solana Compass, Solfate Podcast, Validated Podcast, company websites and funding announcements. Compiled March 2025. For internal distribution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444444"/>
        <w:sz w:val="16"/>
        <w:szCs w:val="16"/>
      </w:rPr>
      <w:t xml:space="preserve">Competitive Intelligence Report — March 2025</w:t>
    </w:r>
    <w:r>
      <w:rPr>
        <w:rFonts w:ascii="Arial" w:cs="Arial" w:eastAsia="Arial" w:hAnsi="Arial"/>
        <w:color w:val="444444"/>
        <w:sz w:val="16"/>
        <w:szCs w:val="16"/>
      </w:rPr>
      <w:t xml:space="preserve">	For Internal Distribution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before="0"/>
    </w:pPr>
    <w:r>
      <w:rPr>
        <w:rFonts w:ascii="Arial" w:cs="Arial" w:eastAsia="Arial" w:hAnsi="Arial"/>
        <w:b/>
        <w:bCs/>
        <w:color w:val="4A90C4"/>
        <w:sz w:val="16"/>
        <w:szCs w:val="16"/>
      </w:rPr>
      <w:t xml:space="preserve">CONFIDENTIAL — INTERNAL USE ONLY</w:t>
    </w:r>
    <w:r>
      <w:rPr>
        <w:rFonts w:ascii="Arial" w:cs="Arial" w:eastAsia="Arial" w:hAnsi="Arial"/>
        <w:color w:val="444444"/>
        <w:sz w:val="16"/>
        <w:szCs w:val="16"/>
      </w:rPr>
      <w:t xml:space="preserve">	Competitive Landscape Analysis — Solana RPC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2026-03-13T14:23:51.157Z</dcterms:created>
  <dcterms:modified xsi:type="dcterms:W3CDTF">2026-03-13T14:23:51.159Z</dcterms:modified>
</cp:coreProperties>
</file>

<file path=docProps/custom.xml><?xml version="1.0" encoding="utf-8"?>
<Properties xmlns="http://schemas.openxmlformats.org/officeDocument/2006/custom-properties" xmlns:vt="http://schemas.openxmlformats.org/officeDocument/2006/docPropsVTypes"/>
</file>