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t xml:space="preserve">Contact Us — Authoring Guide</w:t>
      </w:r>
    </w:p>
    <w:p>
      <w:pPr>
        <w:spacing w:after="120"/>
      </w:pPr>
      <w:r>
        <w:t xml:space="preserve">The Contact Us block shows a white card with a title across the top and two parts side by side: a left card (e.g. "For Reporters and Media Outlets" with phone, email and X contacts) and a right card (e.g. "Additional Information" with links). It is used for the "Media Resources" section on the Negotiations page.</w:t>
      </w:r>
    </w:p>
    <w:p>
      <w:pPr>
        <w:pStyle w:val="Heading2"/>
        <w:spacing w:after="120" w:before="240"/>
      </w:pPr>
      <w:r>
        <w:t xml:space="preserve">Adding the block</w:t>
      </w:r>
    </w:p>
    <w:p>
      <w:pPr>
        <w:pStyle w:val="ListParagraph"/>
        <w:numPr>
          <w:ilvl w:val="0"/>
          <w:numId w:val="2"/>
        </w:numPr>
        <w:spacing w:after="60"/>
      </w:pPr>
      <w:r>
        <w:t xml:space="preserve">Open the page in the Universal Editor.</w:t>
      </w:r>
    </w:p>
    <w:p>
      <w:pPr>
        <w:pStyle w:val="ListParagraph"/>
        <w:numPr>
          <w:ilvl w:val="0"/>
          <w:numId w:val="2"/>
        </w:numPr>
        <w:spacing w:after="60"/>
      </w:pPr>
      <w:r>
        <w:t xml:space="preserve">In the section where you want the card, click the </w:t>
      </w:r>
      <w:r>
        <w:rPr>
          <w:b/>
          <w:bCs/>
        </w:rPr>
        <w:t xml:space="preserve">+</w:t>
      </w:r>
      <w:r>
        <w:t xml:space="preserve"> (Insert) control and choose </w:t>
      </w:r>
      <w:r>
        <w:rPr>
          <w:b/>
          <w:bCs/>
        </w:rPr>
        <w:t xml:space="preserve">Contact Us</w:t>
      </w:r>
      <w:r>
        <w:t xml:space="preserve">.</w:t>
      </w:r>
    </w:p>
    <w:p>
      <w:pPr>
        <w:pStyle w:val="ListParagraph"/>
        <w:numPr>
          <w:ilvl w:val="0"/>
          <w:numId w:val="2"/>
        </w:numPr>
        <w:spacing w:after="60"/>
      </w:pPr>
      <w:r>
        <w:t xml:space="preserve">Select the block and fill in its fields in the properties panel, or click into the title and the two cards on the page to edit them directly.</w:t>
      </w:r>
    </w:p>
    <w:p>
      <w:pPr>
        <w:pStyle w:val="Heading2"/>
        <w:spacing w:after="120" w:before="240"/>
      </w:pPr>
      <w:r>
        <w:t xml:space="preserve">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shd w:fill="351C15"/>
            <w:tcMar>
              <w:top w:type="dxa" w:w="60"/>
              <w:left w:type="dxa" w:w="100"/>
              <w:bottom w:type="dxa" w:w="60"/>
              <w:right w:type="dxa" w:w="100"/>
            </w:tcMar>
          </w:tcPr>
          <w:p>
            <w:r>
              <w:rPr>
                <w:b/>
                <w:bCs/>
                <w:color w:val="FFFFFF"/>
              </w:rPr>
              <w:t xml:space="preserve">Field</w:t>
            </w:r>
          </w:p>
        </w:tc>
        <w:tc>
          <w:tcPr>
            <w:tcW w:type="pct" w:w="76%"/>
            <w:shd w:fill="351C15"/>
            <w:tcMar>
              <w:top w:type="dxa" w:w="60"/>
              <w:left w:type="dxa" w:w="100"/>
              <w:bottom w:type="dxa" w:w="60"/>
              <w:right w:type="dxa" w:w="100"/>
            </w:tcMar>
          </w:tcPr>
          <w:p>
            <w:r>
              <w:rPr>
                <w:b/>
                <w:bCs/>
                <w:color w:val="FFFFFF"/>
              </w:rPr>
              <w:t xml:space="preserve">Description</w:t>
            </w:r>
          </w:p>
        </w:tc>
      </w:tr>
      <w:tr>
        <w:tc>
          <w:tcPr>
            <w:tcW w:type="pct" w:w="24%"/>
            <w:tcMar>
              <w:top w:type="dxa" w:w="60"/>
              <w:left w:type="dxa" w:w="100"/>
              <w:bottom w:type="dxa" w:w="60"/>
              <w:right w:type="dxa" w:w="100"/>
            </w:tcMar>
          </w:tcPr>
          <w:p>
            <w:r>
              <w:rPr>
                <w:b w:val="false"/>
                <w:bCs w:val="false"/>
              </w:rPr>
              <w:t xml:space="preserve">Title</w:t>
            </w:r>
          </w:p>
        </w:tc>
        <w:tc>
          <w:tcPr>
            <w:tcW w:type="pct" w:w="76%"/>
            <w:tcMar>
              <w:top w:type="dxa" w:w="60"/>
              <w:left w:type="dxa" w:w="100"/>
              <w:bottom w:type="dxa" w:w="60"/>
              <w:right w:type="dxa" w:w="100"/>
            </w:tcMar>
          </w:tcPr>
          <w:p>
            <w:r>
              <w:rPr>
                <w:b w:val="false"/>
                <w:bCs w:val="false"/>
              </w:rPr>
              <w:t xml:space="preserve">Heading across the top of the card, e.g. "Media Resources".</w:t>
            </w:r>
          </w:p>
        </w:tc>
      </w:tr>
      <w:tr>
        <w:tc>
          <w:tcPr>
            <w:tcW w:type="pct" w:w="24%"/>
            <w:tcMar>
              <w:top w:type="dxa" w:w="60"/>
              <w:left w:type="dxa" w:w="100"/>
              <w:bottom w:type="dxa" w:w="60"/>
              <w:right w:type="dxa" w:w="100"/>
            </w:tcMar>
          </w:tcPr>
          <w:p>
            <w:r>
              <w:rPr>
                <w:b w:val="false"/>
                <w:bCs w:val="false"/>
              </w:rPr>
              <w:t xml:space="preserve">Left card</w:t>
            </w:r>
          </w:p>
        </w:tc>
        <w:tc>
          <w:tcPr>
            <w:tcW w:type="pct" w:w="76%"/>
            <w:tcMar>
              <w:top w:type="dxa" w:w="60"/>
              <w:left w:type="dxa" w:w="100"/>
              <w:bottom w:type="dxa" w:w="60"/>
              <w:right w:type="dxa" w:w="100"/>
            </w:tcMar>
          </w:tcPr>
          <w:p>
            <w:r>
              <w:rPr>
                <w:b w:val="false"/>
                <w:bCs w:val="false"/>
              </w:rPr>
              <w:t xml:space="preserve">Rich text for the left part: a heading, paragraphs and a contact list.</w:t>
            </w:r>
          </w:p>
        </w:tc>
      </w:tr>
      <w:tr>
        <w:tc>
          <w:tcPr>
            <w:tcW w:type="pct" w:w="24%"/>
            <w:tcMar>
              <w:top w:type="dxa" w:w="60"/>
              <w:left w:type="dxa" w:w="100"/>
              <w:bottom w:type="dxa" w:w="60"/>
              <w:right w:type="dxa" w:w="100"/>
            </w:tcMar>
          </w:tcPr>
          <w:p>
            <w:r>
              <w:rPr>
                <w:b w:val="false"/>
                <w:bCs w:val="false"/>
              </w:rPr>
              <w:t xml:space="preserve">Right card</w:t>
            </w:r>
          </w:p>
        </w:tc>
        <w:tc>
          <w:tcPr>
            <w:tcW w:type="pct" w:w="76%"/>
            <w:tcMar>
              <w:top w:type="dxa" w:w="60"/>
              <w:left w:type="dxa" w:w="100"/>
              <w:bottom w:type="dxa" w:w="60"/>
              <w:right w:type="dxa" w:w="100"/>
            </w:tcMar>
          </w:tcPr>
          <w:p>
            <w:r>
              <w:rPr>
                <w:b w:val="false"/>
                <w:bCs w:val="false"/>
              </w:rPr>
              <w:t xml:space="preserve">Rich text for the right part, e.g. "Additional Information" with links.</w:t>
            </w:r>
          </w:p>
        </w:tc>
      </w:tr>
      <w:tr>
        <w:tc>
          <w:tcPr>
            <w:tcW w:type="pct" w:w="24%"/>
            <w:tcMar>
              <w:top w:type="dxa" w:w="60"/>
              <w:left w:type="dxa" w:w="100"/>
              <w:bottom w:type="dxa" w:w="60"/>
              <w:right w:type="dxa" w:w="100"/>
            </w:tcMar>
          </w:tcPr>
          <w:p>
            <w:r>
              <w:rPr>
                <w:b w:val="false"/>
                <w:bCs w:val="false"/>
              </w:rPr>
              <w:t xml:space="preserve">Presentation</w:t>
            </w:r>
          </w:p>
        </w:tc>
        <w:tc>
          <w:tcPr>
            <w:tcW w:type="pct" w:w="76%"/>
            <w:tcMar>
              <w:top w:type="dxa" w:w="60"/>
              <w:left w:type="dxa" w:w="100"/>
              <w:bottom w:type="dxa" w:w="60"/>
              <w:right w:type="dxa" w:w="100"/>
            </w:tcMar>
          </w:tcPr>
          <w:p>
            <w:r>
              <w:rPr>
                <w:b w:val="false"/>
                <w:bCs w:val="false"/>
              </w:rPr>
              <w:t xml:space="preserve">Full width stretches the card across the whole content width. Leave it off for the default: a centred card, 10 of 12 columns wide.</w:t>
            </w:r>
          </w:p>
        </w:tc>
      </w:tr>
    </w:tbl>
    <w:p>
      <w:pPr>
        <w:pStyle w:val="Heading2"/>
        <w:spacing w:after="120" w:before="240"/>
      </w:pPr>
      <w:r>
        <w:t xml:space="preserve">Writing the cards</w:t>
      </w:r>
    </w:p>
    <w:p>
      <w:pPr>
        <w:pStyle w:val="ListParagraph"/>
        <w:numPr>
          <w:ilvl w:val="0"/>
          <w:numId w:val="1"/>
        </w:numPr>
        <w:spacing w:after="60"/>
      </w:pPr>
      <w:r>
        <w:rPr>
          <w:b/>
          <w:bCs/>
        </w:rPr>
        <w:t xml:space="preserve">Headings</w:t>
      </w:r>
      <w:r>
        <w:t xml:space="preserve"> — use a heading (e.g. Heading 4) for each part's label. It is shown in small grey capitals, e.g. "FOR REPORTERS AND MEDIA OUTLETS".</w:t>
      </w:r>
    </w:p>
    <w:p>
      <w:pPr>
        <w:pStyle w:val="ListParagraph"/>
        <w:numPr>
          <w:ilvl w:val="0"/>
          <w:numId w:val="1"/>
        </w:numPr>
        <w:spacing w:after="60"/>
      </w:pPr>
      <w:r>
        <w:rPr>
          <w:b/>
          <w:bCs/>
        </w:rPr>
        <w:t xml:space="preserve">Text</w:t>
      </w:r>
      <w:r>
        <w:t xml:space="preserve"> — normal paragraphs.</w:t>
      </w:r>
    </w:p>
    <w:p>
      <w:pPr>
        <w:pStyle w:val="ListParagraph"/>
        <w:numPr>
          <w:ilvl w:val="0"/>
          <w:numId w:val="1"/>
        </w:numPr>
        <w:spacing w:after="60"/>
      </w:pPr>
      <w:r>
        <w:rPr>
          <w:b/>
          <w:bCs/>
        </w:rPr>
        <w:t xml:space="preserve">Links</w:t>
      </w:r>
      <w:r>
        <w:t xml:space="preserve"> — shown bold, underlined and blue. A link on its own line (e.g. "Media library") stays a plain link; it does not turn into a button.</w:t>
      </w:r>
    </w:p>
    <w:p>
      <w:pPr>
        <w:pStyle w:val="Heading2"/>
        <w:spacing w:after="120" w:before="240"/>
      </w:pPr>
      <w:r>
        <w:t xml:space="preserve">Contact list icons</w:t>
      </w:r>
    </w:p>
    <w:p>
      <w:pPr>
        <w:spacing w:after="120"/>
      </w:pPr>
      <w:r>
        <w:t xml:space="preserve">In a bulleted list, each item that contains one of these links gets its icon automatically — you don't add icons yourself: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70%"/>
            <w:shd w:fill="351C15"/>
            <w:tcMar>
              <w:top w:type="dxa" w:w="60"/>
              <w:left w:type="dxa" w:w="100"/>
              <w:bottom w:type="dxa" w:w="60"/>
              <w:right w:type="dxa" w:w="100"/>
            </w:tcMar>
          </w:tcPr>
          <w:p>
            <w:r>
              <w:rPr>
                <w:b/>
                <w:bCs/>
                <w:color w:val="FFFFFF"/>
              </w:rPr>
              <w:t xml:space="preserve">Link in the list item</w:t>
            </w:r>
          </w:p>
        </w:tc>
        <w:tc>
          <w:tcPr>
            <w:tcW w:type="pct" w:w="30%"/>
            <w:shd w:fill="351C15"/>
            <w:tcMar>
              <w:top w:type="dxa" w:w="60"/>
              <w:left w:type="dxa" w:w="100"/>
              <w:bottom w:type="dxa" w:w="60"/>
              <w:right w:type="dxa" w:w="100"/>
            </w:tcMar>
          </w:tcPr>
          <w:p>
            <w:r>
              <w:rPr>
                <w:b/>
                <w:bCs/>
                <w:color w:val="FFFFFF"/>
              </w:rPr>
              <w:t xml:space="preserve">Icon</w:t>
            </w:r>
          </w:p>
        </w:tc>
      </w:tr>
      <w:tr>
        <w:tc>
          <w:tcPr>
            <w:tcW w:type="pct" w:w="70%"/>
            <w:tcMar>
              <w:top w:type="dxa" w:w="60"/>
              <w:left w:type="dxa" w:w="100"/>
              <w:bottom w:type="dxa" w:w="60"/>
              <w:right w:type="dxa" w:w="100"/>
            </w:tcMar>
          </w:tcPr>
          <w:p>
            <w:r>
              <w:rPr>
                <w:b w:val="false"/>
                <w:bCs w:val="false"/>
              </w:rPr>
              <w:t xml:space="preserve">Phone number, e.g. tel:1-404-828-7123</w:t>
            </w:r>
          </w:p>
        </w:tc>
        <w:tc>
          <w:tcPr>
            <w:tcW w:type="pct" w:w="30%"/>
            <w:tcMar>
              <w:top w:type="dxa" w:w="60"/>
              <w:left w:type="dxa" w:w="100"/>
              <w:bottom w:type="dxa" w:w="60"/>
              <w:right w:type="dxa" w:w="100"/>
            </w:tcMar>
          </w:tcPr>
          <w:p>
            <w:r>
              <w:rPr>
                <w:b w:val="false"/>
                <w:bCs w:val="false"/>
              </w:rPr>
              <w:t xml:space="preserve">Phone</w:t>
            </w:r>
          </w:p>
        </w:tc>
      </w:tr>
      <w:tr>
        <w:tc>
          <w:tcPr>
            <w:tcW w:type="pct" w:w="70%"/>
            <w:tcMar>
              <w:top w:type="dxa" w:w="60"/>
              <w:left w:type="dxa" w:w="100"/>
              <w:bottom w:type="dxa" w:w="60"/>
              <w:right w:type="dxa" w:w="100"/>
            </w:tcMar>
          </w:tcPr>
          <w:p>
            <w:r>
              <w:rPr>
                <w:b w:val="false"/>
                <w:bCs w:val="false"/>
              </w:rPr>
              <w:t xml:space="preserve">Email address, e.g. mailto:pr@ups.com</w:t>
            </w:r>
          </w:p>
        </w:tc>
        <w:tc>
          <w:tcPr>
            <w:tcW w:type="pct" w:w="30%"/>
            <w:tcMar>
              <w:top w:type="dxa" w:w="60"/>
              <w:left w:type="dxa" w:w="100"/>
              <w:bottom w:type="dxa" w:w="60"/>
              <w:right w:type="dxa" w:w="100"/>
            </w:tcMar>
          </w:tcPr>
          <w:p>
            <w:r>
              <w:rPr>
                <w:b w:val="false"/>
                <w:bCs w:val="false"/>
              </w:rPr>
              <w:t xml:space="preserve">Mail</w:t>
            </w:r>
          </w:p>
        </w:tc>
      </w:tr>
      <w:tr>
        <w:tc>
          <w:tcPr>
            <w:tcW w:type="pct" w:w="70%"/>
            <w:tcMar>
              <w:top w:type="dxa" w:w="60"/>
              <w:left w:type="dxa" w:w="100"/>
              <w:bottom w:type="dxa" w:w="60"/>
              <w:right w:type="dxa" w:w="100"/>
            </w:tcMar>
          </w:tcPr>
          <w:p>
            <w:r>
              <w:rPr>
                <w:b w:val="false"/>
                <w:bCs w:val="false"/>
              </w:rPr>
              <w:t xml:space="preserve">X / Twitter page, e.g. https://x.com/ups_news or https://twitter.com/ups_news</w:t>
            </w:r>
          </w:p>
        </w:tc>
        <w:tc>
          <w:tcPr>
            <w:tcW w:type="pct" w:w="30%"/>
            <w:tcMar>
              <w:top w:type="dxa" w:w="60"/>
              <w:left w:type="dxa" w:w="100"/>
              <w:bottom w:type="dxa" w:w="60"/>
              <w:right w:type="dxa" w:w="100"/>
            </w:tcMar>
          </w:tcPr>
          <w:p>
            <w:r>
              <w:rPr>
                <w:b w:val="false"/>
                <w:bCs w:val="false"/>
              </w:rPr>
              <w:t xml:space="preserve">X logo</w:t>
            </w:r>
          </w:p>
        </w:tc>
      </w:tr>
    </w:tbl>
    <w:p>
      <w:pPr>
        <w:spacing w:after="120"/>
      </w:pPr>
      <w:r>
        <w:t xml:space="preserve">To create these links, select the text (e.g. "1-404-828-7123"), add a link and enter the tel: or mailto: address, or the X profile URL. Extra text around the link is fine — e.g. "</w:t>
      </w:r>
      <w:r>
        <w:rPr>
          <w:b/>
          <w:bCs/>
        </w:rPr>
        <w:t xml:space="preserve">Follow</w:t>
      </w:r>
      <w:r>
        <w:t xml:space="preserve"> @UPS_News </w:t>
      </w:r>
      <w:r>
        <w:rPr>
          <w:b/>
          <w:bCs/>
        </w:rPr>
        <w:t xml:space="preserve">for the latest company news</w:t>
      </w:r>
      <w:r>
        <w:t xml:space="preserve">".</w:t>
      </w:r>
    </w:p>
    <w:p>
      <w:pPr>
        <w:spacing w:after="120"/>
      </w:pPr>
      <w:r>
        <w:t xml:space="preserve">List items without such a link are shown as a plain list: no bullets in the left card, grey bullets in the right card.</w:t>
      </w:r>
    </w:p>
    <w:p>
      <w:pPr>
        <w:pStyle w:val="Heading2"/>
        <w:spacing w:after="120" w:before="240"/>
      </w:pPr>
      <w:r>
        <w:t xml:space="preserve">Layout</w:t>
      </w:r>
    </w:p>
    <w:p>
      <w:pPr>
        <w:pStyle w:val="ListParagraph"/>
        <w:numPr>
          <w:ilvl w:val="0"/>
          <w:numId w:val="1"/>
        </w:numPr>
        <w:spacing w:after="60"/>
      </w:pPr>
      <w:r>
        <w:rPr>
          <w:b/>
          <w:bCs/>
        </w:rPr>
        <w:t xml:space="preserve">Desktop (&gt;= 992px): </w:t>
      </w:r>
      <w:r>
        <w:t xml:space="preserve">the left card takes about 7/12 of the width and the right card 5/12, with a light grey vertical line between them.</w:t>
      </w:r>
    </w:p>
    <w:p>
      <w:pPr>
        <w:pStyle w:val="ListParagraph"/>
        <w:numPr>
          <w:ilvl w:val="0"/>
          <w:numId w:val="1"/>
        </w:numPr>
        <w:spacing w:after="60"/>
      </w:pPr>
      <w:r>
        <w:rPr>
          <w:b/>
          <w:bCs/>
        </w:rPr>
        <w:t xml:space="preserve">Tablet and mobile (&lt; 992px): </w:t>
      </w:r>
      <w:r>
        <w:t xml:space="preserve">the two parts stack, with a light grey line between them, and the card padding is smaller.</w:t>
      </w:r>
    </w:p>
    <w:p>
      <w:pPr>
        <w:pStyle w:val="ListParagraph"/>
        <w:numPr>
          <w:ilvl w:val="0"/>
          <w:numId w:val="1"/>
        </w:numPr>
        <w:spacing w:after="60"/>
      </w:pPr>
      <w:r>
        <w:rPr>
          <w:b/>
          <w:bCs/>
        </w:rPr>
        <w:t xml:space="preserve">Full width: </w:t>
      </w:r>
      <w:r>
        <w:t xml:space="preserve">same layout, but the card spans the whole content width.</w:t>
      </w:r>
    </w:p>
    <w:p>
      <w:pPr>
        <w:pStyle w:val="Heading2"/>
        <w:spacing w:after="120" w:before="240"/>
      </w:pPr>
      <w:r>
        <w:t xml:space="preserve">Empty parts</w:t>
      </w:r>
    </w:p>
    <w:p>
      <w:pPr>
        <w:spacing w:after="120"/>
      </w:pPr>
      <w:r>
        <w:t xml:space="preserve">If you leave </w:t>
      </w:r>
      <w:r>
        <w:rPr>
          <w:b/>
          <w:bCs/>
        </w:rPr>
        <w:t xml:space="preserve">Left card</w:t>
      </w:r>
      <w:r>
        <w:t xml:space="preserve"> or </w:t>
      </w:r>
      <w:r>
        <w:rPr>
          <w:b/>
          <w:bCs/>
        </w:rPr>
        <w:t xml:space="preserve">Right card</w:t>
      </w:r>
      <w:r>
        <w:t xml:space="preserve"> empty, that part is left out on the published page and the other part spans the card (no divider). In the editor the empty part stays visible so you can still click into it and add content.</w:t>
      </w:r>
    </w:p>
    <w:p>
      <w:pPr>
        <w:pStyle w:val="Heading2"/>
        <w:spacing w:after="120" w:before="240"/>
      </w:pPr>
      <w: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shd w:fill="351C15"/>
            <w:tcMar>
              <w:top w:type="dxa" w:w="60"/>
              <w:left w:type="dxa" w:w="100"/>
              <w:bottom w:type="dxa" w:w="60"/>
              <w:right w:type="dxa" w:w="100"/>
            </w:tcMar>
          </w:tcPr>
          <w:p>
            <w:r>
              <w:rPr>
                <w:b/>
                <w:bCs/>
                <w:color w:val="FFFFFF"/>
              </w:rPr>
              <w:t xml:space="preserve">Problem</w:t>
            </w:r>
          </w:p>
        </w:tc>
        <w:tc>
          <w:tcPr>
            <w:tcW w:type="pct" w:w="66%"/>
            <w:shd w:fill="351C15"/>
            <w:tcMar>
              <w:top w:type="dxa" w:w="60"/>
              <w:left w:type="dxa" w:w="100"/>
              <w:bottom w:type="dxa" w:w="60"/>
              <w:right w:type="dxa" w:w="100"/>
            </w:tcMar>
          </w:tcPr>
          <w:p>
            <w:r>
              <w:rPr>
                <w:b/>
                <w:bCs/>
                <w:color w:val="FFFFFF"/>
              </w:rPr>
              <w:t xml:space="preserve">What to do</w:t>
            </w:r>
          </w:p>
        </w:tc>
      </w:tr>
      <w:tr>
        <w:tc>
          <w:tcPr>
            <w:tcW w:type="pct" w:w="34%"/>
            <w:tcMar>
              <w:top w:type="dxa" w:w="60"/>
              <w:left w:type="dxa" w:w="100"/>
              <w:bottom w:type="dxa" w:w="60"/>
              <w:right w:type="dxa" w:w="100"/>
            </w:tcMar>
          </w:tcPr>
          <w:p>
            <w:r>
              <w:rPr>
                <w:b w:val="false"/>
                <w:bCs w:val="false"/>
              </w:rPr>
              <w:t xml:space="preserve">A contact item has no icon</w:t>
            </w:r>
          </w:p>
        </w:tc>
        <w:tc>
          <w:tcPr>
            <w:tcW w:type="pct" w:w="66%"/>
            <w:tcMar>
              <w:top w:type="dxa" w:w="60"/>
              <w:left w:type="dxa" w:w="100"/>
              <w:bottom w:type="dxa" w:w="60"/>
              <w:right w:type="dxa" w:w="100"/>
            </w:tcMar>
          </w:tcPr>
          <w:p>
            <w:r>
              <w:rPr>
                <w:b w:val="false"/>
                <w:bCs w:val="false"/>
              </w:rPr>
              <w:t xml:space="preserve">The item must contain a link to a tel: number, a mailto: address or an x.com / twitter.com page.</w:t>
            </w:r>
          </w:p>
        </w:tc>
      </w:tr>
      <w:tr>
        <w:tc>
          <w:tcPr>
            <w:tcW w:type="pct" w:w="34%"/>
            <w:tcMar>
              <w:top w:type="dxa" w:w="60"/>
              <w:left w:type="dxa" w:w="100"/>
              <w:bottom w:type="dxa" w:w="60"/>
              <w:right w:type="dxa" w:w="100"/>
            </w:tcMar>
          </w:tcPr>
          <w:p>
            <w:r>
              <w:rPr>
                <w:b w:val="false"/>
                <w:bCs w:val="false"/>
              </w:rPr>
              <w:t xml:space="preserve">A part is missing on the published page</w:t>
            </w:r>
          </w:p>
        </w:tc>
        <w:tc>
          <w:tcPr>
            <w:tcW w:type="pct" w:w="66%"/>
            <w:tcMar>
              <w:top w:type="dxa" w:w="60"/>
              <w:left w:type="dxa" w:w="100"/>
              <w:bottom w:type="dxa" w:w="60"/>
              <w:right w:type="dxa" w:w="100"/>
            </w:tcMar>
          </w:tcPr>
          <w:p>
            <w:r>
              <w:rPr>
                <w:b w:val="false"/>
                <w:bCs w:val="false"/>
              </w:rPr>
              <w:t xml:space="preserve">It is empty — add content to Left card or Right card.</w:t>
            </w:r>
          </w:p>
        </w:tc>
      </w:tr>
      <w:tr>
        <w:tc>
          <w:tcPr>
            <w:tcW w:type="pct" w:w="34%"/>
            <w:tcMar>
              <w:top w:type="dxa" w:w="60"/>
              <w:left w:type="dxa" w:w="100"/>
              <w:bottom w:type="dxa" w:w="60"/>
              <w:right w:type="dxa" w:w="100"/>
            </w:tcMar>
          </w:tcPr>
          <w:p>
            <w:r>
              <w:rPr>
                <w:b w:val="false"/>
                <w:bCs w:val="false"/>
              </w:rPr>
              <w:t xml:space="preserve">A link looks like a button</w:t>
            </w:r>
          </w:p>
        </w:tc>
        <w:tc>
          <w:tcPr>
            <w:tcW w:type="pct" w:w="66%"/>
            <w:tcMar>
              <w:top w:type="dxa" w:w="60"/>
              <w:left w:type="dxa" w:w="100"/>
              <w:bottom w:type="dxa" w:w="60"/>
              <w:right w:type="dxa" w:w="100"/>
            </w:tcMar>
          </w:tcPr>
          <w:p>
            <w:r>
              <w:rPr>
                <w:b w:val="false"/>
                <w:bCs w:val="false"/>
              </w:rPr>
              <w:t xml:space="preserve">Links inside this block always show as plain links; if you see a button, the content is probably in a different block.</w:t>
            </w:r>
          </w:p>
        </w:tc>
      </w:tr>
    </w:tbl>
    <w:p>
      <w:pPr>
        <w:pStyle w:val="Heading2"/>
        <w:spacing w:after="120" w:before="240"/>
      </w:pPr>
      <w:r>
        <w:t xml:space="preserve">Quick recipes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shd w:fill="351C15"/>
            <w:tcMar>
              <w:top w:type="dxa" w:w="60"/>
              <w:left w:type="dxa" w:w="100"/>
              <w:bottom w:type="dxa" w:w="60"/>
              <w:right w:type="dxa" w:w="100"/>
            </w:tcMar>
          </w:tcPr>
          <w:p>
            <w:r>
              <w:rPr>
                <w:b/>
                <w:bCs/>
                <w:color w:val="FFFFFF"/>
              </w:rPr>
              <w:t xml:space="preserve">Goal</w:t>
            </w:r>
          </w:p>
        </w:tc>
        <w:tc>
          <w:tcPr>
            <w:tcW w:type="pct" w:w="66%"/>
            <w:shd w:fill="351C15"/>
            <w:tcMar>
              <w:top w:type="dxa" w:w="60"/>
              <w:left w:type="dxa" w:w="100"/>
              <w:bottom w:type="dxa" w:w="60"/>
              <w:right w:type="dxa" w:w="100"/>
            </w:tcMar>
          </w:tcPr>
          <w:p>
            <w:r>
              <w:rPr>
                <w:b/>
                <w:bCs/>
                <w:color w:val="FFFFFF"/>
              </w:rPr>
              <w:t xml:space="preserve">Steps</w:t>
            </w:r>
          </w:p>
        </w:tc>
      </w:tr>
      <w:tr>
        <w:tc>
          <w:tcPr>
            <w:tcW w:type="pct" w:w="34%"/>
            <w:tcMar>
              <w:top w:type="dxa" w:w="60"/>
              <w:left w:type="dxa" w:w="100"/>
              <w:bottom w:type="dxa" w:w="60"/>
              <w:right w:type="dxa" w:w="100"/>
            </w:tcMar>
          </w:tcPr>
          <w:p>
            <w:r>
              <w:rPr>
                <w:b w:val="false"/>
                <w:bCs w:val="false"/>
              </w:rPr>
              <w:t xml:space="preserve">Media Resources card (as on Negotiations)</w:t>
            </w:r>
          </w:p>
        </w:tc>
        <w:tc>
          <w:tcPr>
            <w:tcW w:type="pct" w:w="66%"/>
            <w:tcMar>
              <w:top w:type="dxa" w:w="60"/>
              <w:left w:type="dxa" w:w="100"/>
              <w:bottom w:type="dxa" w:w="60"/>
              <w:right w:type="dxa" w:w="100"/>
            </w:tcMar>
          </w:tcPr>
          <w:p>
            <w:r>
              <w:rPr>
                <w:b w:val="false"/>
                <w:bCs w:val="false"/>
              </w:rPr>
              <w:t xml:space="preserve">Title "Media Resources". Left card: heading "For Reporters and Media Outlets", two paragraphs, a list with the phone, email and "Follow @UPS_News…" links. Right card: heading "Additional Information" and a "Media library" link.</w:t>
            </w:r>
          </w:p>
        </w:tc>
      </w:tr>
      <w:tr>
        <w:tc>
          <w:tcPr>
            <w:tcW w:type="pct" w:w="34%"/>
            <w:tcMar>
              <w:top w:type="dxa" w:w="60"/>
              <w:left w:type="dxa" w:w="100"/>
              <w:bottom w:type="dxa" w:w="60"/>
              <w:right w:type="dxa" w:w="100"/>
            </w:tcMar>
          </w:tcPr>
          <w:p>
            <w:r>
              <w:rPr>
                <w:b w:val="false"/>
                <w:bCs w:val="false"/>
              </w:rPr>
              <w:t xml:space="preserve">Card across the whole width</w:t>
            </w:r>
          </w:p>
        </w:tc>
        <w:tc>
          <w:tcPr>
            <w:tcW w:type="pct" w:w="66%"/>
            <w:tcMar>
              <w:top w:type="dxa" w:w="60"/>
              <w:left w:type="dxa" w:w="100"/>
              <w:bottom w:type="dxa" w:w="60"/>
              <w:right w:type="dxa" w:w="100"/>
            </w:tcMar>
          </w:tcPr>
          <w:p>
            <w:r>
              <w:rPr>
                <w:b w:val="false"/>
                <w:bCs w:val="false"/>
              </w:rPr>
              <w:t xml:space="preserve">Presentation: Full width.</w:t>
            </w:r>
          </w:p>
        </w:tc>
      </w:tr>
      <w:tr>
        <w:tc>
          <w:tcPr>
            <w:tcW w:type="pct" w:w="34%"/>
            <w:tcMar>
              <w:top w:type="dxa" w:w="60"/>
              <w:left w:type="dxa" w:w="100"/>
              <w:bottom w:type="dxa" w:w="60"/>
              <w:right w:type="dxa" w:w="100"/>
            </w:tcMar>
          </w:tcPr>
          <w:p>
            <w:r>
              <w:rPr>
                <w:b w:val="false"/>
                <w:bCs w:val="false"/>
              </w:rPr>
              <w:t xml:space="preserve">Single-part card</w:t>
            </w:r>
          </w:p>
        </w:tc>
        <w:tc>
          <w:tcPr>
            <w:tcW w:type="pct" w:w="66%"/>
            <w:tcMar>
              <w:top w:type="dxa" w:w="60"/>
              <w:left w:type="dxa" w:w="100"/>
              <w:bottom w:type="dxa" w:w="60"/>
              <w:right w:type="dxa" w:w="100"/>
            </w:tcMar>
          </w:tcPr>
          <w:p>
            <w:r>
              <w:rPr>
                <w:b w:val="false"/>
                <w:bCs w:val="false"/>
              </w:rPr>
              <w:t xml:space="preserve">Fill in Left card only and leave Right card empty.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351C15"/>
      <w:sz w:val="40"/>
      <w:szCs w:val="40"/>
    </w:rPr>
  </w:style>
  <w:style w:type="paragraph" w:styleId="Heading2">
    <w:name w:val="Heading 2"/>
    <w:basedOn w:val="Normal"/>
    <w:next w:val="Normal"/>
    <w:qFormat/>
    <w:rPr>
      <w:rFonts w:ascii="Calibri" w:cs="Calibri" w:eastAsia="Calibri" w:hAnsi="Calibri"/>
      <w:b/>
      <w:bCs/>
      <w:color w:val="351C15"/>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Us — Authoring Guide</dc:title>
  <dc:creator>UPS EDS</dc:creator>
  <cp:lastModifiedBy>Un-named</cp:lastModifiedBy>
  <cp:revision>1</cp:revision>
  <dcterms:created xsi:type="dcterms:W3CDTF">2026-10-07T11:15:32.424Z</dcterms:created>
  <dcterms:modified xsi:type="dcterms:W3CDTF">2026-10-07T11:15:32.424Z</dcterms:modified>
</cp:coreProperties>
</file>

<file path=docProps/custom.xml><?xml version="1.0" encoding="utf-8"?>
<Properties xmlns="http://schemas.openxmlformats.org/officeDocument/2006/custom-properties" xmlns:vt="http://schemas.openxmlformats.org/officeDocument/2006/docPropsVTypes"/>
</file>