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导入私有</w:t>
      </w:r>
      <w:r>
        <w:rPr>
          <w:rFonts w:hint="eastAsia"/>
          <w:lang w:val="en-US" w:eastAsia="zh-CN"/>
        </w:rPr>
        <w:t>mib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第一步</w:t>
      </w:r>
      <w:r>
        <w:rPr>
          <w:rFonts w:hint="eastAsia"/>
          <w:lang w:val="en-US" w:eastAsia="zh-CN"/>
        </w:rPr>
        <w:t>：运行mib compiler</w:t>
      </w:r>
    </w:p>
    <w:p>
      <w:r>
        <w:drawing>
          <wp:inline distT="0" distB="0" distL="114300" distR="114300">
            <wp:extent cx="5273675" cy="23241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第二步：</w:t>
      </w:r>
    </w:p>
    <w:p>
      <w:r>
        <w:drawing>
          <wp:inline distT="0" distB="0" distL="114300" distR="114300">
            <wp:extent cx="5272405" cy="2197100"/>
            <wp:effectExtent l="0" t="0" r="444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998345"/>
            <wp:effectExtent l="0" t="0" r="952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98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第三步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编译成功，</w:t>
      </w:r>
      <w:r>
        <w:rPr>
          <w:rFonts w:hint="default"/>
          <w:lang w:val="en-US" w:eastAsia="zh-CN"/>
        </w:rPr>
        <w:t>save all</w:t>
      </w:r>
      <w:r>
        <w:rPr>
          <w:rFonts w:hint="eastAsia"/>
          <w:lang w:val="en-US" w:eastAsia="zh-CN"/>
        </w:rPr>
        <w:t>，存到指定的mib browser对应子目录下面</w:t>
      </w:r>
    </w:p>
    <w:p>
      <w:r>
        <w:drawing>
          <wp:inline distT="0" distB="0" distL="114300" distR="114300">
            <wp:extent cx="5272405" cy="3578860"/>
            <wp:effectExtent l="0" t="0" r="444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78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第四步：</w:t>
      </w:r>
      <w:r>
        <w:rPr>
          <w:rFonts w:hint="eastAsia"/>
          <w:lang w:val="en-US" w:eastAsia="zh-CN"/>
        </w:rPr>
        <w:t>刷新</w:t>
      </w:r>
    </w:p>
    <w:p>
      <w:r>
        <w:drawing>
          <wp:inline distT="0" distB="0" distL="114300" distR="114300">
            <wp:extent cx="5270500" cy="3333115"/>
            <wp:effectExtent l="0" t="0" r="635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055" cy="2962275"/>
            <wp:effectExtent l="0" t="0" r="1079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测试案例一：</w:t>
      </w:r>
      <w:r>
        <w:rPr>
          <w:rFonts w:hint="eastAsia"/>
          <w:lang w:val="en-US" w:eastAsia="zh-CN"/>
        </w:rPr>
        <w:t xml:space="preserve"> 设置csg私有mib：distance</w:t>
      </w:r>
    </w:p>
    <w:p>
      <w:r>
        <w:drawing>
          <wp:inline distT="0" distB="0" distL="114300" distR="114300">
            <wp:extent cx="5271770" cy="3628390"/>
            <wp:effectExtent l="0" t="0" r="508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28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对应代码修改如下：</w:t>
      </w:r>
    </w:p>
    <w:p>
      <w:r>
        <w:drawing>
          <wp:inline distT="0" distB="0" distL="114300" distR="114300">
            <wp:extent cx="5274310" cy="11715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245" cy="1369695"/>
            <wp:effectExtent l="0" t="0" r="1460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36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在交换机上打印输出如下：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Switch#csg_ipStaticRouteEntry_write: action:0 namelen:26 name:  var_val_type:66  var_val:200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csg_ipStaticRouteEntry_write: action:1 namelen:26 name:  var_val_type:66  var_val:200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csg_ipStaticRouteEntry_write: action:2 namelen:26 name:  var_val_type:66  var_val:200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csg_ipStaticRouteEntry_write: action:3 namelen:26 name:  var_val_type:66  var_val:200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csg_ipStaticRouteEntry_write: action:3 var_val_type:66  var_val:200 dest:115.1.1.0 mask:255.255.255.0, gw:1.1.1.2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csg_ipStaticRouteEntry  读操作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snmpset -c fsb -v 2c 172.17.20.1 1.3.6.1.4.1.9636.6.1.1.21.1.1.5.91.8.7.0.255.255.255.0.1.1.1.100 u 106 1.3.6.1.4.1.9636.6.1.1.21.1.1.6.91.8.7.0.255.255.255.0.1.1.1.100 s abc 1.3.6.1.4.1.9636.6.1.1.21.1.1.7.91.8.7.0.255.255.255.0.1.1.1.100 u 100 1.3.6.1.4.1.9636.6.1.1.21.1.1.9.91.8.7.0.255.255.255.0.1.1.1.100 i 4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snmpset -c fsb -v 2c 172.17.20.1 1.3.6.1.4.1.9636.6.1.1.21.1.1.5.92.8.7.0.255.255.255.0.1.1.1.100 u 106 1.3.6.1.4.1.9636.6.1.1.21.1.1.6.92.8.7.0.255.255.255.0.1.1.1.100 s abc 1.3.6.1.4.1.9636.6.1.1.21.1.1.7.92.8.7.0.255.255.255.0.1.1.1.100 u 100 1.3.6.1.4.1.9636.6.1.1.21.1.1.9.92.8.7.0.255.255.255.0.1.1.1.100 i 4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snmpset -c fsb -v 2c 172.17.20.1 1.3.6.1.4.1.9636.6.1.1.21.1.1.5.93.8.7.0.255.255.255.0.1.1.1.100 u 110 i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snmpset -c fsb -v 2c 172.17.20.1 1.3.6.1.4.1.9636.6.1.1.21.1.1.6.94.8.7.0.255.255.255.0.1.1.1.100 s abc i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snmpset -c fsb -v 2c 172.17.20.1 1.3.6.1.4.1.9636.6.1.1.21.1.1.7.95.8.7.0.255.255.255.0.1.1.1.100 u 106 i 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snmpset -c fsb -v 2c 172.17.20.1 1.3.6.1.4.1.9636.6.1.1.21.1.1.5.91.8.0.0.255.255.0.0.1.1.1.100 u 106 1.3.6.1.4.1.9636.6.1.1.21.1.1.6.91.8.0.0.255.255.0.0.1.1.1.100 s abc 1.3.6.1.4.1.9636.6.1.1.21.1.1.7.91.8.0.0.255.255.0.0.1.1.1.100 u 123 1.3.6.1.4.1.9636.6.1.1.21.1.1.9.91.8.0.0.255.255.0.0.1.1.1.100 i 4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永中宋体">
    <w:altName w:val="宋体"/>
    <w:panose1 w:val="02010600030101010101"/>
    <w:charset w:val="86"/>
    <w:family w:val="auto"/>
    <w:pitch w:val="default"/>
    <w:sig w:usb0="00000000" w:usb1="00000000" w:usb2="00000000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2000009F" w:csb1="DFD70000"/>
  </w:font>
  <w:font w:name="Book Antiqua">
    <w:altName w:val="Palatino Linotype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MS Sans Serif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华光隶书_CNKI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华光魏体_CNKI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华光楷体_CNKI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华光淡古印_CNKI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 Pro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华光隶变_CNKI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华光黑体_CNKI">
    <w:altName w:val="黑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华光黑变_CNKI">
    <w:altName w:val="黑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8B4FDC"/>
    <w:rsid w:val="07C32C93"/>
    <w:rsid w:val="090C5869"/>
    <w:rsid w:val="0D7B12BA"/>
    <w:rsid w:val="11905536"/>
    <w:rsid w:val="21034359"/>
    <w:rsid w:val="247120F6"/>
    <w:rsid w:val="284B2E07"/>
    <w:rsid w:val="28CF5772"/>
    <w:rsid w:val="2D8B4FDC"/>
    <w:rsid w:val="38414F73"/>
    <w:rsid w:val="3BD10395"/>
    <w:rsid w:val="4DC2104C"/>
    <w:rsid w:val="4E083DEB"/>
    <w:rsid w:val="516D6013"/>
    <w:rsid w:val="51890156"/>
    <w:rsid w:val="6B647EDC"/>
    <w:rsid w:val="7506134C"/>
    <w:rsid w:val="77B640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样式2"/>
    <w:basedOn w:val="2"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87A5B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2022-09-02T06:23:00Z</dcterms:created>
  <dc:creator>Administrator</dc:creator>
  <cp:lastModifiedBy>Administrator</cp:lastModifiedBy>
  <dcterms:modified xsi:type="dcterms:W3CDTF">2022-09-06T06:51:29Z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