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静态路由</w:t>
      </w:r>
      <w:r>
        <w:rPr>
          <w:rFonts w:hint="eastAsia"/>
          <w:lang w:val="en-US" w:eastAsia="zh-CN"/>
        </w:rPr>
        <w:t>trap，以及行状态读写，通过mib配置静态路由</w:t>
      </w:r>
      <w:bookmarkEnd w:id="0"/>
    </w:p>
    <w:p>
      <w:pPr>
        <w:tabs>
          <w:tab w:val="left" w:pos="2953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首先：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路由器上做为snmp agent，其配置如下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snmp-server community 0 fsb RW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//在mibbrowser上，也需要配置对应的用户名，口令，均为agent端的设置，fsb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可读写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host 172.1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.20.89 fsb_trap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//必须指定mib browser所在的服务器地址。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host 172.1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.20.89 version v2c public configure</w:t>
      </w:r>
      <w:r>
        <w:rPr>
          <w:rFonts w:hint="default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>或者采用此配置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trap-source GigaEthernet0/0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trap-add-hostname</w:t>
      </w:r>
    </w:p>
    <w:p>
      <w:pPr>
        <w:pBdr>
          <w:bottom w:val="single" w:color="auto" w:sz="4" w:space="0"/>
        </w:pBd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trap-logs</w:t>
      </w:r>
    </w:p>
    <w:p>
      <w:pPr>
        <w:pBdr>
          <w:bottom w:val="single" w:color="auto" w:sz="4" w:space="0"/>
        </w:pBdr>
        <w:tabs>
          <w:tab w:val="left" w:pos="2953"/>
        </w:tabs>
        <w:jc w:val="left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tabs>
          <w:tab w:val="left" w:pos="2953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对mib browser的设置</w:t>
      </w:r>
      <w:r>
        <w:rPr>
          <w:rFonts w:hint="default"/>
          <w:lang w:val="en-US" w:eastAsia="zh-CN"/>
        </w:rPr>
        <w:t>:</w:t>
      </w:r>
    </w:p>
    <w:p>
      <w:pPr>
        <w:pBdr>
          <w:bottom w:val="single" w:color="auto" w:sz="4" w:space="0"/>
        </w:pBdr>
        <w:tabs>
          <w:tab w:val="left" w:pos="2953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35730" cy="248602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drawing>
          <wp:inline distT="0" distB="0" distL="114300" distR="114300">
            <wp:extent cx="2545715" cy="292354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953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Router#show run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Building configuration...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configuration: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 authentication login default local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 authentication enable default none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 authentication ppp default local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 authorization exec default local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admin password 0 admin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 key load-keyconf end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GigaEthernet0/0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 address 172.1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.20.</w:t>
      </w:r>
      <w:r>
        <w:rPr>
          <w:rFonts w:hint="default"/>
          <w:lang w:val="en-US" w:eastAsia="zh-CN"/>
        </w:rPr>
        <w:t>44</w:t>
      </w:r>
      <w:r>
        <w:rPr>
          <w:rFonts w:hint="eastAsia"/>
          <w:lang w:val="en-US" w:eastAsia="zh-CN"/>
        </w:rPr>
        <w:t xml:space="preserve"> 255.255.255.0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 ip directed-broadcast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 http firewalltype 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 route cache 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snmp-server community 0 fsb RW 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host 172.1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.20.89 fsb_trap 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trap-source GigaEthernet0/0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trap-add-hostname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trap-logs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80"/>
          <w:kern w:val="0"/>
          <w:sz w:val="20"/>
          <w:szCs w:val="20"/>
          <w:lang w:val="en-US" w:eastAsia="zh-CN" w:bidi="ar"/>
        </w:rPr>
        <w:t xml:space="preserve">如果要读写行状态，节点格式为：1.3.6.1.2.1.4.24.4.1.16.A.B.C.D.a.b.c.d.t.H.I.J.K 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80"/>
          <w:kern w:val="0"/>
          <w:sz w:val="20"/>
          <w:szCs w:val="20"/>
          <w:lang w:val="en-US" w:eastAsia="zh-CN" w:bidi="ar"/>
        </w:rPr>
        <w:t>  注意，这里倒数第五位，是一个TOS字节，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80"/>
          <w:kern w:val="0"/>
          <w:sz w:val="20"/>
          <w:szCs w:val="20"/>
          <w:lang w:val="en-US" w:eastAsia="zh-CN" w:bidi="ar"/>
        </w:rPr>
        <w:t>  我是随便填的一个数字，毕竟平时没要求是多少，比如: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80"/>
          <w:kern w:val="0"/>
          <w:sz w:val="20"/>
          <w:szCs w:val="20"/>
          <w:shd w:val="clear" w:fill="FF9900"/>
          <w:lang w:val="en-US" w:eastAsia="zh-CN" w:bidi="ar"/>
        </w:rPr>
        <w:t>  1.3.6.1.2.1.4.24.4.1.16.110.1.2.0.255.255.255.0.1.172.16.20.254</w:t>
      </w:r>
      <w:r>
        <w:rPr>
          <w:rFonts w:hint="default" w:ascii="Verdana" w:hAnsi="Verdana" w:eastAsia="Microsoft YaHei UI" w:cs="Verdana"/>
          <w:color w:val="00008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80"/>
          <w:kern w:val="0"/>
          <w:sz w:val="20"/>
          <w:szCs w:val="20"/>
          <w:lang w:val="en-US" w:eastAsia="zh-CN" w:bidi="ar"/>
        </w:rPr>
        <w:t>最后在BSR上显示如下：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ip route cache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shd w:val="clear" w:fill="FF9900"/>
          <w:lang w:val="en-US" w:eastAsia="zh-CN" w:bidi="ar"/>
        </w:rPr>
        <w:t>ip route 110.1.2.0 255.255.255.0 172.16.20.254</w:t>
      </w: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80"/>
          <w:kern w:val="0"/>
          <w:sz w:val="20"/>
          <w:szCs w:val="20"/>
          <w:lang w:val="en-US" w:eastAsia="zh-CN" w:bidi="ar"/>
        </w:rPr>
        <w:t>！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BSR2830#show ip route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Codes: C - connected, S - static, R - RIP, B - BGP, BC - BGP connected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       D - BEIGRP, DEX - external BEIGRP, O - OSPF, OIA - OSPF inter area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       ON1 - OSPF NSSA external type 1, ON2 - OSPF NSSA external type 2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       OE1 - OSPF external type 1, OE2 - OSPF external type 2, L - Local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       DHCP - DHCP type, L1 - IS-IS level-1, L2 - IS-IS level-2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       IA - ISIS inter-level, I - IPSEC type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VRF ID: 0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lang w:val="en-US" w:eastAsia="zh-CN" w:bidi="ar"/>
        </w:rPr>
        <w:t>C      1.1.1.1/32           is directly connected, Loopback0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Microsoft YaHei UI" w:cs="Verdana"/>
          <w:color w:val="000000"/>
          <w:sz w:val="20"/>
          <w:szCs w:val="20"/>
        </w:rPr>
      </w:pPr>
      <w:r>
        <w:rPr>
          <w:rFonts w:hint="default" w:ascii="Verdana" w:hAnsi="Verdana" w:eastAsia="Microsoft YaHei UI" w:cs="Verdana"/>
          <w:color w:val="000000"/>
          <w:kern w:val="0"/>
          <w:sz w:val="20"/>
          <w:szCs w:val="20"/>
          <w:shd w:val="clear" w:fill="FF9900"/>
          <w:lang w:val="en-US" w:eastAsia="zh-CN" w:bidi="ar"/>
        </w:rPr>
        <w:t>S      110.1.2.0/24         [1,0] via 172.16.20.254(on GigaEthernet0/0)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636385" cy="24612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本实例中</w:t>
      </w:r>
      <w:r>
        <w:rPr>
          <w:rFonts w:hint="eastAsia"/>
          <w:lang w:val="en-US" w:eastAsia="zh-CN"/>
        </w:rPr>
        <w:t>Tos填5，其实是随意填写的一个值。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harset0MS Sans Serif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63F5E"/>
    <w:rsid w:val="21C63F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6">
    <w:name w:val="emailstyle17"/>
    <w:basedOn w:val="2"/>
    <w:uiPriority w:val="0"/>
    <w:rPr>
      <w:rFonts w:hint="default" w:ascii="Verdana" w:hAnsi="Verdana" w:cs="Verdana"/>
      <w:color w:val="auto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7A5B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2020-04-22T08:41:00Z</dcterms:created>
  <dc:creator>Administrator</dc:creator>
  <cp:lastModifiedBy>Administrator</cp:lastModifiedBy>
  <dcterms:modified xsi:type="dcterms:W3CDTF">2020-04-22T08:50:59Z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