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用户登录方案设计</w:t>
      </w:r>
    </w:p>
    <w:p>
      <w:pPr>
        <w:numPr>
          <w:ilvl w:val="0"/>
          <w:numId w:val="1"/>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用户登录流程图</w:t>
      </w:r>
    </w:p>
    <w:p>
      <w:pPr>
        <w:numPr>
          <w:ilvl w:val="0"/>
          <w:numId w:val="0"/>
        </w:numPr>
        <w:jc w:val="both"/>
      </w:pPr>
      <w:r>
        <w:drawing>
          <wp:inline distT="0" distB="0" distL="114300" distR="114300">
            <wp:extent cx="2971800" cy="7315835"/>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71800" cy="7315835"/>
                    </a:xfrm>
                    <a:prstGeom prst="rect">
                      <a:avLst/>
                    </a:prstGeom>
                    <a:noFill/>
                    <a:ln>
                      <a:noFill/>
                    </a:ln>
                  </pic:spPr>
                </pic:pic>
              </a:graphicData>
            </a:graphic>
          </wp:inline>
        </w:drawing>
      </w:r>
      <w:bookmarkStart w:id="0" w:name="_GoBack"/>
      <w:bookmarkEnd w:id="0"/>
    </w:p>
    <w:p>
      <w:pPr>
        <w:numPr>
          <w:ilvl w:val="0"/>
          <w:numId w:val="0"/>
        </w:numPr>
        <w:jc w:val="both"/>
        <w:rPr>
          <w:rFonts w:hint="default" w:eastAsiaTheme="minorEastAsia"/>
          <w:lang w:val="en-US" w:eastAsia="zh-CN"/>
        </w:rPr>
      </w:pPr>
      <w:r>
        <w:rPr>
          <w:rFonts w:hint="eastAsia"/>
          <w:lang w:val="en-US" w:eastAsia="zh-CN"/>
        </w:rPr>
        <w:t>登录请求由玩家通过客户端发起，玩家提交信息后前端进入遮罩等待阶段，具体流程如上图所示</w:t>
      </w:r>
    </w:p>
    <w:p>
      <w:pPr>
        <w:numPr>
          <w:ilvl w:val="0"/>
          <w:numId w:val="0"/>
        </w:numPr>
        <w:jc w:val="both"/>
        <w:rPr>
          <w:rFonts w:hint="eastAsia"/>
          <w:lang w:val="en-US" w:eastAsia="zh-CN"/>
        </w:rPr>
      </w:pPr>
    </w:p>
    <w:p>
      <w:pPr>
        <w:numPr>
          <w:ilvl w:val="0"/>
          <w:numId w:val="1"/>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登录服务架构图</w:t>
      </w:r>
    </w:p>
    <w:p>
      <w:pPr>
        <w:widowControl w:val="0"/>
        <w:numPr>
          <w:ilvl w:val="0"/>
          <w:numId w:val="0"/>
        </w:numPr>
        <w:tabs>
          <w:tab w:val="left" w:pos="312"/>
        </w:tabs>
        <w:jc w:val="both"/>
      </w:pPr>
      <w:r>
        <w:drawing>
          <wp:inline distT="0" distB="0" distL="114300" distR="114300">
            <wp:extent cx="5267325" cy="4934585"/>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325" cy="4934585"/>
                    </a:xfrm>
                    <a:prstGeom prst="rect">
                      <a:avLst/>
                    </a:prstGeom>
                    <a:noFill/>
                    <a:ln>
                      <a:noFill/>
                    </a:ln>
                  </pic:spPr>
                </pic:pic>
              </a:graphicData>
            </a:graphic>
          </wp:inline>
        </w:drawing>
      </w:r>
    </w:p>
    <w:p>
      <w:pPr>
        <w:widowControl w:val="0"/>
        <w:numPr>
          <w:ilvl w:val="0"/>
          <w:numId w:val="0"/>
        </w:numPr>
        <w:tabs>
          <w:tab w:val="left" w:pos="312"/>
        </w:tabs>
        <w:jc w:val="both"/>
      </w:pPr>
    </w:p>
    <w:p>
      <w:pPr>
        <w:numPr>
          <w:ilvl w:val="0"/>
          <w:numId w:val="1"/>
        </w:numPr>
        <w:jc w:val="both"/>
      </w:pPr>
      <w:r>
        <w:rPr>
          <w:rFonts w:hint="eastAsia" w:asciiTheme="minorEastAsia" w:hAnsiTheme="minorEastAsia" w:cstheme="minorEastAsia"/>
          <w:sz w:val="28"/>
          <w:szCs w:val="28"/>
          <w:lang w:val="en-US" w:eastAsia="zh-CN"/>
        </w:rPr>
        <w:t>方案阐述</w:t>
      </w:r>
    </w:p>
    <w:p>
      <w:pPr>
        <w:widowControl w:val="0"/>
        <w:numPr>
          <w:ilvl w:val="0"/>
          <w:numId w:val="0"/>
        </w:numPr>
        <w:tabs>
          <w:tab w:val="left" w:pos="312"/>
        </w:tabs>
        <w:ind w:firstLine="420" w:firstLineChars="200"/>
        <w:jc w:val="both"/>
        <w:rPr>
          <w:rFonts w:hint="default"/>
          <w:lang w:val="en-US" w:eastAsia="zh-CN"/>
        </w:rPr>
      </w:pPr>
      <w:r>
        <w:rPr>
          <w:rFonts w:hint="eastAsia"/>
          <w:lang w:val="en-US" w:eastAsia="zh-CN"/>
        </w:rPr>
        <w:t>这样设计的好处是充分解耦，多款游戏可以选择单独SDK或者是其他第三方身份认证平台，可以实现业务组件插拔式组合，在项目接入其他渠道或者合作方时给予方便，可以实现游戏管理后台对于多款游戏的管理，这种架构方式可以很好的支持未来业务的横向拓展，独立出来的账号信息和用户资料信息可以接入其他系统用作数据分析和用户群体运营等。</w:t>
      </w:r>
    </w:p>
    <w:p>
      <w:pPr>
        <w:widowControl w:val="0"/>
        <w:numPr>
          <w:ilvl w:val="0"/>
          <w:numId w:val="0"/>
        </w:numPr>
        <w:tabs>
          <w:tab w:val="left" w:pos="312"/>
        </w:tabs>
        <w:ind w:firstLine="420" w:firstLineChars="200"/>
        <w:jc w:val="both"/>
        <w:rPr>
          <w:rFonts w:hint="eastAsia"/>
          <w:lang w:val="en-US" w:eastAsia="zh-CN"/>
        </w:rPr>
      </w:pPr>
      <w:r>
        <w:rPr>
          <w:rFonts w:hint="eastAsia"/>
          <w:lang w:val="en-US" w:eastAsia="zh-CN"/>
        </w:rPr>
        <w:t>图中只是描述了和登录业务相关的大概架构，至于其它衍生逻辑例如日志系统，财务系统并未列出。</w:t>
      </w:r>
    </w:p>
    <w:p>
      <w:pPr>
        <w:widowControl w:val="0"/>
        <w:numPr>
          <w:ilvl w:val="0"/>
          <w:numId w:val="0"/>
        </w:numPr>
        <w:tabs>
          <w:tab w:val="left" w:pos="312"/>
        </w:tabs>
        <w:ind w:firstLine="420" w:firstLineChars="200"/>
        <w:jc w:val="both"/>
        <w:rPr>
          <w:rFonts w:hint="eastAsia"/>
          <w:lang w:val="en-US" w:eastAsia="zh-CN"/>
        </w:rPr>
      </w:pPr>
      <w:r>
        <w:rPr>
          <w:rFonts w:hint="eastAsia"/>
          <w:lang w:val="en-US" w:eastAsia="zh-CN"/>
        </w:rPr>
        <w:t>通讯方式可以参考业务量进行选择socket，http等多种方式组合使用。</w:t>
      </w:r>
    </w:p>
    <w:p>
      <w:pPr>
        <w:widowControl w:val="0"/>
        <w:numPr>
          <w:ilvl w:val="0"/>
          <w:numId w:val="0"/>
        </w:numPr>
        <w:tabs>
          <w:tab w:val="left" w:pos="312"/>
        </w:tabs>
        <w:ind w:firstLine="420" w:firstLineChars="200"/>
        <w:jc w:val="both"/>
        <w:rPr>
          <w:rFonts w:hint="default"/>
          <w:lang w:val="en-US" w:eastAsia="zh-CN"/>
        </w:rPr>
      </w:pPr>
      <w:r>
        <w:rPr>
          <w:rFonts w:hint="eastAsia"/>
          <w:lang w:val="en-US" w:eastAsia="zh-CN"/>
        </w:rPr>
        <w:t>至于高并发和高可用可以参考非阻塞IO多路复用机制，参考用户量级，通过分布式和负载均衡的手段进行实现。</w:t>
      </w:r>
    </w:p>
    <w:p>
      <w:pPr>
        <w:widowControl w:val="0"/>
        <w:numPr>
          <w:ilvl w:val="0"/>
          <w:numId w:val="0"/>
        </w:numPr>
        <w:jc w:val="both"/>
        <w:rPr>
          <w:rFonts w:hint="eastAsia" w:asciiTheme="minorEastAsia" w:hAnsiTheme="minorEastAsia" w:eastAsiaTheme="minorEastAsia" w:cstheme="minorEastAsia"/>
          <w:sz w:val="28"/>
          <w:szCs w:val="28"/>
          <w:lang w:val="en-US" w:eastAsia="zh-CN"/>
        </w:rPr>
      </w:pPr>
    </w:p>
    <w:p>
      <w:pPr>
        <w:widowControl w:val="0"/>
        <w:numPr>
          <w:ilvl w:val="0"/>
          <w:numId w:val="0"/>
        </w:numPr>
        <w:jc w:val="both"/>
        <w:rPr>
          <w:rFonts w:hint="eastAsia" w:asciiTheme="minorEastAsia" w:hAnsiTheme="minorEastAsia" w:eastAsiaTheme="minorEastAsia" w:cstheme="minorEastAsia"/>
          <w:sz w:val="28"/>
          <w:szCs w:val="28"/>
          <w:lang w:val="en-US" w:eastAsia="zh-CN"/>
        </w:rPr>
      </w:pPr>
    </w:p>
    <w:p>
      <w:pPr>
        <w:widowControl w:val="0"/>
        <w:numPr>
          <w:ilvl w:val="0"/>
          <w:numId w:val="0"/>
        </w:numPr>
        <w:jc w:val="both"/>
        <w:rPr>
          <w:rFonts w:hint="eastAsia" w:asciiTheme="minorEastAsia" w:hAnsiTheme="minorEastAsia" w:eastAsiaTheme="minorEastAsia" w:cstheme="minorEastAsia"/>
          <w:sz w:val="28"/>
          <w:szCs w:val="28"/>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用户注册方案设计</w:t>
      </w:r>
    </w:p>
    <w:p>
      <w:pPr>
        <w:widowControl w:val="0"/>
        <w:numPr>
          <w:ilvl w:val="0"/>
          <w:numId w:val="2"/>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用户注册流程图</w:t>
      </w:r>
    </w:p>
    <w:p>
      <w:pPr>
        <w:widowControl w:val="0"/>
        <w:numPr>
          <w:ilvl w:val="0"/>
          <w:numId w:val="0"/>
        </w:numPr>
        <w:jc w:val="both"/>
      </w:pPr>
      <w:r>
        <w:drawing>
          <wp:inline distT="0" distB="0" distL="114300" distR="114300">
            <wp:extent cx="5267960" cy="40582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960" cy="4058285"/>
                    </a:xfrm>
                    <a:prstGeom prst="rect">
                      <a:avLst/>
                    </a:prstGeom>
                    <a:noFill/>
                    <a:ln>
                      <a:noFill/>
                    </a:ln>
                  </pic:spPr>
                </pic:pic>
              </a:graphicData>
            </a:graphic>
          </wp:inline>
        </w:drawing>
      </w:r>
    </w:p>
    <w:p>
      <w:pPr>
        <w:widowControl w:val="0"/>
        <w:numPr>
          <w:ilvl w:val="0"/>
          <w:numId w:val="0"/>
        </w:numPr>
        <w:jc w:val="both"/>
      </w:pPr>
    </w:p>
    <w:p>
      <w:pPr>
        <w:widowControl w:val="0"/>
        <w:numPr>
          <w:ilvl w:val="0"/>
          <w:numId w:val="2"/>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用户注册架构图</w:t>
      </w:r>
    </w:p>
    <w:p>
      <w:pPr>
        <w:widowControl w:val="0"/>
        <w:numPr>
          <w:ilvl w:val="0"/>
          <w:numId w:val="0"/>
        </w:numPr>
        <w:jc w:val="both"/>
      </w:pPr>
      <w:r>
        <w:drawing>
          <wp:inline distT="0" distB="0" distL="114300" distR="114300">
            <wp:extent cx="5271135" cy="2939415"/>
            <wp:effectExtent l="0" t="0" r="1206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1135" cy="2939415"/>
                    </a:xfrm>
                    <a:prstGeom prst="rect">
                      <a:avLst/>
                    </a:prstGeom>
                    <a:noFill/>
                    <a:ln>
                      <a:noFill/>
                    </a:ln>
                  </pic:spPr>
                </pic:pic>
              </a:graphicData>
            </a:graphic>
          </wp:inline>
        </w:drawing>
      </w:r>
    </w:p>
    <w:p>
      <w:pPr>
        <w:widowControl w:val="0"/>
        <w:numPr>
          <w:ilvl w:val="0"/>
          <w:numId w:val="0"/>
        </w:numPr>
        <w:jc w:val="both"/>
      </w:pPr>
    </w:p>
    <w:p>
      <w:pPr>
        <w:widowControl w:val="0"/>
        <w:numPr>
          <w:ilvl w:val="0"/>
          <w:numId w:val="2"/>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方案阐述</w:t>
      </w:r>
    </w:p>
    <w:p>
      <w:pPr>
        <w:widowControl w:val="0"/>
        <w:numPr>
          <w:ilvl w:val="0"/>
          <w:numId w:val="0"/>
        </w:numPr>
        <w:tabs>
          <w:tab w:val="left" w:pos="312"/>
        </w:tabs>
        <w:ind w:firstLine="560" w:firstLineChars="200"/>
        <w:jc w:val="both"/>
        <w:rPr>
          <w:rFonts w:hint="default"/>
          <w:lang w:val="en-US" w:eastAsia="zh-CN"/>
        </w:rPr>
      </w:pPr>
      <w:r>
        <w:rPr>
          <w:rFonts w:hint="eastAsia" w:asciiTheme="minorEastAsia" w:hAnsiTheme="minorEastAsia" w:cstheme="minorEastAsia"/>
          <w:sz w:val="28"/>
          <w:szCs w:val="28"/>
          <w:lang w:val="en-US" w:eastAsia="zh-CN"/>
        </w:rPr>
        <w:t>该方案设计的优点是用户信息管理和账号信息管理系统完全和游戏业务逻辑分离，高度解耦，提高了系统的横向拓展性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593FB6"/>
    <w:multiLevelType w:val="singleLevel"/>
    <w:tmpl w:val="A0593FB6"/>
    <w:lvl w:ilvl="0" w:tentative="0">
      <w:start w:val="1"/>
      <w:numFmt w:val="decimal"/>
      <w:lvlText w:val="%1."/>
      <w:lvlJc w:val="left"/>
      <w:pPr>
        <w:tabs>
          <w:tab w:val="left" w:pos="312"/>
        </w:tabs>
      </w:pPr>
    </w:lvl>
  </w:abstractNum>
  <w:abstractNum w:abstractNumId="1">
    <w:nsid w:val="51033D21"/>
    <w:multiLevelType w:val="singleLevel"/>
    <w:tmpl w:val="51033D2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474BB5"/>
    <w:rsid w:val="0A474BB5"/>
    <w:rsid w:val="48A43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2020-09-20T07:48:00Z</dcterms:created>
  <dc:creator>ZT</dc:creator>
  <cp:lastModifiedBy>ZT</cp:lastModifiedBy>
  <dcterms:modified xsi:type="dcterms:W3CDTF">2020-09-20T08:44:10Z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