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pPr>
        <w:jc w:val="center"/>
      </w:pPr>
      <w:r>
        <w:t>《人民日报》（2021年07月26日 第 07版）</w:t>
      </w:r>
    </w:p>
    <w:p>
      <w:r>
        <w:t>以前办理房产过户后，水、电、气、暖过户手续要逐一去办；现在只要在不动产登记申请书上自愿勾选相关选项，就能同步完成过户。在多部门联合推动下，近日天津市不动产登记系统完成优化升级，实现不动产登记数据与公共服务数据联动，给市民带来了实实在在的便利。</w:t>
      </w:r>
    </w:p>
    <w:p>
      <w:r>
        <w:t>这正是：</w:t>
      </w:r>
    </w:p>
    <w:p>
      <w:r>
        <w:t>部门齐发力，</w:t>
      </w:r>
    </w:p>
    <w:p>
      <w:r>
        <w:t>系统再升级。</w:t>
      </w:r>
    </w:p>
    <w:p>
      <w:r>
        <w:t>数据多联动，</w:t>
      </w:r>
    </w:p>
    <w:p>
      <w:r>
        <w:t>便民正相宜。</w:t>
      </w:r>
    </w:p>
    <w:p>
      <w:r>
        <w:t>曹  一图  杨  羽文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