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《人民日报》（2021年08月02日 第 08版）</w:t>
      </w:r>
    </w:p>
    <w:p>
      <w:r>
        <w:t>针对老人、儿童、孕产妇、残疾人等重点人群，制订个性化签约服务包；打通医联体个人电子健康档案、电子病历和电子医学影像等信息……近日，北京市卫健委等多个部门联合印发工作方案，通过增加供给、优化服务等，进一步提升家庭医生签约服务质量与规模，增强签约居民获得感。</w:t>
      </w:r>
    </w:p>
    <w:p>
      <w:r>
        <w:t>这正是：</w:t>
      </w:r>
    </w:p>
    <w:p>
      <w:r>
        <w:t>优化签约服务，</w:t>
      </w:r>
    </w:p>
    <w:p>
      <w:r>
        <w:t>家庭医生常驻。</w:t>
      </w:r>
    </w:p>
    <w:p>
      <w:r>
        <w:t>深化供给改革，</w:t>
      </w:r>
    </w:p>
    <w:p>
      <w:r>
        <w:t>造福千家万户。</w:t>
      </w:r>
    </w:p>
    <w:p>
      <w:r>
        <w:t>曹  一图  羽  生文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