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AA605" w14:textId="1E4DC2C8" w:rsidR="00E6252F" w:rsidRPr="0057206F" w:rsidRDefault="00C73390" w:rsidP="00B010E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Supplementary file</w:t>
      </w:r>
    </w:p>
    <w:p w14:paraId="6B288A3B" w14:textId="77777777" w:rsidR="0057206F" w:rsidRDefault="0057206F" w:rsidP="00B010EC">
      <w:pPr>
        <w:spacing w:line="276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0FA5F7C2" w14:textId="509D03B1" w:rsidR="00A63414" w:rsidRPr="00614691" w:rsidRDefault="00446F3F" w:rsidP="00B010E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Method: </w:t>
      </w:r>
      <w:r w:rsidR="00674017" w:rsidRPr="0057206F">
        <w:rPr>
          <w:rFonts w:ascii="Arial" w:hAnsi="Arial" w:cs="Arial"/>
          <w:b/>
          <w:bCs/>
          <w:sz w:val="22"/>
          <w:szCs w:val="22"/>
        </w:rPr>
        <w:t>Assimilation Fractional Crystallization (AFC)</w:t>
      </w:r>
      <w:r w:rsidR="00E04146" w:rsidRPr="0057206F">
        <w:rPr>
          <w:rFonts w:ascii="Arial" w:hAnsi="Arial" w:cs="Arial"/>
          <w:b/>
          <w:bCs/>
          <w:sz w:val="22"/>
          <w:szCs w:val="22"/>
        </w:rPr>
        <w:t xml:space="preserve"> modelling</w:t>
      </w:r>
    </w:p>
    <w:p w14:paraId="15DF084C" w14:textId="5C59EA4B" w:rsidR="00A63414" w:rsidRPr="00B010EC" w:rsidRDefault="00A63414" w:rsidP="00B010EC">
      <w:pPr>
        <w:spacing w:line="276" w:lineRule="auto"/>
        <w:rPr>
          <w:rFonts w:ascii="Arial" w:hAnsi="Arial" w:cs="Arial"/>
          <w:sz w:val="22"/>
          <w:szCs w:val="22"/>
        </w:rPr>
      </w:pPr>
      <w:r w:rsidRPr="00B010EC">
        <w:rPr>
          <w:rFonts w:ascii="Arial" w:hAnsi="Arial" w:cs="Arial"/>
          <w:sz w:val="22"/>
          <w:szCs w:val="22"/>
        </w:rPr>
        <w:t>The AFC modelling follow</w:t>
      </w:r>
      <w:r w:rsidR="008975F5" w:rsidRPr="00B010EC">
        <w:rPr>
          <w:rFonts w:ascii="Arial" w:hAnsi="Arial" w:cs="Arial"/>
          <w:sz w:val="22"/>
          <w:szCs w:val="22"/>
        </w:rPr>
        <w:t>s</w:t>
      </w:r>
      <w:r w:rsidRPr="00B010EC">
        <w:rPr>
          <w:rFonts w:ascii="Arial" w:hAnsi="Arial" w:cs="Arial"/>
          <w:sz w:val="22"/>
          <w:szCs w:val="22"/>
        </w:rPr>
        <w:t xml:space="preserve"> the equation</w:t>
      </w:r>
      <w:r w:rsidR="008975F5" w:rsidRPr="00B010EC">
        <w:rPr>
          <w:rFonts w:ascii="Arial" w:hAnsi="Arial" w:cs="Arial"/>
          <w:sz w:val="22"/>
          <w:szCs w:val="22"/>
        </w:rPr>
        <w:t>s</w:t>
      </w:r>
      <w:r w:rsidRPr="00B010EC">
        <w:rPr>
          <w:rFonts w:ascii="Arial" w:hAnsi="Arial" w:cs="Arial"/>
          <w:sz w:val="22"/>
          <w:szCs w:val="22"/>
        </w:rPr>
        <w:t xml:space="preserve"> proposed by</w:t>
      </w:r>
      <w:r w:rsidRPr="00B010EC">
        <w:rPr>
          <w:rFonts w:ascii="Arial" w:hAnsi="Arial" w:cs="Arial"/>
          <w:color w:val="4472C4" w:themeColor="accent1"/>
          <w:sz w:val="22"/>
          <w:szCs w:val="22"/>
        </w:rPr>
        <w:t xml:space="preserve"> DePaolo (1981)</w:t>
      </w:r>
      <w:r w:rsidR="00FF3152" w:rsidRPr="00B010EC">
        <w:rPr>
          <w:rFonts w:ascii="Arial" w:hAnsi="Arial" w:cs="Arial"/>
          <w:sz w:val="22"/>
          <w:szCs w:val="22"/>
        </w:rPr>
        <w:t>, the concentration of an element in the magma (</w:t>
      </w:r>
      <w:r w:rsidR="00D06D3E">
        <w:rPr>
          <w:rFonts w:ascii="Arial" w:hAnsi="Arial" w:cs="Arial"/>
          <w:sz w:val="22"/>
          <w:szCs w:val="22"/>
        </w:rPr>
        <w:t>C</w:t>
      </w:r>
      <w:r w:rsidR="00FF3152" w:rsidRPr="00B010EC">
        <w:rPr>
          <w:rFonts w:ascii="Arial" w:hAnsi="Arial" w:cs="Arial"/>
          <w:sz w:val="22"/>
          <w:szCs w:val="22"/>
        </w:rPr>
        <w:t>) can be calculated by:</w:t>
      </w:r>
    </w:p>
    <w:p w14:paraId="2C7B3708" w14:textId="7868FEC8" w:rsidR="00A63414" w:rsidRPr="00B010EC" w:rsidRDefault="00873259" w:rsidP="00B010EC">
      <w:pPr>
        <w:spacing w:line="276" w:lineRule="auto"/>
        <w:rPr>
          <w:rFonts w:ascii="Arial" w:hAnsi="Arial" w:cs="Arial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-z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r-1</m:t>
                  </m:r>
                </m:den>
              </m:f>
            </m:e>
          </m:d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z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-z</m:t>
                  </m:r>
                </m:sup>
              </m:sSup>
            </m:e>
          </m:d>
        </m:oMath>
      </m:oMathPara>
    </w:p>
    <w:p w14:paraId="7FFCDEAF" w14:textId="532B5B11" w:rsidR="00C81381" w:rsidRPr="00B010EC" w:rsidRDefault="00FF3152" w:rsidP="00B010EC">
      <w:pPr>
        <w:spacing w:line="276" w:lineRule="auto"/>
        <w:rPr>
          <w:rFonts w:ascii="Arial" w:hAnsi="Arial" w:cs="Arial"/>
          <w:sz w:val="22"/>
          <w:szCs w:val="22"/>
        </w:rPr>
      </w:pPr>
      <w:r w:rsidRPr="00B010EC">
        <w:rPr>
          <w:rFonts w:ascii="Arial" w:hAnsi="Arial" w:cs="Arial"/>
          <w:sz w:val="22"/>
          <w:szCs w:val="22"/>
        </w:rPr>
        <w:t xml:space="preserve">in which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</m:sSub>
      </m:oMath>
      <w:r w:rsidRPr="00B010EC">
        <w:rPr>
          <w:rFonts w:ascii="Arial" w:hAnsi="Arial" w:cs="Arial"/>
          <w:sz w:val="22"/>
          <w:szCs w:val="22"/>
        </w:rPr>
        <w:t xml:space="preserve"> is the original </w:t>
      </w:r>
      <w:r w:rsidR="00C81381" w:rsidRPr="00B010EC">
        <w:rPr>
          <w:rFonts w:ascii="Arial" w:hAnsi="Arial" w:cs="Arial"/>
          <w:sz w:val="22"/>
          <w:szCs w:val="22"/>
        </w:rPr>
        <w:t>concentration in the magma, F impl</w:t>
      </w:r>
      <w:r w:rsidR="00A91CF5" w:rsidRPr="00B010EC">
        <w:rPr>
          <w:rFonts w:ascii="Arial" w:hAnsi="Arial" w:cs="Arial"/>
          <w:sz w:val="22"/>
          <w:szCs w:val="22"/>
        </w:rPr>
        <w:t>ies</w:t>
      </w:r>
      <w:r w:rsidR="00C81381" w:rsidRPr="00B010EC">
        <w:rPr>
          <w:rFonts w:ascii="Arial" w:hAnsi="Arial" w:cs="Arial"/>
          <w:sz w:val="22"/>
          <w:szCs w:val="22"/>
        </w:rPr>
        <w:t xml:space="preserve"> the relative content of magma after AFC processes, </w:t>
      </w:r>
      <w:r w:rsidR="006A00EA" w:rsidRPr="00B010EC">
        <w:rPr>
          <w:rFonts w:ascii="Arial" w:hAnsi="Arial" w:cs="Arial"/>
          <w:sz w:val="22"/>
          <w:szCs w:val="22"/>
        </w:rPr>
        <w:t>r denotes the assimilation rate</w:t>
      </w:r>
      <w:r w:rsidR="00FA705F">
        <w:rPr>
          <w:rFonts w:ascii="Arial" w:hAnsi="Arial" w:cs="Arial"/>
          <w:sz w:val="22"/>
          <w:szCs w:val="22"/>
        </w:rPr>
        <w:t xml:space="preserve"> to fractionation</w:t>
      </w:r>
      <w:r w:rsidR="006A00EA" w:rsidRPr="00B010EC">
        <w:rPr>
          <w:rFonts w:ascii="Arial" w:hAnsi="Arial" w:cs="Arial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sub>
        </m:sSub>
      </m:oMath>
      <w:r w:rsidR="00E6252F" w:rsidRPr="00B010EC">
        <w:rPr>
          <w:rFonts w:ascii="Arial" w:hAnsi="Arial" w:cs="Arial"/>
          <w:sz w:val="22"/>
          <w:szCs w:val="22"/>
        </w:rPr>
        <w:t xml:space="preserve"> is the concentration of contaminant</w:t>
      </w:r>
      <w:r w:rsidR="00545209">
        <w:rPr>
          <w:rFonts w:ascii="Arial" w:hAnsi="Arial" w:cs="Arial"/>
          <w:sz w:val="22"/>
          <w:szCs w:val="22"/>
        </w:rPr>
        <w:t xml:space="preserve">. </w:t>
      </w:r>
      <w:r w:rsidR="00E6252F" w:rsidRPr="00B010EC">
        <w:rPr>
          <w:rFonts w:ascii="Arial" w:hAnsi="Arial" w:cs="Arial"/>
          <w:sz w:val="22"/>
          <w:szCs w:val="22"/>
        </w:rPr>
        <w:t xml:space="preserve">z is </w:t>
      </w:r>
      <w:r w:rsidR="00545209">
        <w:rPr>
          <w:rFonts w:ascii="Arial" w:hAnsi="Arial" w:cs="Arial"/>
          <w:sz w:val="22"/>
          <w:szCs w:val="22"/>
        </w:rPr>
        <w:t>calculated by</w:t>
      </w:r>
      <w:r w:rsidR="00E6252F" w:rsidRPr="00B010EC">
        <w:rPr>
          <w:rFonts w:ascii="Arial" w:hAnsi="Arial" w:cs="Arial"/>
          <w:sz w:val="22"/>
          <w:szCs w:val="22"/>
        </w:rPr>
        <w:t>:</w:t>
      </w:r>
    </w:p>
    <w:p w14:paraId="11B9081A" w14:textId="705E5F1D" w:rsidR="008B49C3" w:rsidRPr="00B010EC" w:rsidRDefault="008B49C3" w:rsidP="00B010EC">
      <w:pPr>
        <w:spacing w:line="276" w:lineRule="auto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z=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r+D-1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r-1</m:t>
              </m:r>
            </m:den>
          </m:f>
        </m:oMath>
      </m:oMathPara>
    </w:p>
    <w:p w14:paraId="57BDE492" w14:textId="558DC9EB" w:rsidR="008B49C3" w:rsidRPr="00B010EC" w:rsidRDefault="008B49C3" w:rsidP="00B010EC">
      <w:pPr>
        <w:spacing w:line="276" w:lineRule="auto"/>
        <w:rPr>
          <w:rFonts w:ascii="Arial" w:hAnsi="Arial" w:cs="Arial"/>
          <w:sz w:val="22"/>
          <w:szCs w:val="22"/>
        </w:rPr>
      </w:pPr>
      <w:r w:rsidRPr="00B010EC">
        <w:rPr>
          <w:rFonts w:ascii="Arial" w:hAnsi="Arial" w:cs="Arial"/>
          <w:sz w:val="22"/>
          <w:szCs w:val="22"/>
        </w:rPr>
        <w:t>where D is the bulk partition coefficient of element in the crystals, which can be calculated by:</w:t>
      </w:r>
    </w:p>
    <w:p w14:paraId="3B8831EF" w14:textId="158103E1" w:rsidR="008B49C3" w:rsidRPr="00B010EC" w:rsidRDefault="008B49C3" w:rsidP="00B010EC">
      <w:pPr>
        <w:spacing w:line="276" w:lineRule="auto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D=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</m:t>
                  </m:r>
                </m:sub>
              </m:sSub>
            </m:e>
          </m:nary>
        </m:oMath>
      </m:oMathPara>
    </w:p>
    <w:p w14:paraId="7FEB37BB" w14:textId="3B78D28F" w:rsidR="008975F5" w:rsidRDefault="008B49C3" w:rsidP="00B010EC">
      <w:pPr>
        <w:spacing w:line="276" w:lineRule="auto"/>
        <w:rPr>
          <w:rFonts w:ascii="Arial" w:hAnsi="Arial" w:cs="Arial"/>
          <w:sz w:val="22"/>
          <w:szCs w:val="22"/>
        </w:rPr>
      </w:pPr>
      <w:r w:rsidRPr="00B010EC">
        <w:rPr>
          <w:rFonts w:ascii="Arial" w:hAnsi="Arial" w:cs="Arial"/>
          <w:sz w:val="22"/>
          <w:szCs w:val="22"/>
        </w:rPr>
        <w:t xml:space="preserve">in which X and K represent the proportion of phase </w:t>
      </w:r>
      <w:proofErr w:type="spellStart"/>
      <w:r w:rsidRPr="00B010EC">
        <w:rPr>
          <w:rFonts w:ascii="Arial" w:hAnsi="Arial" w:cs="Arial"/>
          <w:sz w:val="22"/>
          <w:szCs w:val="22"/>
        </w:rPr>
        <w:t>i</w:t>
      </w:r>
      <w:proofErr w:type="spellEnd"/>
      <w:r w:rsidRPr="00B010EC">
        <w:rPr>
          <w:rFonts w:ascii="Arial" w:hAnsi="Arial" w:cs="Arial"/>
          <w:sz w:val="22"/>
          <w:szCs w:val="22"/>
        </w:rPr>
        <w:t xml:space="preserve"> in the melt and </w:t>
      </w:r>
      <w:r w:rsidR="00A91CF5" w:rsidRPr="00B010EC">
        <w:rPr>
          <w:rFonts w:ascii="Arial" w:hAnsi="Arial" w:cs="Arial"/>
          <w:sz w:val="22"/>
          <w:szCs w:val="22"/>
        </w:rPr>
        <w:t>partition coefficient of an element in the phase.</w:t>
      </w:r>
    </w:p>
    <w:p w14:paraId="253286C7" w14:textId="77777777" w:rsidR="00FA705F" w:rsidRPr="00B010EC" w:rsidRDefault="00FA705F" w:rsidP="00B010EC">
      <w:pPr>
        <w:spacing w:line="276" w:lineRule="auto"/>
        <w:rPr>
          <w:rFonts w:ascii="Arial" w:hAnsi="Arial" w:cs="Arial"/>
          <w:sz w:val="22"/>
          <w:szCs w:val="22"/>
        </w:rPr>
      </w:pPr>
    </w:p>
    <w:p w14:paraId="117E8B6F" w14:textId="1A8A7C35" w:rsidR="00BE4FB9" w:rsidRDefault="00B010EC" w:rsidP="00B010EC">
      <w:pPr>
        <w:spacing w:line="276" w:lineRule="auto"/>
        <w:rPr>
          <w:rFonts w:ascii="Arial" w:hAnsi="Arial" w:cs="Arial"/>
          <w:sz w:val="22"/>
          <w:szCs w:val="22"/>
        </w:rPr>
      </w:pPr>
      <w:r w:rsidRPr="00B010EC">
        <w:rPr>
          <w:rFonts w:ascii="Arial" w:hAnsi="Arial" w:cs="Arial"/>
          <w:sz w:val="22"/>
          <w:szCs w:val="22"/>
        </w:rPr>
        <w:t>Given th</w:t>
      </w:r>
      <w:r w:rsidR="006B463C">
        <w:rPr>
          <w:rFonts w:ascii="Arial" w:hAnsi="Arial" w:cs="Arial" w:hint="eastAsia"/>
          <w:sz w:val="22"/>
          <w:szCs w:val="22"/>
        </w:rPr>
        <w:t>e</w:t>
      </w:r>
      <w:r w:rsidRPr="00B010EC">
        <w:rPr>
          <w:rFonts w:ascii="Arial" w:hAnsi="Arial" w:cs="Arial"/>
          <w:sz w:val="22"/>
          <w:szCs w:val="22"/>
        </w:rPr>
        <w:t xml:space="preserve"> lack of convincing primitive magma composition of </w:t>
      </w:r>
      <w:proofErr w:type="spellStart"/>
      <w:r w:rsidRPr="00B010EC">
        <w:rPr>
          <w:rFonts w:ascii="Arial" w:hAnsi="Arial" w:cs="Arial"/>
          <w:sz w:val="22"/>
          <w:szCs w:val="22"/>
        </w:rPr>
        <w:t>Tarim</w:t>
      </w:r>
      <w:proofErr w:type="spellEnd"/>
      <w:r w:rsidRPr="00B010EC">
        <w:rPr>
          <w:rFonts w:ascii="Arial" w:hAnsi="Arial" w:cs="Arial"/>
          <w:sz w:val="22"/>
          <w:szCs w:val="22"/>
        </w:rPr>
        <w:t xml:space="preserve"> basalts, we a</w:t>
      </w:r>
      <w:r w:rsidR="006B463C">
        <w:rPr>
          <w:rFonts w:ascii="Arial" w:hAnsi="Arial" w:cs="Arial"/>
          <w:sz w:val="22"/>
          <w:szCs w:val="22"/>
        </w:rPr>
        <w:t xml:space="preserve">ssume that the primary magma of </w:t>
      </w:r>
      <w:proofErr w:type="spellStart"/>
      <w:r w:rsidR="006B463C">
        <w:rPr>
          <w:rFonts w:ascii="Arial" w:hAnsi="Arial" w:cs="Arial"/>
          <w:sz w:val="22"/>
          <w:szCs w:val="22"/>
        </w:rPr>
        <w:t>Tarim</w:t>
      </w:r>
      <w:proofErr w:type="spellEnd"/>
      <w:r w:rsidR="006B463C">
        <w:rPr>
          <w:rFonts w:ascii="Arial" w:hAnsi="Arial" w:cs="Arial"/>
          <w:sz w:val="22"/>
          <w:szCs w:val="22"/>
        </w:rPr>
        <w:t xml:space="preserve"> basalts resembles that of Kilauea</w:t>
      </w:r>
      <w:r w:rsidR="00BE4FB9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BE4FB9" w:rsidRPr="005316F8">
        <w:rPr>
          <w:rFonts w:ascii="Arial" w:hAnsi="Arial" w:cs="Arial"/>
          <w:color w:val="4472C4" w:themeColor="accent1"/>
          <w:sz w:val="22"/>
          <w:szCs w:val="22"/>
        </w:rPr>
        <w:t>So</w:t>
      </w:r>
      <w:r w:rsidR="005316F8" w:rsidRPr="005316F8">
        <w:rPr>
          <w:rFonts w:ascii="Arial" w:hAnsi="Arial" w:cs="Arial"/>
          <w:color w:val="4472C4" w:themeColor="accent1"/>
          <w:sz w:val="22"/>
          <w:szCs w:val="22"/>
        </w:rPr>
        <w:t>bolev</w:t>
      </w:r>
      <w:proofErr w:type="spellEnd"/>
      <w:r w:rsidR="005316F8" w:rsidRPr="005316F8">
        <w:rPr>
          <w:rFonts w:ascii="Arial" w:hAnsi="Arial" w:cs="Arial"/>
          <w:color w:val="4472C4" w:themeColor="accent1"/>
          <w:sz w:val="22"/>
          <w:szCs w:val="22"/>
        </w:rPr>
        <w:t xml:space="preserve"> et al., 2005</w:t>
      </w:r>
      <w:r w:rsidR="005316F8">
        <w:rPr>
          <w:rFonts w:ascii="Arial" w:hAnsi="Arial" w:cs="Arial"/>
          <w:sz w:val="22"/>
          <w:szCs w:val="22"/>
        </w:rPr>
        <w:t>)</w:t>
      </w:r>
      <w:r w:rsidR="006B463C">
        <w:rPr>
          <w:rFonts w:ascii="Arial" w:hAnsi="Arial" w:cs="Arial"/>
          <w:sz w:val="22"/>
          <w:szCs w:val="22"/>
        </w:rPr>
        <w:t xml:space="preserve">, which contains significant amount of pyroxenite in the mantle source and consistent with the scenarios of </w:t>
      </w:r>
      <w:proofErr w:type="spellStart"/>
      <w:r w:rsidR="006B463C">
        <w:rPr>
          <w:rFonts w:ascii="Arial" w:hAnsi="Arial" w:cs="Arial"/>
          <w:sz w:val="22"/>
          <w:szCs w:val="22"/>
        </w:rPr>
        <w:t>Tarim</w:t>
      </w:r>
      <w:proofErr w:type="spellEnd"/>
      <w:r w:rsidR="006B463C">
        <w:rPr>
          <w:rFonts w:ascii="Arial" w:hAnsi="Arial" w:cs="Arial"/>
          <w:sz w:val="22"/>
          <w:szCs w:val="22"/>
        </w:rPr>
        <w:t xml:space="preserve"> basalts (</w:t>
      </w:r>
      <w:r w:rsidR="006B463C" w:rsidRPr="006B463C">
        <w:rPr>
          <w:rFonts w:ascii="Arial" w:hAnsi="Arial" w:cs="Arial"/>
          <w:color w:val="4472C4" w:themeColor="accent1"/>
          <w:sz w:val="22"/>
          <w:szCs w:val="22"/>
        </w:rPr>
        <w:t>Cheng et al., 2018</w:t>
      </w:r>
      <w:r w:rsidR="006B463C">
        <w:rPr>
          <w:rFonts w:ascii="Arial" w:hAnsi="Arial" w:cs="Arial"/>
          <w:sz w:val="22"/>
          <w:szCs w:val="22"/>
        </w:rPr>
        <w:t xml:space="preserve">). The </w:t>
      </w:r>
      <w:r w:rsidR="00483B59">
        <w:rPr>
          <w:rFonts w:ascii="Arial" w:hAnsi="Arial" w:cs="Arial"/>
          <w:sz w:val="22"/>
          <w:szCs w:val="22"/>
        </w:rPr>
        <w:t xml:space="preserve">most fractionated magma comes from </w:t>
      </w:r>
      <w:proofErr w:type="spellStart"/>
      <w:r w:rsidR="00483B59">
        <w:rPr>
          <w:rFonts w:ascii="Arial" w:hAnsi="Arial" w:cs="Arial"/>
          <w:sz w:val="22"/>
          <w:szCs w:val="22"/>
        </w:rPr>
        <w:t>Keping</w:t>
      </w:r>
      <w:proofErr w:type="spellEnd"/>
      <w:r w:rsidR="00483B59">
        <w:rPr>
          <w:rFonts w:ascii="Arial" w:hAnsi="Arial" w:cs="Arial"/>
          <w:sz w:val="22"/>
          <w:szCs w:val="22"/>
        </w:rPr>
        <w:t xml:space="preserve"> basalts </w:t>
      </w:r>
      <w:r w:rsidR="00545209">
        <w:rPr>
          <w:rFonts w:ascii="Arial" w:hAnsi="Arial" w:cs="Arial"/>
          <w:sz w:val="22"/>
          <w:szCs w:val="22"/>
        </w:rPr>
        <w:t>and</w:t>
      </w:r>
      <w:r w:rsidR="00483B59">
        <w:rPr>
          <w:rFonts w:ascii="Arial" w:hAnsi="Arial" w:cs="Arial"/>
          <w:sz w:val="22"/>
          <w:szCs w:val="22"/>
        </w:rPr>
        <w:t xml:space="preserve"> commonly display relatively low MgO contents between 2.05 and 6.99 wt.% (</w:t>
      </w:r>
      <w:r w:rsidR="00483B59" w:rsidRPr="00483B59">
        <w:rPr>
          <w:rFonts w:ascii="Arial" w:hAnsi="Arial" w:cs="Arial"/>
          <w:color w:val="4472C4" w:themeColor="accent1"/>
          <w:sz w:val="22"/>
          <w:szCs w:val="22"/>
        </w:rPr>
        <w:t>Zhou et al., 2009</w:t>
      </w:r>
      <w:r w:rsidR="00483B59">
        <w:rPr>
          <w:rFonts w:ascii="Arial" w:hAnsi="Arial" w:cs="Arial"/>
          <w:sz w:val="22"/>
          <w:szCs w:val="22"/>
        </w:rPr>
        <w:t xml:space="preserve">). The contaminant composition is calculated by averaging the </w:t>
      </w:r>
      <w:r w:rsidR="00FA705F">
        <w:rPr>
          <w:rFonts w:ascii="Arial" w:hAnsi="Arial" w:cs="Arial" w:hint="eastAsia"/>
          <w:sz w:val="22"/>
          <w:szCs w:val="22"/>
        </w:rPr>
        <w:t>compo</w:t>
      </w:r>
      <w:r w:rsidR="00FA705F">
        <w:rPr>
          <w:rFonts w:ascii="Arial" w:hAnsi="Arial" w:cs="Arial"/>
          <w:sz w:val="22"/>
          <w:szCs w:val="22"/>
        </w:rPr>
        <w:t xml:space="preserve">sition of Precambrian basement of </w:t>
      </w:r>
      <w:proofErr w:type="spellStart"/>
      <w:r w:rsidR="00FA705F">
        <w:rPr>
          <w:rFonts w:ascii="Arial" w:hAnsi="Arial" w:cs="Arial"/>
          <w:sz w:val="22"/>
          <w:szCs w:val="22"/>
        </w:rPr>
        <w:t>Tarim</w:t>
      </w:r>
      <w:proofErr w:type="spellEnd"/>
      <w:r w:rsidR="00FA705F">
        <w:rPr>
          <w:rFonts w:ascii="Arial" w:hAnsi="Arial" w:cs="Arial"/>
          <w:sz w:val="22"/>
          <w:szCs w:val="22"/>
        </w:rPr>
        <w:t xml:space="preserve"> block (</w:t>
      </w:r>
      <w:bookmarkStart w:id="1" w:name="OLE_LINK1"/>
      <w:r w:rsidR="00FA705F" w:rsidRPr="00FA705F">
        <w:rPr>
          <w:rFonts w:ascii="Arial" w:hAnsi="Arial" w:cs="Arial"/>
          <w:color w:val="4472C4" w:themeColor="accent1"/>
          <w:sz w:val="22"/>
          <w:szCs w:val="22"/>
        </w:rPr>
        <w:t>Hu et al., 2000; Long et al., 2010; Zhang et al., 2012</w:t>
      </w:r>
      <w:bookmarkEnd w:id="1"/>
      <w:r w:rsidR="00FA705F">
        <w:rPr>
          <w:rFonts w:ascii="Arial" w:hAnsi="Arial" w:cs="Arial"/>
          <w:sz w:val="22"/>
          <w:szCs w:val="22"/>
        </w:rPr>
        <w:t xml:space="preserve">). The </w:t>
      </w:r>
      <w:r w:rsidR="00FD2871">
        <w:rPr>
          <w:rFonts w:ascii="Arial" w:hAnsi="Arial" w:cs="Arial"/>
          <w:sz w:val="22"/>
          <w:szCs w:val="22"/>
        </w:rPr>
        <w:t>modal composition</w:t>
      </w:r>
      <w:r w:rsidR="00545209">
        <w:rPr>
          <w:rFonts w:ascii="Arial" w:hAnsi="Arial" w:cs="Arial"/>
          <w:sz w:val="22"/>
          <w:szCs w:val="22"/>
        </w:rPr>
        <w:t>s</w:t>
      </w:r>
      <w:r w:rsidR="00FD2871">
        <w:rPr>
          <w:rFonts w:ascii="Arial" w:hAnsi="Arial" w:cs="Arial"/>
          <w:sz w:val="22"/>
          <w:szCs w:val="22"/>
        </w:rPr>
        <w:t xml:space="preserve"> of the </w:t>
      </w:r>
      <w:r w:rsidR="00FA705F">
        <w:rPr>
          <w:rFonts w:ascii="Arial" w:hAnsi="Arial" w:cs="Arial"/>
          <w:sz w:val="22"/>
          <w:szCs w:val="22"/>
        </w:rPr>
        <w:t xml:space="preserve">fractional phases are </w:t>
      </w:r>
      <w:r w:rsidR="00FD2871">
        <w:rPr>
          <w:rFonts w:ascii="Arial" w:hAnsi="Arial" w:cs="Arial"/>
          <w:sz w:val="22"/>
          <w:szCs w:val="22"/>
        </w:rPr>
        <w:t xml:space="preserve">set to </w:t>
      </w:r>
      <w:r w:rsidR="00FA705F">
        <w:rPr>
          <w:rFonts w:ascii="Arial" w:hAnsi="Arial" w:cs="Arial"/>
          <w:sz w:val="22"/>
          <w:szCs w:val="22"/>
        </w:rPr>
        <w:t xml:space="preserve">olivine (20%), clinopyroxene (40%) and plagioclase (40%). </w:t>
      </w:r>
      <w:r w:rsidR="00BE4FB9">
        <w:rPr>
          <w:rFonts w:ascii="Arial" w:hAnsi="Arial" w:cs="Arial"/>
          <w:sz w:val="22"/>
          <w:szCs w:val="22"/>
        </w:rPr>
        <w:t xml:space="preserve">Partition coefficients of each element in these minerals come from </w:t>
      </w:r>
      <w:proofErr w:type="spellStart"/>
      <w:r w:rsidR="00BE4FB9" w:rsidRPr="00BE4FB9">
        <w:rPr>
          <w:rFonts w:ascii="Arial" w:hAnsi="Arial" w:cs="Arial"/>
          <w:color w:val="4472C4" w:themeColor="accent1"/>
          <w:sz w:val="22"/>
          <w:szCs w:val="22"/>
        </w:rPr>
        <w:t>Bédard</w:t>
      </w:r>
      <w:proofErr w:type="spellEnd"/>
      <w:r w:rsidR="00BE4FB9">
        <w:rPr>
          <w:rFonts w:ascii="Arial" w:hAnsi="Arial" w:cs="Arial"/>
          <w:color w:val="4472C4" w:themeColor="accent1"/>
          <w:sz w:val="22"/>
          <w:szCs w:val="22"/>
        </w:rPr>
        <w:t xml:space="preserve"> (</w:t>
      </w:r>
      <w:r w:rsidR="00BE4FB9" w:rsidRPr="00BE4FB9">
        <w:rPr>
          <w:rFonts w:ascii="Arial" w:hAnsi="Arial" w:cs="Arial"/>
          <w:color w:val="4472C4" w:themeColor="accent1"/>
          <w:sz w:val="22"/>
          <w:szCs w:val="22"/>
        </w:rPr>
        <w:t>1994</w:t>
      </w:r>
      <w:r w:rsidR="00BE4FB9">
        <w:rPr>
          <w:rFonts w:ascii="Arial" w:hAnsi="Arial" w:cs="Arial"/>
          <w:color w:val="4472C4" w:themeColor="accent1"/>
          <w:sz w:val="22"/>
          <w:szCs w:val="22"/>
        </w:rPr>
        <w:t>)</w:t>
      </w:r>
      <w:r w:rsidR="00BE4FB9">
        <w:rPr>
          <w:rFonts w:ascii="Arial" w:hAnsi="Arial" w:cs="Arial"/>
          <w:sz w:val="22"/>
          <w:szCs w:val="22"/>
        </w:rPr>
        <w:t xml:space="preserve">. </w:t>
      </w:r>
      <w:r w:rsidR="00FA705F">
        <w:rPr>
          <w:rFonts w:ascii="Arial" w:hAnsi="Arial" w:cs="Arial"/>
          <w:sz w:val="22"/>
          <w:szCs w:val="22"/>
        </w:rPr>
        <w:t xml:space="preserve">The assimilation rate versus fractionation is </w:t>
      </w:r>
      <w:r w:rsidR="00FD2871">
        <w:rPr>
          <w:rFonts w:ascii="Arial" w:hAnsi="Arial" w:cs="Arial"/>
          <w:sz w:val="22"/>
          <w:szCs w:val="22"/>
        </w:rPr>
        <w:t>set</w:t>
      </w:r>
      <w:r w:rsidR="00FA705F">
        <w:rPr>
          <w:rFonts w:ascii="Arial" w:hAnsi="Arial" w:cs="Arial"/>
          <w:sz w:val="22"/>
          <w:szCs w:val="22"/>
        </w:rPr>
        <w:t xml:space="preserve"> as 0.2</w:t>
      </w:r>
      <w:r w:rsidR="00FD2871">
        <w:rPr>
          <w:rFonts w:ascii="Arial" w:hAnsi="Arial" w:cs="Arial"/>
          <w:sz w:val="22"/>
          <w:szCs w:val="22"/>
        </w:rPr>
        <w:t xml:space="preserve"> following the assumption of </w:t>
      </w:r>
      <w:r w:rsidR="00FD2871" w:rsidRPr="00FD2871">
        <w:rPr>
          <w:rFonts w:ascii="Arial" w:hAnsi="Arial" w:cs="Arial"/>
          <w:color w:val="4472C4" w:themeColor="accent1"/>
          <w:sz w:val="22"/>
          <w:szCs w:val="22"/>
        </w:rPr>
        <w:t>Reichow et al. (2005)</w:t>
      </w:r>
      <w:r w:rsidR="00FA705F">
        <w:rPr>
          <w:rFonts w:ascii="Arial" w:hAnsi="Arial" w:cs="Arial"/>
          <w:sz w:val="22"/>
          <w:szCs w:val="22"/>
        </w:rPr>
        <w:t xml:space="preserve">. </w:t>
      </w:r>
      <w:r w:rsidR="00A91CF5" w:rsidRPr="00B010EC">
        <w:rPr>
          <w:rFonts w:ascii="Arial" w:hAnsi="Arial" w:cs="Arial"/>
          <w:sz w:val="22"/>
          <w:szCs w:val="22"/>
        </w:rPr>
        <w:t xml:space="preserve">Details of modeling parameters are shown </w:t>
      </w:r>
      <w:r w:rsidR="003A2862">
        <w:rPr>
          <w:rFonts w:ascii="Arial" w:hAnsi="Arial" w:cs="Arial"/>
          <w:sz w:val="22"/>
          <w:szCs w:val="22"/>
        </w:rPr>
        <w:t>S</w:t>
      </w:r>
      <w:r w:rsidR="00BE4FB9">
        <w:rPr>
          <w:rFonts w:ascii="Arial" w:hAnsi="Arial" w:cs="Arial"/>
          <w:sz w:val="22"/>
          <w:szCs w:val="22"/>
        </w:rPr>
        <w:t xml:space="preserve">upplementary </w:t>
      </w:r>
      <w:r w:rsidR="003A2862">
        <w:rPr>
          <w:rFonts w:ascii="Arial" w:hAnsi="Arial" w:cs="Arial"/>
          <w:color w:val="4472C4" w:themeColor="accent1"/>
          <w:sz w:val="22"/>
          <w:szCs w:val="22"/>
        </w:rPr>
        <w:t>T</w:t>
      </w:r>
      <w:r w:rsidR="00A91CF5" w:rsidRPr="00B010EC">
        <w:rPr>
          <w:rFonts w:ascii="Arial" w:hAnsi="Arial" w:cs="Arial"/>
          <w:color w:val="4472C4" w:themeColor="accent1"/>
          <w:sz w:val="22"/>
          <w:szCs w:val="22"/>
        </w:rPr>
        <w:t>able</w:t>
      </w:r>
      <w:r w:rsidR="00BE4FB9">
        <w:rPr>
          <w:rFonts w:ascii="Arial" w:hAnsi="Arial" w:cs="Arial"/>
          <w:color w:val="4472C4" w:themeColor="accent1"/>
          <w:sz w:val="22"/>
          <w:szCs w:val="22"/>
        </w:rPr>
        <w:t xml:space="preserve"> 1</w:t>
      </w:r>
      <w:r w:rsidR="00A91CF5" w:rsidRPr="00B010EC">
        <w:rPr>
          <w:rFonts w:ascii="Arial" w:hAnsi="Arial" w:cs="Arial"/>
          <w:sz w:val="22"/>
          <w:szCs w:val="22"/>
        </w:rPr>
        <w:t xml:space="preserve">. </w:t>
      </w:r>
    </w:p>
    <w:p w14:paraId="3FC428A9" w14:textId="77777777" w:rsidR="00BE4FB9" w:rsidRDefault="00BE4FB9">
      <w:pPr>
        <w:rPr>
          <w:rFonts w:ascii="Arial" w:hAnsi="Arial" w:cs="Arial"/>
          <w:sz w:val="22"/>
          <w:szCs w:val="22"/>
        </w:rPr>
        <w:sectPr w:rsidR="00BE4F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2"/>
          <w:szCs w:val="22"/>
        </w:rPr>
        <w:br w:type="page"/>
      </w:r>
    </w:p>
    <w:p w14:paraId="1CEF0339" w14:textId="0D1C859F" w:rsidR="00A91CF5" w:rsidRPr="00B010EC" w:rsidRDefault="00BE4FB9" w:rsidP="00B010E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Supplementary Table 1. AFC modelling parameters of </w:t>
      </w:r>
      <w:proofErr w:type="spellStart"/>
      <w:r>
        <w:rPr>
          <w:rFonts w:ascii="Arial" w:hAnsi="Arial" w:cs="Arial"/>
          <w:sz w:val="22"/>
          <w:szCs w:val="22"/>
        </w:rPr>
        <w:t>Tarim</w:t>
      </w:r>
      <w:proofErr w:type="spellEnd"/>
      <w:r>
        <w:rPr>
          <w:rFonts w:ascii="Arial" w:hAnsi="Arial" w:cs="Arial"/>
          <w:sz w:val="22"/>
          <w:szCs w:val="22"/>
        </w:rPr>
        <w:t xml:space="preserve"> basalts.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16"/>
        <w:gridCol w:w="724"/>
        <w:gridCol w:w="724"/>
        <w:gridCol w:w="724"/>
        <w:gridCol w:w="78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 w:rsidR="00BE4FB9" w:rsidRPr="00BE4FB9" w14:paraId="770F5952" w14:textId="77777777" w:rsidTr="00A35A16">
        <w:trPr>
          <w:trHeight w:hRule="exact" w:val="360"/>
        </w:trPr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B1CE5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07D9E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 xml:space="preserve">Ba 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FFD21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Th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E8F97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Nb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75AF6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K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977AB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La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0AEF8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Sr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51D62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Ce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528C6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9E442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Zr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697E3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Sm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DA620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Eu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AD81D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Ti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1BD1B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Dy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09638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Y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F9AEA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Er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6E22C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Yb</w:t>
            </w:r>
          </w:p>
        </w:tc>
      </w:tr>
      <w:tr w:rsidR="00BE4FB9" w:rsidRPr="00BE4FB9" w14:paraId="708E89F2" w14:textId="77777777" w:rsidTr="00A35A16">
        <w:trPr>
          <w:trHeight w:hRule="exact" w:val="36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2867E" w14:textId="2CEE0645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Partition coefficients</w:t>
            </w:r>
            <w:r w:rsidR="00BE4FB9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 xml:space="preserve"> </w:t>
            </w:r>
            <w:r w:rsidR="00BE4FB9" w:rsidRPr="00E75DF4">
              <w:rPr>
                <w:rFonts w:ascii="Arial" w:eastAsia="Times New Roman" w:hAnsi="Arial" w:cs="Arial"/>
                <w:color w:val="4472C4" w:themeColor="accent1"/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E523C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A60F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5442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3468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37C0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77C8A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1C3E3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4C68B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6557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7FD8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A3C4B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ACEA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522C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1696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3F9A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1B8E2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BE4FB9" w:rsidRPr="00BE4FB9" w14:paraId="1713DB24" w14:textId="77777777" w:rsidTr="00A35A16">
        <w:trPr>
          <w:trHeight w:hRule="exact" w:val="36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EEC92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olivine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666FF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0.0005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A02D4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B4FB7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EB02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0.0068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8929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0.0004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3D724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0.016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1537A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0.0003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2929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0.0002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412CB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0.003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A3D4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0.0002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6CAB0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0.0002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B781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0.007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8330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0.0007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BB289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0.0020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1366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0.0017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23E4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0.0052</w:t>
            </w:r>
          </w:p>
        </w:tc>
      </w:tr>
      <w:tr w:rsidR="00BE4FB9" w:rsidRPr="00BE4FB9" w14:paraId="2EE86B00" w14:textId="77777777" w:rsidTr="00A35A16">
        <w:trPr>
          <w:trHeight w:hRule="exact" w:val="36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AAA79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clinopyroxene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DF37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0.0007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2132D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0.0003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8928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0.0077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74E8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0.0072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DD05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0.0536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0E282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0.1283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E58F6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0.0858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B6FF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0.1873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4487A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0.1234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431E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0.291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A4B9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0.3288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2A58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0.384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54357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0.442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447C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0.467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127C3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0.387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F07BA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0.43</w:t>
            </w:r>
          </w:p>
        </w:tc>
      </w:tr>
      <w:tr w:rsidR="00BE4FB9" w:rsidRPr="00BE4FB9" w14:paraId="60908FF3" w14:textId="77777777" w:rsidTr="00A35A16">
        <w:trPr>
          <w:trHeight w:hRule="exact" w:val="36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9F5E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plagioclase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78DC0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0.5477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5C5DC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0.05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44ADC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ADC4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0.017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F1BDB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0.042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C90BA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1.797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0631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0.036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3860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0.029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2AC04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0852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0.022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1F6B9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0.22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F53E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0.045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723C9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0.013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4D52C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2DC30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0.012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0A28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0.012</w:t>
            </w:r>
          </w:p>
        </w:tc>
      </w:tr>
      <w:tr w:rsidR="00BE4FB9" w:rsidRPr="00BE4FB9" w14:paraId="3AB2D71C" w14:textId="77777777" w:rsidTr="00A35A16">
        <w:trPr>
          <w:trHeight w:hRule="exact" w:val="36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F3AF1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E4FA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111DB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B986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4803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5828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D1CC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3BBA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2663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B794F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A145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982D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D476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6BBD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0655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A818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789EB" w14:textId="77777777" w:rsidR="00A35A16" w:rsidRPr="00A35A16" w:rsidRDefault="00A35A16" w:rsidP="00A35A1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BE4FB9" w:rsidRPr="00BE4FB9" w14:paraId="06F9140B" w14:textId="77777777" w:rsidTr="00A35A16">
        <w:trPr>
          <w:trHeight w:hRule="exact" w:val="36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325BC" w14:textId="5E1E26B0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Primitive magma (C0)</w:t>
            </w:r>
            <w:r w:rsidR="00BE4FB9">
              <w:t xml:space="preserve"> </w:t>
            </w:r>
            <w:r w:rsidR="00BE4FB9" w:rsidRPr="00E75DF4">
              <w:rPr>
                <w:rFonts w:ascii="Arial" w:eastAsia="Times New Roman" w:hAnsi="Arial" w:cs="Arial"/>
                <w:color w:val="4472C4" w:themeColor="accent1"/>
                <w:sz w:val="15"/>
                <w:szCs w:val="15"/>
                <w:vertAlign w:val="superscript"/>
              </w:rPr>
              <w:t>b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B91F5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84.1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5D29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E328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11.2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459B6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2800.0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26F56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9.4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61661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253.1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53C70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23.7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6D2D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16.1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5450B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107.8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8DD7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4.1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3897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B744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11440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B7AC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500A7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18.5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6BEDE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1.8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506F8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1.4</w:t>
            </w:r>
          </w:p>
        </w:tc>
      </w:tr>
      <w:tr w:rsidR="00BE4FB9" w:rsidRPr="00BE4FB9" w14:paraId="4B343110" w14:textId="77777777" w:rsidTr="00A35A16">
        <w:trPr>
          <w:trHeight w:hRule="exact" w:val="360"/>
        </w:trPr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29A18" w14:textId="4C0D554D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Contaminant (Ca)</w:t>
            </w:r>
            <w:r w:rsidR="00BE4FB9">
              <w:t xml:space="preserve"> </w:t>
            </w:r>
            <w:r w:rsidR="00BE4FB9" w:rsidRPr="00E75DF4">
              <w:rPr>
                <w:rFonts w:ascii="Arial" w:eastAsia="Times New Roman" w:hAnsi="Arial" w:cs="Arial"/>
                <w:color w:val="4472C4" w:themeColor="accent1"/>
                <w:sz w:val="15"/>
                <w:szCs w:val="15"/>
                <w:vertAlign w:val="superscript"/>
              </w:rPr>
              <w:t>c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E4677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1383.8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21B93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7.4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88FCD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7.5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16432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20940.0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D98E5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35.7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F807A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432.5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0A8C1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70.9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6C530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32.0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78A72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145.4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7003F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5.4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139A5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D30BB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3797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33BD8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3.6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B9300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17.9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3566C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7249A" w14:textId="77777777" w:rsidR="00A35A16" w:rsidRPr="00A35A16" w:rsidRDefault="00A35A16" w:rsidP="00A35A16">
            <w:pPr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A35A16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1.7</w:t>
            </w:r>
          </w:p>
        </w:tc>
      </w:tr>
    </w:tbl>
    <w:p w14:paraId="2B6179BA" w14:textId="0C65808E" w:rsidR="00BE4FB9" w:rsidRDefault="00BE4FB9" w:rsidP="00B010EC">
      <w:pPr>
        <w:spacing w:line="276" w:lineRule="auto"/>
        <w:rPr>
          <w:rFonts w:ascii="Arial" w:hAnsi="Arial" w:cs="Arial"/>
          <w:color w:val="4472C4" w:themeColor="accent1"/>
          <w:sz w:val="22"/>
          <w:szCs w:val="22"/>
        </w:rPr>
      </w:pPr>
      <w:r w:rsidRPr="00BE4FB9">
        <w:rPr>
          <w:rFonts w:ascii="Arial" w:hAnsi="Arial" w:cs="Arial"/>
          <w:sz w:val="22"/>
          <w:szCs w:val="22"/>
          <w:vertAlign w:val="superscript"/>
        </w:rPr>
        <w:t>a</w:t>
      </w:r>
      <w:r w:rsidRPr="00BE4FB9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Pr="00BE4FB9">
        <w:rPr>
          <w:rFonts w:ascii="Arial" w:hAnsi="Arial" w:cs="Arial"/>
          <w:color w:val="4472C4" w:themeColor="accent1"/>
          <w:sz w:val="22"/>
          <w:szCs w:val="22"/>
        </w:rPr>
        <w:t>Bédard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(1994)</w:t>
      </w:r>
    </w:p>
    <w:p w14:paraId="6DEC04D1" w14:textId="497059E8" w:rsidR="00BE4FB9" w:rsidRPr="00BE4FB9" w:rsidRDefault="00BE4FB9" w:rsidP="00B010EC">
      <w:pPr>
        <w:spacing w:line="276" w:lineRule="auto"/>
        <w:rPr>
          <w:rFonts w:ascii="Arial" w:hAnsi="Arial" w:cs="Arial"/>
          <w:sz w:val="22"/>
          <w:szCs w:val="22"/>
        </w:rPr>
      </w:pPr>
      <w:r w:rsidRPr="00BE4FB9">
        <w:rPr>
          <w:rFonts w:ascii="Arial" w:hAnsi="Arial" w:cs="Arial"/>
          <w:sz w:val="22"/>
          <w:szCs w:val="22"/>
          <w:vertAlign w:val="superscript"/>
        </w:rPr>
        <w:t>b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316F8" w:rsidRPr="005316F8">
        <w:rPr>
          <w:rFonts w:ascii="Arial" w:hAnsi="Arial" w:cs="Arial"/>
          <w:color w:val="4472C4" w:themeColor="accent1"/>
          <w:sz w:val="22"/>
          <w:szCs w:val="22"/>
        </w:rPr>
        <w:t>Sobolev</w:t>
      </w:r>
      <w:proofErr w:type="spellEnd"/>
      <w:r w:rsidR="005316F8" w:rsidRPr="005316F8">
        <w:rPr>
          <w:rFonts w:ascii="Arial" w:hAnsi="Arial" w:cs="Arial"/>
          <w:color w:val="4472C4" w:themeColor="accent1"/>
          <w:sz w:val="22"/>
          <w:szCs w:val="22"/>
        </w:rPr>
        <w:t xml:space="preserve"> et al.</w:t>
      </w:r>
      <w:r w:rsidR="005316F8">
        <w:rPr>
          <w:rFonts w:ascii="Arial" w:hAnsi="Arial" w:cs="Arial"/>
          <w:color w:val="4472C4" w:themeColor="accent1"/>
          <w:sz w:val="22"/>
          <w:szCs w:val="22"/>
        </w:rPr>
        <w:t xml:space="preserve"> (</w:t>
      </w:r>
      <w:r w:rsidR="005316F8" w:rsidRPr="005316F8">
        <w:rPr>
          <w:rFonts w:ascii="Arial" w:hAnsi="Arial" w:cs="Arial"/>
          <w:color w:val="4472C4" w:themeColor="accent1"/>
          <w:sz w:val="22"/>
          <w:szCs w:val="22"/>
        </w:rPr>
        <w:t>2005</w:t>
      </w:r>
      <w:r w:rsidR="005316F8">
        <w:rPr>
          <w:rFonts w:ascii="Arial" w:hAnsi="Arial" w:cs="Arial"/>
          <w:color w:val="4472C4" w:themeColor="accent1"/>
          <w:sz w:val="22"/>
          <w:szCs w:val="22"/>
        </w:rPr>
        <w:t>)</w:t>
      </w:r>
    </w:p>
    <w:p w14:paraId="6EB7292B" w14:textId="5B753E1D" w:rsidR="00BE4FB9" w:rsidRDefault="00BE4FB9" w:rsidP="00B010EC">
      <w:pPr>
        <w:spacing w:line="276" w:lineRule="auto"/>
        <w:rPr>
          <w:rFonts w:ascii="Arial" w:hAnsi="Arial" w:cs="Arial"/>
          <w:color w:val="4472C4" w:themeColor="accent1"/>
          <w:sz w:val="22"/>
          <w:szCs w:val="22"/>
        </w:rPr>
      </w:pPr>
      <w:r w:rsidRPr="00BE4FB9">
        <w:rPr>
          <w:rFonts w:ascii="Arial" w:hAnsi="Arial" w:cs="Arial"/>
          <w:sz w:val="22"/>
          <w:szCs w:val="22"/>
          <w:vertAlign w:val="superscript"/>
        </w:rPr>
        <w:t>c</w:t>
      </w:r>
      <w:r w:rsidR="005316F8">
        <w:rPr>
          <w:rFonts w:ascii="Arial" w:hAnsi="Arial" w:cs="Arial"/>
          <w:sz w:val="22"/>
          <w:szCs w:val="22"/>
        </w:rPr>
        <w:t xml:space="preserve"> </w:t>
      </w:r>
      <w:r w:rsidR="005316F8" w:rsidRPr="00FA705F">
        <w:rPr>
          <w:rFonts w:ascii="Arial" w:hAnsi="Arial" w:cs="Arial"/>
          <w:color w:val="4472C4" w:themeColor="accent1"/>
          <w:sz w:val="22"/>
          <w:szCs w:val="22"/>
        </w:rPr>
        <w:t>Hu et al.</w:t>
      </w:r>
      <w:r w:rsidR="005316F8">
        <w:rPr>
          <w:rFonts w:ascii="Arial" w:hAnsi="Arial" w:cs="Arial"/>
          <w:color w:val="4472C4" w:themeColor="accent1"/>
          <w:sz w:val="22"/>
          <w:szCs w:val="22"/>
        </w:rPr>
        <w:t xml:space="preserve"> (</w:t>
      </w:r>
      <w:r w:rsidR="005316F8" w:rsidRPr="00FA705F">
        <w:rPr>
          <w:rFonts w:ascii="Arial" w:hAnsi="Arial" w:cs="Arial"/>
          <w:color w:val="4472C4" w:themeColor="accent1"/>
          <w:sz w:val="22"/>
          <w:szCs w:val="22"/>
        </w:rPr>
        <w:t>2000</w:t>
      </w:r>
      <w:r w:rsidR="005316F8">
        <w:rPr>
          <w:rFonts w:ascii="Arial" w:hAnsi="Arial" w:cs="Arial"/>
          <w:color w:val="4472C4" w:themeColor="accent1"/>
          <w:sz w:val="22"/>
          <w:szCs w:val="22"/>
        </w:rPr>
        <w:t>),</w:t>
      </w:r>
      <w:r w:rsidR="005316F8" w:rsidRPr="00FA705F">
        <w:rPr>
          <w:rFonts w:ascii="Arial" w:hAnsi="Arial" w:cs="Arial"/>
          <w:color w:val="4472C4" w:themeColor="accent1"/>
          <w:sz w:val="22"/>
          <w:szCs w:val="22"/>
        </w:rPr>
        <w:t xml:space="preserve"> Long et al.</w:t>
      </w:r>
      <w:r w:rsidR="005316F8">
        <w:rPr>
          <w:rFonts w:ascii="Arial" w:hAnsi="Arial" w:cs="Arial"/>
          <w:color w:val="4472C4" w:themeColor="accent1"/>
          <w:sz w:val="22"/>
          <w:szCs w:val="22"/>
        </w:rPr>
        <w:t xml:space="preserve"> (</w:t>
      </w:r>
      <w:r w:rsidR="005316F8" w:rsidRPr="00FA705F">
        <w:rPr>
          <w:rFonts w:ascii="Arial" w:hAnsi="Arial" w:cs="Arial"/>
          <w:color w:val="4472C4" w:themeColor="accent1"/>
          <w:sz w:val="22"/>
          <w:szCs w:val="22"/>
        </w:rPr>
        <w:t>2010</w:t>
      </w:r>
      <w:r w:rsidR="005316F8">
        <w:rPr>
          <w:rFonts w:ascii="Arial" w:hAnsi="Arial" w:cs="Arial"/>
          <w:color w:val="4472C4" w:themeColor="accent1"/>
          <w:sz w:val="22"/>
          <w:szCs w:val="22"/>
        </w:rPr>
        <w:t>) and</w:t>
      </w:r>
      <w:r w:rsidR="005316F8" w:rsidRPr="00FA705F">
        <w:rPr>
          <w:rFonts w:ascii="Arial" w:hAnsi="Arial" w:cs="Arial"/>
          <w:color w:val="4472C4" w:themeColor="accent1"/>
          <w:sz w:val="22"/>
          <w:szCs w:val="22"/>
        </w:rPr>
        <w:t xml:space="preserve"> Zhang et al.</w:t>
      </w:r>
      <w:r w:rsidR="005316F8">
        <w:rPr>
          <w:rFonts w:ascii="Arial" w:hAnsi="Arial" w:cs="Arial"/>
          <w:color w:val="4472C4" w:themeColor="accent1"/>
          <w:sz w:val="22"/>
          <w:szCs w:val="22"/>
        </w:rPr>
        <w:t xml:space="preserve"> (</w:t>
      </w:r>
      <w:r w:rsidR="005316F8" w:rsidRPr="00FA705F">
        <w:rPr>
          <w:rFonts w:ascii="Arial" w:hAnsi="Arial" w:cs="Arial"/>
          <w:color w:val="4472C4" w:themeColor="accent1"/>
          <w:sz w:val="22"/>
          <w:szCs w:val="22"/>
        </w:rPr>
        <w:t>2012</w:t>
      </w:r>
      <w:r w:rsidR="005316F8">
        <w:rPr>
          <w:rFonts w:ascii="Arial" w:hAnsi="Arial" w:cs="Arial"/>
          <w:color w:val="4472C4" w:themeColor="accent1"/>
          <w:sz w:val="22"/>
          <w:szCs w:val="22"/>
        </w:rPr>
        <w:t>)</w:t>
      </w:r>
    </w:p>
    <w:p w14:paraId="3BDCD200" w14:textId="509AFAD2" w:rsidR="003A2862" w:rsidRDefault="003A2862" w:rsidP="00B010EC">
      <w:pPr>
        <w:spacing w:line="276" w:lineRule="auto"/>
        <w:rPr>
          <w:rFonts w:ascii="Arial" w:hAnsi="Arial" w:cs="Arial"/>
          <w:color w:val="4472C4" w:themeColor="accent1"/>
          <w:sz w:val="22"/>
          <w:szCs w:val="22"/>
        </w:rPr>
      </w:pPr>
    </w:p>
    <w:p w14:paraId="64952D44" w14:textId="32CDF6E1" w:rsidR="003A2862" w:rsidRDefault="003A2862" w:rsidP="00B010EC">
      <w:pPr>
        <w:spacing w:line="276" w:lineRule="auto"/>
        <w:rPr>
          <w:rFonts w:ascii="Arial" w:hAnsi="Arial" w:cs="Arial"/>
          <w:color w:val="4472C4" w:themeColor="accent1"/>
          <w:sz w:val="22"/>
          <w:szCs w:val="22"/>
        </w:rPr>
      </w:pPr>
      <w:r>
        <w:rPr>
          <w:rFonts w:ascii="Arial" w:hAnsi="Arial" w:cs="Arial"/>
          <w:color w:val="4472C4" w:themeColor="accent1"/>
          <w:sz w:val="22"/>
          <w:szCs w:val="22"/>
        </w:rPr>
        <w:t xml:space="preserve">Supplementary Figure 1. AFC modelling results of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Tarim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basalts</w:t>
      </w:r>
    </w:p>
    <w:p w14:paraId="2284F50D" w14:textId="771881DF" w:rsidR="003A2862" w:rsidRDefault="009F62E3" w:rsidP="009F62E3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9F62E3">
        <w:rPr>
          <w:rFonts w:ascii="Arial" w:hAnsi="Arial" w:cs="Arial"/>
          <w:noProof/>
          <w:sz w:val="22"/>
          <w:szCs w:val="22"/>
          <w:lang w:val="en-GB" w:eastAsia="en-GB"/>
        </w:rPr>
        <w:drawing>
          <wp:inline distT="0" distB="0" distL="0" distR="0" wp14:anchorId="023B50E9" wp14:editId="5E95163B">
            <wp:extent cx="3958362" cy="2726872"/>
            <wp:effectExtent l="0" t="0" r="4445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213" cy="27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9840" w14:textId="77777777" w:rsidR="00BE4FB9" w:rsidRDefault="00BE4FB9" w:rsidP="00B010EC">
      <w:pPr>
        <w:spacing w:line="276" w:lineRule="auto"/>
        <w:rPr>
          <w:rFonts w:ascii="Arial" w:hAnsi="Arial" w:cs="Arial"/>
          <w:sz w:val="22"/>
          <w:szCs w:val="22"/>
        </w:rPr>
      </w:pPr>
    </w:p>
    <w:p w14:paraId="5ADA8B3D" w14:textId="603B068F" w:rsidR="00BE4FB9" w:rsidRDefault="00BE4FB9" w:rsidP="00B010EC">
      <w:pPr>
        <w:spacing w:line="276" w:lineRule="auto"/>
        <w:rPr>
          <w:rFonts w:ascii="Arial" w:hAnsi="Arial" w:cs="Arial"/>
          <w:sz w:val="22"/>
          <w:szCs w:val="22"/>
        </w:rPr>
        <w:sectPr w:rsidR="00BE4FB9" w:rsidSect="00BE4FB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401A999" w14:textId="280994C1" w:rsidR="00A91CF5" w:rsidRPr="00422097" w:rsidRDefault="00446F3F" w:rsidP="00B010E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422097">
        <w:rPr>
          <w:rFonts w:ascii="Arial" w:hAnsi="Arial" w:cs="Arial"/>
          <w:b/>
          <w:bCs/>
          <w:sz w:val="22"/>
          <w:szCs w:val="22"/>
        </w:rPr>
        <w:lastRenderedPageBreak/>
        <w:t>References</w:t>
      </w:r>
    </w:p>
    <w:p w14:paraId="129C6624" w14:textId="77777777" w:rsidR="00446F3F" w:rsidRPr="007D7839" w:rsidRDefault="00446F3F" w:rsidP="00B010EC">
      <w:pPr>
        <w:spacing w:line="276" w:lineRule="auto"/>
        <w:rPr>
          <w:rFonts w:ascii="Arial" w:hAnsi="Arial" w:cs="Arial"/>
          <w:sz w:val="21"/>
          <w:szCs w:val="21"/>
        </w:rPr>
      </w:pPr>
    </w:p>
    <w:p w14:paraId="05DAF28D" w14:textId="77777777" w:rsidR="007D7839" w:rsidRPr="007D7839" w:rsidRDefault="007D7839" w:rsidP="007D7839">
      <w:pPr>
        <w:rPr>
          <w:rFonts w:ascii="Arial" w:hAnsi="Arial" w:cs="Arial"/>
          <w:sz w:val="22"/>
          <w:szCs w:val="22"/>
        </w:rPr>
      </w:pPr>
      <w:proofErr w:type="spellStart"/>
      <w:r w:rsidRPr="007D7839">
        <w:rPr>
          <w:rFonts w:ascii="Arial" w:hAnsi="Arial" w:cs="Arial"/>
          <w:sz w:val="22"/>
          <w:szCs w:val="22"/>
        </w:rPr>
        <w:t>Bédard</w:t>
      </w:r>
      <w:proofErr w:type="spellEnd"/>
      <w:r w:rsidRPr="007D7839">
        <w:rPr>
          <w:rFonts w:ascii="Arial" w:hAnsi="Arial" w:cs="Arial"/>
          <w:sz w:val="22"/>
          <w:szCs w:val="22"/>
        </w:rPr>
        <w:t>, J.H., 1994. A procedure for calculating the equilibrium distribution of trace elements among the minerals of cumulate rocks, and the concentration of trace elements in the coexisting liquids. Chemical Geology, 118(1-4), pp.143-153.</w:t>
      </w:r>
    </w:p>
    <w:p w14:paraId="3B97B6FB" w14:textId="77777777" w:rsidR="007D7839" w:rsidRPr="007D7839" w:rsidRDefault="007D7839" w:rsidP="007D7839">
      <w:pPr>
        <w:rPr>
          <w:rFonts w:ascii="Arial" w:hAnsi="Arial" w:cs="Arial"/>
          <w:sz w:val="22"/>
          <w:szCs w:val="22"/>
        </w:rPr>
      </w:pPr>
    </w:p>
    <w:p w14:paraId="46539805" w14:textId="77777777" w:rsidR="007D7839" w:rsidRPr="007D7839" w:rsidRDefault="007D7839" w:rsidP="007D7839">
      <w:pPr>
        <w:rPr>
          <w:rFonts w:ascii="Arial" w:hAnsi="Arial" w:cs="Arial"/>
          <w:sz w:val="22"/>
          <w:szCs w:val="22"/>
        </w:rPr>
      </w:pPr>
      <w:r w:rsidRPr="007D7839">
        <w:rPr>
          <w:rFonts w:ascii="Arial" w:hAnsi="Arial" w:cs="Arial"/>
          <w:sz w:val="22"/>
          <w:szCs w:val="22"/>
        </w:rPr>
        <w:t xml:space="preserve">Cheng, Z., Zhang, Z., </w:t>
      </w:r>
      <w:proofErr w:type="spellStart"/>
      <w:r w:rsidRPr="007D7839">
        <w:rPr>
          <w:rFonts w:ascii="Arial" w:hAnsi="Arial" w:cs="Arial"/>
          <w:sz w:val="22"/>
          <w:szCs w:val="22"/>
        </w:rPr>
        <w:t>Xie</w:t>
      </w:r>
      <w:proofErr w:type="spellEnd"/>
      <w:r w:rsidRPr="007D7839">
        <w:rPr>
          <w:rFonts w:ascii="Arial" w:hAnsi="Arial" w:cs="Arial"/>
          <w:sz w:val="22"/>
          <w:szCs w:val="22"/>
        </w:rPr>
        <w:t xml:space="preserve">, Q., Hou, T. and </w:t>
      </w:r>
      <w:proofErr w:type="spellStart"/>
      <w:r w:rsidRPr="007D7839">
        <w:rPr>
          <w:rFonts w:ascii="Arial" w:hAnsi="Arial" w:cs="Arial"/>
          <w:sz w:val="22"/>
          <w:szCs w:val="22"/>
        </w:rPr>
        <w:t>Ke</w:t>
      </w:r>
      <w:proofErr w:type="spellEnd"/>
      <w:r w:rsidRPr="007D7839">
        <w:rPr>
          <w:rFonts w:ascii="Arial" w:hAnsi="Arial" w:cs="Arial"/>
          <w:sz w:val="22"/>
          <w:szCs w:val="22"/>
        </w:rPr>
        <w:t xml:space="preserve">, S., 2018. Subducted slab-plume interaction traced by magnesium isotopes in the northern margin of the </w:t>
      </w:r>
      <w:proofErr w:type="spellStart"/>
      <w:r w:rsidRPr="007D7839">
        <w:rPr>
          <w:rFonts w:ascii="Arial" w:hAnsi="Arial" w:cs="Arial"/>
          <w:sz w:val="22"/>
          <w:szCs w:val="22"/>
        </w:rPr>
        <w:t>Tarim</w:t>
      </w:r>
      <w:proofErr w:type="spellEnd"/>
      <w:r w:rsidRPr="007D7839">
        <w:rPr>
          <w:rFonts w:ascii="Arial" w:hAnsi="Arial" w:cs="Arial"/>
          <w:sz w:val="22"/>
          <w:szCs w:val="22"/>
        </w:rPr>
        <w:t xml:space="preserve"> Large Igneous Province. Earth and Planetary Science Letters, 489, pp.100-110.</w:t>
      </w:r>
    </w:p>
    <w:p w14:paraId="0FFBD3AF" w14:textId="77777777" w:rsidR="007D7839" w:rsidRPr="007D7839" w:rsidRDefault="007D7839" w:rsidP="007D7839">
      <w:pPr>
        <w:rPr>
          <w:rFonts w:ascii="Arial" w:hAnsi="Arial" w:cs="Arial"/>
          <w:sz w:val="22"/>
          <w:szCs w:val="22"/>
        </w:rPr>
      </w:pPr>
    </w:p>
    <w:p w14:paraId="4AF48836" w14:textId="1F88AC71" w:rsidR="007D7839" w:rsidRPr="007D7839" w:rsidRDefault="007D7839" w:rsidP="007D7839">
      <w:pPr>
        <w:rPr>
          <w:rFonts w:ascii="Arial" w:hAnsi="Arial" w:cs="Arial"/>
          <w:sz w:val="22"/>
          <w:szCs w:val="22"/>
        </w:rPr>
      </w:pPr>
      <w:r w:rsidRPr="007D7839">
        <w:rPr>
          <w:rFonts w:ascii="Arial" w:hAnsi="Arial" w:cs="Arial"/>
          <w:sz w:val="22"/>
          <w:szCs w:val="22"/>
        </w:rPr>
        <w:t>DeP</w:t>
      </w:r>
      <w:r w:rsidR="00614691">
        <w:rPr>
          <w:rFonts w:ascii="Arial" w:hAnsi="Arial" w:cs="Arial"/>
          <w:sz w:val="22"/>
          <w:szCs w:val="22"/>
        </w:rPr>
        <w:t>aolo</w:t>
      </w:r>
      <w:r w:rsidRPr="007D7839">
        <w:rPr>
          <w:rFonts w:ascii="Arial" w:hAnsi="Arial" w:cs="Arial"/>
          <w:sz w:val="22"/>
          <w:szCs w:val="22"/>
        </w:rPr>
        <w:t xml:space="preserve">, D.J., 1981. Trace element and isotopic effects of combined </w:t>
      </w:r>
      <w:proofErr w:type="spellStart"/>
      <w:r w:rsidRPr="007D7839">
        <w:rPr>
          <w:rFonts w:ascii="Arial" w:hAnsi="Arial" w:cs="Arial"/>
          <w:sz w:val="22"/>
          <w:szCs w:val="22"/>
        </w:rPr>
        <w:t>wallrock</w:t>
      </w:r>
      <w:proofErr w:type="spellEnd"/>
      <w:r w:rsidRPr="007D7839">
        <w:rPr>
          <w:rFonts w:ascii="Arial" w:hAnsi="Arial" w:cs="Arial"/>
          <w:sz w:val="22"/>
          <w:szCs w:val="22"/>
        </w:rPr>
        <w:t xml:space="preserve"> assimilation and fractional crystallization. Earth and planetary science letters, 53(2), pp.189-202.</w:t>
      </w:r>
    </w:p>
    <w:p w14:paraId="221A5CD5" w14:textId="77777777" w:rsidR="007D7839" w:rsidRPr="007D7839" w:rsidRDefault="007D7839" w:rsidP="007D7839">
      <w:pPr>
        <w:rPr>
          <w:rFonts w:ascii="Arial" w:hAnsi="Arial" w:cs="Arial"/>
          <w:sz w:val="22"/>
          <w:szCs w:val="22"/>
        </w:rPr>
      </w:pPr>
    </w:p>
    <w:p w14:paraId="6868095B" w14:textId="77777777" w:rsidR="007D7839" w:rsidRPr="007D7839" w:rsidRDefault="007D7839" w:rsidP="007D7839">
      <w:pPr>
        <w:rPr>
          <w:rFonts w:ascii="Arial" w:hAnsi="Arial" w:cs="Arial"/>
          <w:sz w:val="22"/>
          <w:szCs w:val="22"/>
        </w:rPr>
      </w:pPr>
      <w:r w:rsidRPr="007D7839">
        <w:rPr>
          <w:rFonts w:ascii="Arial" w:hAnsi="Arial" w:cs="Arial"/>
          <w:sz w:val="22"/>
          <w:szCs w:val="22"/>
        </w:rPr>
        <w:t>Hu, A., Jahn, B.M., Zhang, G., Chen, Y. and Zhang, Q., 2000. Crustal evolution and Phanerozoic crustal growth in northern Xinjiang: Nd isotopic evidence. Part I. Isotopic characterization of basement rocks. Tectonophysics, 328(1-2), pp.15-51.</w:t>
      </w:r>
    </w:p>
    <w:p w14:paraId="1D3B45E6" w14:textId="77777777" w:rsidR="007D7839" w:rsidRPr="007D7839" w:rsidRDefault="007D7839" w:rsidP="007D7839">
      <w:pPr>
        <w:rPr>
          <w:rFonts w:ascii="Arial" w:hAnsi="Arial" w:cs="Arial"/>
          <w:sz w:val="22"/>
          <w:szCs w:val="22"/>
        </w:rPr>
      </w:pPr>
    </w:p>
    <w:p w14:paraId="05F554FC" w14:textId="77777777" w:rsidR="007D7839" w:rsidRPr="007D7839" w:rsidRDefault="007D7839" w:rsidP="007D7839">
      <w:pPr>
        <w:rPr>
          <w:rFonts w:ascii="Arial" w:hAnsi="Arial" w:cs="Arial"/>
          <w:sz w:val="22"/>
          <w:szCs w:val="22"/>
        </w:rPr>
      </w:pPr>
      <w:r w:rsidRPr="007D7839">
        <w:rPr>
          <w:rFonts w:ascii="Arial" w:hAnsi="Arial" w:cs="Arial"/>
          <w:sz w:val="22"/>
          <w:szCs w:val="22"/>
        </w:rPr>
        <w:t xml:space="preserve">Long, X., Yuan, C., Sun, M., Zhao, G., Xiao, W., Wang, Y., Yang, Y. and Hu, A., 2010. Archean crustal evolution of the northern </w:t>
      </w:r>
      <w:proofErr w:type="spellStart"/>
      <w:r w:rsidRPr="007D7839">
        <w:rPr>
          <w:rFonts w:ascii="Arial" w:hAnsi="Arial" w:cs="Arial"/>
          <w:sz w:val="22"/>
          <w:szCs w:val="22"/>
        </w:rPr>
        <w:t>Tarim</w:t>
      </w:r>
      <w:proofErr w:type="spellEnd"/>
      <w:r w:rsidRPr="007D7839">
        <w:rPr>
          <w:rFonts w:ascii="Arial" w:hAnsi="Arial" w:cs="Arial"/>
          <w:sz w:val="22"/>
          <w:szCs w:val="22"/>
        </w:rPr>
        <w:t xml:space="preserve"> craton, NW China: zircon U–Pb and Hf isotopic constraints. Precambrian Research, 180(3-4), pp.272-284.</w:t>
      </w:r>
    </w:p>
    <w:p w14:paraId="2FCA0584" w14:textId="372C30CE" w:rsidR="007D7839" w:rsidRDefault="007D7839" w:rsidP="007D7839">
      <w:pPr>
        <w:rPr>
          <w:rFonts w:ascii="Arial" w:hAnsi="Arial" w:cs="Arial"/>
          <w:sz w:val="22"/>
          <w:szCs w:val="22"/>
        </w:rPr>
      </w:pPr>
    </w:p>
    <w:p w14:paraId="35590F20" w14:textId="684E745F" w:rsidR="00FD2871" w:rsidRDefault="00FD2871" w:rsidP="007D78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Reichow, M.K., Saunders, A.D., White, R.V., </w:t>
      </w:r>
      <w:proofErr w:type="spellStart"/>
      <w:r>
        <w:rPr>
          <w:rFonts w:ascii="Arial" w:hAnsi="Arial" w:cs="Arial"/>
          <w:sz w:val="22"/>
          <w:szCs w:val="22"/>
        </w:rPr>
        <w:t>Al’Mukhamedov</w:t>
      </w:r>
      <w:proofErr w:type="spellEnd"/>
      <w:r>
        <w:rPr>
          <w:rFonts w:ascii="Arial" w:hAnsi="Arial" w:cs="Arial"/>
          <w:sz w:val="22"/>
          <w:szCs w:val="22"/>
        </w:rPr>
        <w:t xml:space="preserve">, A.I. and Medvedev, A.Y., 2005. </w:t>
      </w:r>
      <w:proofErr w:type="spellStart"/>
      <w:r>
        <w:rPr>
          <w:rFonts w:ascii="Arial" w:hAnsi="Arial" w:cs="Arial"/>
          <w:sz w:val="22"/>
          <w:szCs w:val="22"/>
        </w:rPr>
        <w:t>Geochemisty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petrogenesis</w:t>
      </w:r>
      <w:proofErr w:type="spellEnd"/>
      <w:r>
        <w:rPr>
          <w:rFonts w:ascii="Arial" w:hAnsi="Arial" w:cs="Arial"/>
          <w:sz w:val="22"/>
          <w:szCs w:val="22"/>
        </w:rPr>
        <w:t xml:space="preserve"> of basalts from the West Siberian Basin: an extension of the </w:t>
      </w:r>
      <w:proofErr w:type="spellStart"/>
      <w:r>
        <w:rPr>
          <w:rFonts w:ascii="Arial" w:hAnsi="Arial" w:cs="Arial"/>
          <w:sz w:val="22"/>
          <w:szCs w:val="22"/>
        </w:rPr>
        <w:t>Permo</w:t>
      </w:r>
      <w:proofErr w:type="spellEnd"/>
      <w:r>
        <w:rPr>
          <w:rFonts w:ascii="Arial" w:hAnsi="Arial" w:cs="Arial"/>
          <w:sz w:val="22"/>
          <w:szCs w:val="22"/>
        </w:rPr>
        <w:t xml:space="preserve">-Triassic Siberian Traps, Russia. </w:t>
      </w:r>
      <w:proofErr w:type="spellStart"/>
      <w:r>
        <w:rPr>
          <w:rFonts w:ascii="Arial" w:hAnsi="Arial" w:cs="Arial"/>
          <w:sz w:val="22"/>
          <w:szCs w:val="22"/>
        </w:rPr>
        <w:t>Lithos</w:t>
      </w:r>
      <w:proofErr w:type="spellEnd"/>
      <w:r>
        <w:rPr>
          <w:rFonts w:ascii="Arial" w:hAnsi="Arial" w:cs="Arial"/>
          <w:sz w:val="22"/>
          <w:szCs w:val="22"/>
        </w:rPr>
        <w:t>, 79, pp.425-452.</w:t>
      </w:r>
    </w:p>
    <w:p w14:paraId="24D343B8" w14:textId="77777777" w:rsidR="00FD2871" w:rsidRPr="007D7839" w:rsidRDefault="00FD2871" w:rsidP="007D7839">
      <w:pPr>
        <w:rPr>
          <w:rFonts w:ascii="Arial" w:hAnsi="Arial" w:cs="Arial"/>
          <w:sz w:val="22"/>
          <w:szCs w:val="22"/>
        </w:rPr>
      </w:pPr>
    </w:p>
    <w:p w14:paraId="744254BE" w14:textId="77777777" w:rsidR="007D7839" w:rsidRPr="007D7839" w:rsidRDefault="007D7839" w:rsidP="007D7839">
      <w:pPr>
        <w:rPr>
          <w:rFonts w:ascii="Arial" w:hAnsi="Arial" w:cs="Arial"/>
          <w:sz w:val="22"/>
          <w:szCs w:val="22"/>
        </w:rPr>
      </w:pPr>
      <w:proofErr w:type="spellStart"/>
      <w:r w:rsidRPr="007D7839">
        <w:rPr>
          <w:rFonts w:ascii="Arial" w:hAnsi="Arial" w:cs="Arial"/>
          <w:sz w:val="22"/>
          <w:szCs w:val="22"/>
        </w:rPr>
        <w:t>Sobolev</w:t>
      </w:r>
      <w:proofErr w:type="spellEnd"/>
      <w:r w:rsidRPr="007D7839">
        <w:rPr>
          <w:rFonts w:ascii="Arial" w:hAnsi="Arial" w:cs="Arial"/>
          <w:sz w:val="22"/>
          <w:szCs w:val="22"/>
        </w:rPr>
        <w:t xml:space="preserve">, A.V., Hofmann, A.W., </w:t>
      </w:r>
      <w:proofErr w:type="spellStart"/>
      <w:r w:rsidRPr="007D7839">
        <w:rPr>
          <w:rFonts w:ascii="Arial" w:hAnsi="Arial" w:cs="Arial"/>
          <w:sz w:val="22"/>
          <w:szCs w:val="22"/>
        </w:rPr>
        <w:t>Sobolev</w:t>
      </w:r>
      <w:proofErr w:type="spellEnd"/>
      <w:r w:rsidRPr="007D7839">
        <w:rPr>
          <w:rFonts w:ascii="Arial" w:hAnsi="Arial" w:cs="Arial"/>
          <w:sz w:val="22"/>
          <w:szCs w:val="22"/>
        </w:rPr>
        <w:t xml:space="preserve">, S.V. and </w:t>
      </w:r>
      <w:proofErr w:type="spellStart"/>
      <w:r w:rsidRPr="007D7839">
        <w:rPr>
          <w:rFonts w:ascii="Arial" w:hAnsi="Arial" w:cs="Arial"/>
          <w:sz w:val="22"/>
          <w:szCs w:val="22"/>
        </w:rPr>
        <w:t>Nikogosian</w:t>
      </w:r>
      <w:proofErr w:type="spellEnd"/>
      <w:r w:rsidRPr="007D7839">
        <w:rPr>
          <w:rFonts w:ascii="Arial" w:hAnsi="Arial" w:cs="Arial"/>
          <w:sz w:val="22"/>
          <w:szCs w:val="22"/>
        </w:rPr>
        <w:t>, I.K., 2005. An olivine-free mantle source of Hawaiian shield basalts. Nature, 434(7033), pp.590-597.</w:t>
      </w:r>
    </w:p>
    <w:p w14:paraId="2FB9FB47" w14:textId="77777777" w:rsidR="007D7839" w:rsidRPr="007D7839" w:rsidRDefault="007D7839" w:rsidP="007D7839">
      <w:pPr>
        <w:rPr>
          <w:rFonts w:ascii="Arial" w:hAnsi="Arial" w:cs="Arial"/>
          <w:sz w:val="22"/>
          <w:szCs w:val="22"/>
        </w:rPr>
      </w:pPr>
    </w:p>
    <w:p w14:paraId="6A3046E5" w14:textId="516EE8E2" w:rsidR="00614691" w:rsidRPr="007D7839" w:rsidRDefault="007D7839" w:rsidP="00614691">
      <w:pPr>
        <w:rPr>
          <w:rFonts w:ascii="Arial" w:hAnsi="Arial" w:cs="Arial"/>
          <w:sz w:val="22"/>
          <w:szCs w:val="22"/>
        </w:rPr>
      </w:pPr>
      <w:r w:rsidRPr="007D7839">
        <w:rPr>
          <w:rFonts w:ascii="Arial" w:hAnsi="Arial" w:cs="Arial"/>
          <w:sz w:val="22"/>
          <w:szCs w:val="22"/>
        </w:rPr>
        <w:t xml:space="preserve">Zhang, C.L., Li, H.K., Santosh, M., Li, Z.X., Zou, H.B., Wang, H. and Ye, H., 2012. Precambrian evolution and </w:t>
      </w:r>
      <w:proofErr w:type="spellStart"/>
      <w:r w:rsidRPr="007D7839">
        <w:rPr>
          <w:rFonts w:ascii="Arial" w:hAnsi="Arial" w:cs="Arial"/>
          <w:sz w:val="22"/>
          <w:szCs w:val="22"/>
        </w:rPr>
        <w:t>cratonization</w:t>
      </w:r>
      <w:proofErr w:type="spellEnd"/>
      <w:r w:rsidRPr="007D7839">
        <w:rPr>
          <w:rFonts w:ascii="Arial" w:hAnsi="Arial" w:cs="Arial"/>
          <w:sz w:val="22"/>
          <w:szCs w:val="22"/>
        </w:rPr>
        <w:t xml:space="preserve"> of the </w:t>
      </w:r>
      <w:proofErr w:type="spellStart"/>
      <w:r w:rsidRPr="007D7839">
        <w:rPr>
          <w:rFonts w:ascii="Arial" w:hAnsi="Arial" w:cs="Arial"/>
          <w:sz w:val="22"/>
          <w:szCs w:val="22"/>
        </w:rPr>
        <w:t>Tarim</w:t>
      </w:r>
      <w:proofErr w:type="spellEnd"/>
      <w:r w:rsidRPr="007D7839">
        <w:rPr>
          <w:rFonts w:ascii="Arial" w:hAnsi="Arial" w:cs="Arial"/>
          <w:sz w:val="22"/>
          <w:szCs w:val="22"/>
        </w:rPr>
        <w:t xml:space="preserve"> Block, NW China: Petrology, geochemistry, Nd-isotopes and U–Pb zircon geochronology from Archaean gabbro-TTG–potassic granite suite and Paleoproterozoic metamorphic belt. Journal of Asian Earth Sciences, 47, pp.5-20.</w:t>
      </w:r>
    </w:p>
    <w:sectPr w:rsidR="00614691" w:rsidRPr="007D7839" w:rsidSect="00BE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6D"/>
    <w:rsid w:val="0004424B"/>
    <w:rsid w:val="00162367"/>
    <w:rsid w:val="00302469"/>
    <w:rsid w:val="00335F6D"/>
    <w:rsid w:val="003649CA"/>
    <w:rsid w:val="003A2862"/>
    <w:rsid w:val="00422097"/>
    <w:rsid w:val="00446F3F"/>
    <w:rsid w:val="00483B59"/>
    <w:rsid w:val="004D5139"/>
    <w:rsid w:val="005316F8"/>
    <w:rsid w:val="00545209"/>
    <w:rsid w:val="0057206F"/>
    <w:rsid w:val="005A1A0D"/>
    <w:rsid w:val="00614691"/>
    <w:rsid w:val="00616EA4"/>
    <w:rsid w:val="00657B59"/>
    <w:rsid w:val="00674017"/>
    <w:rsid w:val="006A00EA"/>
    <w:rsid w:val="006B463C"/>
    <w:rsid w:val="007737C0"/>
    <w:rsid w:val="007D7839"/>
    <w:rsid w:val="00873259"/>
    <w:rsid w:val="008975F5"/>
    <w:rsid w:val="008B49C3"/>
    <w:rsid w:val="009F62E3"/>
    <w:rsid w:val="00A35A16"/>
    <w:rsid w:val="00A546E4"/>
    <w:rsid w:val="00A63414"/>
    <w:rsid w:val="00A91CF5"/>
    <w:rsid w:val="00B010EC"/>
    <w:rsid w:val="00BD06D1"/>
    <w:rsid w:val="00BE4FB9"/>
    <w:rsid w:val="00C33043"/>
    <w:rsid w:val="00C45582"/>
    <w:rsid w:val="00C73390"/>
    <w:rsid w:val="00C81381"/>
    <w:rsid w:val="00CB74C9"/>
    <w:rsid w:val="00D06D3E"/>
    <w:rsid w:val="00D35302"/>
    <w:rsid w:val="00E04146"/>
    <w:rsid w:val="00E6252F"/>
    <w:rsid w:val="00E75DF4"/>
    <w:rsid w:val="00FA705F"/>
    <w:rsid w:val="00FD2871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1D20"/>
  <w15:chartTrackingRefBased/>
  <w15:docId w15:val="{5F189596-D988-8F49-A7B9-530F5AE5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zhenchao</dc:creator>
  <cp:keywords/>
  <dc:description/>
  <cp:lastModifiedBy>Blacker, Keiran</cp:lastModifiedBy>
  <cp:revision>2</cp:revision>
  <dcterms:created xsi:type="dcterms:W3CDTF">2021-08-08T16:54:00Z</dcterms:created>
  <dcterms:modified xsi:type="dcterms:W3CDTF">2021-08-08T16:54:00Z</dcterms:modified>
</cp:coreProperties>
</file>