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7B8B" w:rsidRDefault="00676C9D" w:rsidP="004A3DE2">
      <w:pPr>
        <w:pStyle w:val="a6"/>
      </w:pPr>
      <w:r>
        <w:rPr>
          <w:rFonts w:hint="eastAsia"/>
        </w:rPr>
        <w:t>通用模拟器介绍</w:t>
      </w:r>
    </w:p>
    <w:p w:rsidR="005E36D3" w:rsidRDefault="005E36D3" w:rsidP="00AA7AAC">
      <w:r>
        <w:rPr>
          <w:rFonts w:hint="eastAsia"/>
        </w:rPr>
        <w:t>应用背景</w:t>
      </w:r>
      <w:r w:rsidR="00954AF0">
        <w:rPr>
          <w:rFonts w:hint="eastAsia"/>
        </w:rPr>
        <w:t>：</w:t>
      </w:r>
    </w:p>
    <w:p w:rsidR="00A47E54" w:rsidRDefault="00A47E54" w:rsidP="00A47E54">
      <w:pPr>
        <w:ind w:firstLine="420"/>
      </w:pPr>
      <w:r>
        <w:rPr>
          <w:rFonts w:hint="eastAsia"/>
        </w:rPr>
        <w:t>在实际的银行业务应用环境中，有许多业务都是基于报文通讯来实现和完成的，当然，不同的业务应用所使用的通讯协议和报文格式会千差万别、各有不同</w:t>
      </w:r>
      <w:r w:rsidR="00D116B3">
        <w:rPr>
          <w:rFonts w:hint="eastAsia"/>
        </w:rPr>
        <w:t>，比如收单平台使用</w:t>
      </w:r>
      <w:r w:rsidR="00D116B3">
        <w:rPr>
          <w:rFonts w:hint="eastAsia"/>
        </w:rPr>
        <w:t>ISO8583</w:t>
      </w:r>
      <w:r w:rsidR="00D116B3">
        <w:rPr>
          <w:rFonts w:hint="eastAsia"/>
        </w:rPr>
        <w:t>的报文格式和</w:t>
      </w:r>
      <w:r w:rsidR="00D116B3">
        <w:rPr>
          <w:rFonts w:hint="eastAsia"/>
        </w:rPr>
        <w:t>TCP</w:t>
      </w:r>
      <w:r w:rsidR="00D116B3">
        <w:rPr>
          <w:rFonts w:hint="eastAsia"/>
        </w:rPr>
        <w:t>的通讯协议，二代支付使用</w:t>
      </w:r>
      <w:r w:rsidR="00D116B3">
        <w:rPr>
          <w:rFonts w:hint="eastAsia"/>
        </w:rPr>
        <w:t>XML</w:t>
      </w:r>
      <w:r w:rsidR="00D116B3">
        <w:rPr>
          <w:rFonts w:hint="eastAsia"/>
        </w:rPr>
        <w:t>的报文格式和</w:t>
      </w:r>
      <w:r w:rsidR="00D116B3">
        <w:rPr>
          <w:rFonts w:hint="eastAsia"/>
        </w:rPr>
        <w:t>MQ</w:t>
      </w:r>
      <w:r w:rsidR="00D116B3">
        <w:rPr>
          <w:rFonts w:hint="eastAsia"/>
        </w:rPr>
        <w:t>的通讯方式</w:t>
      </w:r>
      <w:r>
        <w:rPr>
          <w:rFonts w:hint="eastAsia"/>
        </w:rPr>
        <w:t>。同样的，在测试部门所需要测试的业务应用环境中，报文类业务系统的占比也不在少数。</w:t>
      </w:r>
    </w:p>
    <w:p w:rsidR="00A47E54" w:rsidRDefault="00A47E54" w:rsidP="00A47E54">
      <w:pPr>
        <w:ind w:firstLine="420"/>
      </w:pPr>
      <w:r>
        <w:rPr>
          <w:rFonts w:hint="eastAsia"/>
        </w:rPr>
        <w:t>对于如此多的报文类业务系统，它们各自又都有着许许多的测试案例，</w:t>
      </w:r>
      <w:r w:rsidR="00DC2DF8">
        <w:rPr>
          <w:rFonts w:hint="eastAsia"/>
        </w:rPr>
        <w:t>再加上多个轮次的循环和重复，业务测试的工作量着实是非常的浩大。</w:t>
      </w:r>
    </w:p>
    <w:p w:rsidR="00DC2DF8" w:rsidRDefault="00DC2DF8" w:rsidP="00604D18">
      <w:pPr>
        <w:ind w:firstLine="420"/>
      </w:pPr>
      <w:r>
        <w:rPr>
          <w:rFonts w:hint="eastAsia"/>
        </w:rPr>
        <w:t>能不能有这么一个工具，使用这个工具测试</w:t>
      </w:r>
      <w:r w:rsidR="00E110C6">
        <w:rPr>
          <w:rFonts w:hint="eastAsia"/>
        </w:rPr>
        <w:t>人员</w:t>
      </w:r>
      <w:r>
        <w:rPr>
          <w:rFonts w:hint="eastAsia"/>
        </w:rPr>
        <w:t>只需要编写一批案例，就可以自动反复的执行，并自动的生成执行结果报告？</w:t>
      </w:r>
      <w:r w:rsidR="00A963D5">
        <w:rPr>
          <w:rFonts w:hint="eastAsia"/>
        </w:rPr>
        <w:t>并且这个工具最好能够适应于不同的环境，包括不同的通讯协议（</w:t>
      </w:r>
      <w:r w:rsidR="00A963D5">
        <w:rPr>
          <w:rFonts w:hint="eastAsia"/>
        </w:rPr>
        <w:t>TCP</w:t>
      </w:r>
      <w:r w:rsidR="00A963D5">
        <w:rPr>
          <w:rFonts w:hint="eastAsia"/>
        </w:rPr>
        <w:t>、</w:t>
      </w:r>
      <w:r w:rsidR="00A963D5">
        <w:rPr>
          <w:rFonts w:hint="eastAsia"/>
        </w:rPr>
        <w:t>HTTP</w:t>
      </w:r>
      <w:r w:rsidR="00A963D5">
        <w:rPr>
          <w:rFonts w:hint="eastAsia"/>
        </w:rPr>
        <w:t>、</w:t>
      </w:r>
      <w:r w:rsidR="00A963D5">
        <w:rPr>
          <w:rFonts w:hint="eastAsia"/>
        </w:rPr>
        <w:t>MQ</w:t>
      </w:r>
      <w:r w:rsidR="00A963D5">
        <w:rPr>
          <w:rFonts w:hint="eastAsia"/>
        </w:rPr>
        <w:t>等）和报文格式（定长报文、</w:t>
      </w:r>
      <w:r w:rsidR="00A963D5">
        <w:rPr>
          <w:rFonts w:hint="eastAsia"/>
        </w:rPr>
        <w:t>ISO8583</w:t>
      </w:r>
      <w:r w:rsidR="00A963D5">
        <w:rPr>
          <w:rFonts w:hint="eastAsia"/>
        </w:rPr>
        <w:t>报文、</w:t>
      </w:r>
      <w:r w:rsidR="00A963D5">
        <w:rPr>
          <w:rFonts w:hint="eastAsia"/>
        </w:rPr>
        <w:t>XML</w:t>
      </w:r>
      <w:r w:rsidR="00A963D5">
        <w:rPr>
          <w:rFonts w:hint="eastAsia"/>
        </w:rPr>
        <w:t>报文等）。</w:t>
      </w:r>
    </w:p>
    <w:p w:rsidR="00604D18" w:rsidRDefault="00604D18" w:rsidP="00A47E54">
      <w:pPr>
        <w:ind w:firstLine="420"/>
      </w:pPr>
      <w:r>
        <w:rPr>
          <w:rFonts w:hint="eastAsia"/>
        </w:rPr>
        <w:t>自动化测试室所开发的通用模拟器</w:t>
      </w:r>
      <w:r w:rsidR="00714563">
        <w:rPr>
          <w:rFonts w:hint="eastAsia"/>
        </w:rPr>
        <w:t>正</w:t>
      </w:r>
      <w:r>
        <w:rPr>
          <w:rFonts w:hint="eastAsia"/>
        </w:rPr>
        <w:t>是基于这样的一个目标来开发的通用的报文应用自动化测试工具。</w:t>
      </w:r>
    </w:p>
    <w:p w:rsidR="00714563" w:rsidRDefault="00714563" w:rsidP="00A47E54">
      <w:pPr>
        <w:ind w:firstLine="420"/>
      </w:pPr>
    </w:p>
    <w:p w:rsidR="00A963D5" w:rsidRDefault="00604D18" w:rsidP="00A47E54">
      <w:pPr>
        <w:ind w:firstLine="420"/>
      </w:pPr>
      <w:r>
        <w:rPr>
          <w:rFonts w:hint="eastAsia"/>
        </w:rPr>
        <w:t>下面就对这个工具做一个基本的介绍。</w:t>
      </w:r>
    </w:p>
    <w:p w:rsidR="00D860CE" w:rsidRDefault="00D860CE" w:rsidP="00D860CE"/>
    <w:p w:rsidR="00D860CE" w:rsidRDefault="00D860CE" w:rsidP="00D860CE">
      <w:pPr>
        <w:pStyle w:val="a3"/>
        <w:numPr>
          <w:ilvl w:val="0"/>
          <w:numId w:val="1"/>
        </w:numPr>
        <w:ind w:firstLineChars="0"/>
      </w:pPr>
      <w:r>
        <w:rPr>
          <w:rFonts w:hint="eastAsia"/>
        </w:rPr>
        <w:t>通用</w:t>
      </w:r>
      <w:r w:rsidR="00DE26A9">
        <w:rPr>
          <w:rFonts w:hint="eastAsia"/>
        </w:rPr>
        <w:t>模拟器</w:t>
      </w:r>
      <w:r>
        <w:rPr>
          <w:rFonts w:hint="eastAsia"/>
        </w:rPr>
        <w:t>的设计思路</w:t>
      </w:r>
    </w:p>
    <w:p w:rsidR="00D860CE" w:rsidRDefault="00DE26A9" w:rsidP="001E0A9C">
      <w:pPr>
        <w:ind w:firstLine="420"/>
      </w:pPr>
      <w:r>
        <w:rPr>
          <w:rFonts w:hint="eastAsia"/>
        </w:rPr>
        <w:t>通用模拟器</w:t>
      </w:r>
      <w:r w:rsidR="001E0A9C">
        <w:rPr>
          <w:rFonts w:hint="eastAsia"/>
        </w:rPr>
        <w:t>最大的优点就在于能够对不同的通讯协议和通讯报文格式进行兼容，这样就极大的提高了其通用性，成为了真正的“通用”模拟器。</w:t>
      </w:r>
    </w:p>
    <w:p w:rsidR="001E0A9C" w:rsidRDefault="00DF19CC" w:rsidP="001E0A9C">
      <w:pPr>
        <w:ind w:firstLine="420"/>
      </w:pPr>
      <w:r>
        <w:rPr>
          <w:rFonts w:hint="eastAsia"/>
        </w:rPr>
        <w:t>通用模拟器从架构设计的层面兼顾到了它对测试环境的通用性。</w:t>
      </w:r>
    </w:p>
    <w:p w:rsidR="00D860CE" w:rsidRDefault="00D860CE" w:rsidP="00D860CE">
      <w:pPr>
        <w:pStyle w:val="a3"/>
        <w:ind w:left="420" w:firstLineChars="0" w:firstLine="0"/>
      </w:pPr>
    </w:p>
    <w:p w:rsidR="006F7B4C" w:rsidRDefault="006F7B4C" w:rsidP="00D860CE">
      <w:pPr>
        <w:pStyle w:val="a3"/>
        <w:ind w:left="420" w:firstLineChars="0" w:firstLine="0"/>
      </w:pPr>
      <w:r w:rsidRPr="006F7B4C">
        <w:rPr>
          <w:noProof/>
        </w:rPr>
        <w:drawing>
          <wp:inline distT="0" distB="0" distL="0" distR="0">
            <wp:extent cx="2409825" cy="3305175"/>
            <wp:effectExtent l="0" t="0" r="0" b="0"/>
            <wp:docPr id="2" name="对象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3786214" cy="5715040"/>
                      <a:chOff x="3000364" y="571480"/>
                      <a:chExt cx="3786214" cy="5715040"/>
                    </a:xfrm>
                  </a:grpSpPr>
                  <a:sp>
                    <a:nvSpPr>
                      <a:cNvPr id="2" name="矩形 1"/>
                      <a:cNvSpPr/>
                    </a:nvSpPr>
                    <a:spPr>
                      <a:xfrm>
                        <a:off x="3357554" y="571480"/>
                        <a:ext cx="1643074" cy="1000132"/>
                      </a:xfrm>
                      <a:prstGeom prst="rect">
                        <a:avLst/>
                      </a:prstGeom>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altLang="zh-CN" smtClean="0"/>
                            <a:t>TESWeb</a:t>
                          </a:r>
                          <a:r>
                            <a:rPr lang="zh-CN" altLang="en-US" smtClean="0"/>
                            <a:t>界面</a:t>
                          </a:r>
                          <a:endParaRPr lang="zh-CN" alt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 name="矩形 2"/>
                      <a:cNvSpPr/>
                    </a:nvSpPr>
                    <a:spPr>
                      <a:xfrm>
                        <a:off x="3357554" y="2143116"/>
                        <a:ext cx="1643074" cy="1000132"/>
                      </a:xfrm>
                      <a:prstGeom prst="rect">
                        <a:avLst/>
                      </a:prstGeom>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altLang="zh-CN" smtClean="0"/>
                            <a:t>Core </a:t>
                          </a:r>
                          <a:r>
                            <a:rPr lang="zh-CN" altLang="en-US" smtClean="0"/>
                            <a:t>核心</a:t>
                          </a:r>
                          <a:endParaRPr lang="zh-CN" alt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 name="矩形 3"/>
                      <a:cNvSpPr/>
                    </a:nvSpPr>
                    <a:spPr>
                      <a:xfrm>
                        <a:off x="3357554" y="3714752"/>
                        <a:ext cx="1643074" cy="1000132"/>
                      </a:xfrm>
                      <a:prstGeom prst="rect">
                        <a:avLst/>
                      </a:prstGeom>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altLang="zh-CN" smtClean="0"/>
                            <a:t>Adapter</a:t>
                          </a:r>
                          <a:r>
                            <a:rPr lang="zh-CN" altLang="en-US" smtClean="0"/>
                            <a:t>适配器</a:t>
                          </a:r>
                          <a:endParaRPr lang="zh-CN" alt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矩形 4"/>
                      <a:cNvSpPr/>
                    </a:nvSpPr>
                    <a:spPr>
                      <a:xfrm>
                        <a:off x="3357554" y="5286388"/>
                        <a:ext cx="1643074" cy="1000132"/>
                      </a:xfrm>
                      <a:prstGeom prst="rect">
                        <a:avLst/>
                      </a:prstGeom>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altLang="zh-CN" dirty="0" smtClean="0">
                              <a:solidFill>
                                <a:schemeClr val="accent3">
                                  <a:lumMod val="20000"/>
                                  <a:lumOff val="80000"/>
                                </a:schemeClr>
                              </a:solidFill>
                            </a:rPr>
                            <a:t>AUT</a:t>
                          </a:r>
                          <a:r>
                            <a:rPr lang="zh-CN" altLang="en-US" dirty="0" smtClean="0">
                              <a:solidFill>
                                <a:schemeClr val="accent3">
                                  <a:lumMod val="20000"/>
                                  <a:lumOff val="80000"/>
                                </a:schemeClr>
                              </a:solidFill>
                            </a:rPr>
                            <a:t>被测系统</a:t>
                          </a:r>
                          <a:endParaRPr lang="zh-CN" altLang="en-US" dirty="0">
                            <a:solidFill>
                              <a:schemeClr val="accent3">
                                <a:lumMod val="20000"/>
                                <a:lumOff val="80000"/>
                              </a:schemeClr>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6" name="直接箭头连接符 5"/>
                      <a:cNvCxnSpPr>
                        <a:stCxn id="2" idx="2"/>
                        <a:endCxn id="3" idx="0"/>
                      </a:cNvCxnSpPr>
                    </a:nvCxnSpPr>
                    <a:spPr>
                      <a:xfrm>
                        <a:off x="4179091" y="1571612"/>
                        <a:ext cx="0" cy="571504"/>
                      </a:xfrm>
                      <a:prstGeom prst="straightConnector1">
                        <a:avLst/>
                      </a:prstGeom>
                      <a:ln>
                        <a:headEnd type="arrow"/>
                        <a:tailEnd type="arrow"/>
                      </a:ln>
                    </a:spPr>
                    <a:style>
                      <a:lnRef idx="2">
                        <a:schemeClr val="accent2"/>
                      </a:lnRef>
                      <a:fillRef idx="0">
                        <a:schemeClr val="accent2"/>
                      </a:fillRef>
                      <a:effectRef idx="1">
                        <a:schemeClr val="accent2"/>
                      </a:effectRef>
                      <a:fontRef idx="minor">
                        <a:schemeClr val="tx1"/>
                      </a:fontRef>
                    </a:style>
                  </a:cxnSp>
                  <a:sp>
                    <a:nvSpPr>
                      <a:cNvPr id="7" name="TextBox 6"/>
                      <a:cNvSpPr txBox="1"/>
                    </a:nvSpPr>
                    <a:spPr>
                      <a:xfrm>
                        <a:off x="4214810" y="1702346"/>
                        <a:ext cx="1000132" cy="369332"/>
                      </a:xfrm>
                      <a:prstGeom prst="rect">
                        <a:avLst/>
                      </a:prstGeom>
                      <a:no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zh-CN" dirty="0" smtClean="0"/>
                            <a:t>TCP</a:t>
                          </a:r>
                          <a:r>
                            <a:rPr lang="zh-CN" altLang="en-US" dirty="0" smtClean="0"/>
                            <a:t>通讯</a:t>
                          </a:r>
                          <a:endParaRPr lang="zh-CN" altLang="en-US" dirty="0"/>
                        </a:p>
                      </a:txBody>
                      <a:useSpRect/>
                    </a:txSp>
                  </a:sp>
                  <a:cxnSp>
                    <a:nvCxnSpPr>
                      <a:cNvPr id="8" name="直接箭头连接符 7"/>
                      <a:cNvCxnSpPr/>
                    </a:nvCxnSpPr>
                    <a:spPr>
                      <a:xfrm>
                        <a:off x="3714744" y="4714884"/>
                        <a:ext cx="0" cy="571504"/>
                      </a:xfrm>
                      <a:prstGeom prst="straightConnector1">
                        <a:avLst/>
                      </a:prstGeom>
                      <a:ln>
                        <a:headEnd type="arrow"/>
                        <a:tailEnd type="arrow"/>
                      </a:ln>
                    </a:spPr>
                    <a:style>
                      <a:lnRef idx="2">
                        <a:schemeClr val="accent2"/>
                      </a:lnRef>
                      <a:fillRef idx="0">
                        <a:schemeClr val="accent2"/>
                      </a:fillRef>
                      <a:effectRef idx="1">
                        <a:schemeClr val="accent2"/>
                      </a:effectRef>
                      <a:fontRef idx="minor">
                        <a:schemeClr val="tx1"/>
                      </a:fontRef>
                    </a:style>
                  </a:cxnSp>
                  <a:sp>
                    <a:nvSpPr>
                      <a:cNvPr id="9" name="TextBox 8"/>
                      <a:cNvSpPr txBox="1"/>
                    </a:nvSpPr>
                    <a:spPr>
                      <a:xfrm>
                        <a:off x="3000364" y="4786322"/>
                        <a:ext cx="646331" cy="369332"/>
                      </a:xfrm>
                      <a:prstGeom prst="rect">
                        <a:avLst/>
                      </a:prstGeom>
                      <a:noFill/>
                    </a:spPr>
                    <a:txSp>
                      <a:txBody>
                        <a:bodyPr wrap="non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zh-CN" altLang="en-US" dirty="0" smtClean="0"/>
                            <a:t>双工</a:t>
                          </a:r>
                          <a:endParaRPr lang="zh-CN" altLang="en-US" dirty="0"/>
                        </a:p>
                      </a:txBody>
                      <a:useSpRect/>
                    </a:txSp>
                  </a:sp>
                  <a:cxnSp>
                    <a:nvCxnSpPr>
                      <a:cNvPr id="10" name="直接箭头连接符 9"/>
                      <a:cNvCxnSpPr/>
                    </a:nvCxnSpPr>
                    <a:spPr>
                      <a:xfrm>
                        <a:off x="4572000" y="4714884"/>
                        <a:ext cx="0" cy="571504"/>
                      </a:xfrm>
                      <a:prstGeom prst="straightConnector1">
                        <a:avLst/>
                      </a:prstGeom>
                      <a:ln>
                        <a:tailEnd type="arrow"/>
                      </a:ln>
                    </a:spPr>
                    <a:style>
                      <a:lnRef idx="2">
                        <a:schemeClr val="accent2"/>
                      </a:lnRef>
                      <a:fillRef idx="0">
                        <a:schemeClr val="accent2"/>
                      </a:fillRef>
                      <a:effectRef idx="1">
                        <a:schemeClr val="accent2"/>
                      </a:effectRef>
                      <a:fontRef idx="minor">
                        <a:schemeClr val="tx1"/>
                      </a:fontRef>
                    </a:style>
                  </a:cxnSp>
                  <a:cxnSp>
                    <a:nvCxnSpPr>
                      <a:cNvPr id="11" name="直接箭头连接符 10"/>
                      <a:cNvCxnSpPr/>
                    </a:nvCxnSpPr>
                    <a:spPr>
                      <a:xfrm flipV="1">
                        <a:off x="4786314" y="4714884"/>
                        <a:ext cx="0" cy="571504"/>
                      </a:xfrm>
                      <a:prstGeom prst="straightConnector1">
                        <a:avLst/>
                      </a:prstGeom>
                      <a:ln>
                        <a:tailEnd type="arrow"/>
                      </a:ln>
                    </a:spPr>
                    <a:style>
                      <a:lnRef idx="2">
                        <a:schemeClr val="accent2"/>
                      </a:lnRef>
                      <a:fillRef idx="0">
                        <a:schemeClr val="accent2"/>
                      </a:fillRef>
                      <a:effectRef idx="1">
                        <a:schemeClr val="accent2"/>
                      </a:effectRef>
                      <a:fontRef idx="minor">
                        <a:schemeClr val="tx1"/>
                      </a:fontRef>
                    </a:style>
                  </a:cxnSp>
                  <a:sp>
                    <a:nvSpPr>
                      <a:cNvPr id="12" name="TextBox 11"/>
                      <a:cNvSpPr txBox="1"/>
                    </a:nvSpPr>
                    <a:spPr>
                      <a:xfrm>
                        <a:off x="3929058" y="4786322"/>
                        <a:ext cx="642942" cy="369332"/>
                      </a:xfrm>
                      <a:prstGeom prst="rect">
                        <a:avLst/>
                      </a:prstGeom>
                      <a:no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zh-CN" altLang="en-US" dirty="0" smtClean="0"/>
                            <a:t>单工</a:t>
                          </a:r>
                          <a:endParaRPr lang="zh-CN" altLang="en-US" dirty="0"/>
                        </a:p>
                      </a:txBody>
                      <a:useSpRect/>
                    </a:txSp>
                  </a:sp>
                  <a:cxnSp>
                    <a:nvCxnSpPr>
                      <a:cNvPr id="18" name="直接箭头连接符 17"/>
                      <a:cNvCxnSpPr>
                        <a:stCxn id="3" idx="2"/>
                        <a:endCxn id="4" idx="0"/>
                      </a:cNvCxnSpPr>
                    </a:nvCxnSpPr>
                    <a:spPr>
                      <a:xfrm rot="5400000">
                        <a:off x="3893339" y="3429000"/>
                        <a:ext cx="571504" cy="1588"/>
                      </a:xfrm>
                      <a:prstGeom prst="straightConnector1">
                        <a:avLst/>
                      </a:prstGeom>
                      <a:ln>
                        <a:headEnd type="arrow"/>
                        <a:tailEnd type="arrow"/>
                      </a:ln>
                    </a:spPr>
                    <a:style>
                      <a:lnRef idx="2">
                        <a:schemeClr val="accent2"/>
                      </a:lnRef>
                      <a:fillRef idx="0">
                        <a:schemeClr val="accent2"/>
                      </a:fillRef>
                      <a:effectRef idx="1">
                        <a:schemeClr val="accent2"/>
                      </a:effectRef>
                      <a:fontRef idx="minor">
                        <a:schemeClr val="tx1"/>
                      </a:fontRef>
                    </a:style>
                  </a:cxnSp>
                  <a:sp>
                    <a:nvSpPr>
                      <a:cNvPr id="21" name="TextBox 20"/>
                      <a:cNvSpPr txBox="1"/>
                    </a:nvSpPr>
                    <a:spPr>
                      <a:xfrm>
                        <a:off x="4929190" y="4786322"/>
                        <a:ext cx="1857388" cy="369332"/>
                      </a:xfrm>
                      <a:prstGeom prst="rect">
                        <a:avLst/>
                      </a:prstGeom>
                      <a:no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zh-CN" altLang="en-US" dirty="0" smtClean="0">
                              <a:solidFill>
                                <a:srgbClr val="00B050"/>
                              </a:solidFill>
                            </a:rPr>
                            <a:t>通讯协议可配置</a:t>
                          </a:r>
                          <a:endParaRPr lang="zh-CN" altLang="en-US" dirty="0">
                            <a:solidFill>
                              <a:srgbClr val="00B050"/>
                            </a:solidFill>
                          </a:endParaRPr>
                        </a:p>
                      </a:txBody>
                      <a:useSpRect/>
                    </a:txSp>
                  </a:sp>
                  <a:sp>
                    <a:nvSpPr>
                      <a:cNvPr id="24" name="TextBox 23"/>
                      <a:cNvSpPr txBox="1"/>
                    </a:nvSpPr>
                    <a:spPr>
                      <a:xfrm>
                        <a:off x="4286248" y="3214686"/>
                        <a:ext cx="1000132" cy="369332"/>
                      </a:xfrm>
                      <a:prstGeom prst="rect">
                        <a:avLst/>
                      </a:prstGeom>
                      <a:no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zh-CN" dirty="0" smtClean="0"/>
                            <a:t>TCP</a:t>
                          </a:r>
                          <a:r>
                            <a:rPr lang="zh-CN" altLang="en-US" dirty="0" smtClean="0"/>
                            <a:t>通讯</a:t>
                          </a:r>
                          <a:endParaRPr lang="zh-CN" altLang="en-US" dirty="0"/>
                        </a:p>
                      </a:txBody>
                      <a:useSpRect/>
                    </a:txSp>
                  </a:sp>
                </lc:lockedCanvas>
              </a:graphicData>
            </a:graphic>
          </wp:inline>
        </w:drawing>
      </w:r>
    </w:p>
    <w:p w:rsidR="006F7B4C" w:rsidRDefault="006F7B4C" w:rsidP="006F7B4C">
      <w:pPr>
        <w:pStyle w:val="a3"/>
        <w:ind w:left="840" w:firstLineChars="0" w:firstLine="0"/>
        <w:jc w:val="left"/>
      </w:pPr>
    </w:p>
    <w:p w:rsidR="006F7B4C" w:rsidRDefault="006F7B4C" w:rsidP="006F7B4C">
      <w:pPr>
        <w:pStyle w:val="a3"/>
        <w:ind w:left="840" w:firstLineChars="0"/>
        <w:jc w:val="left"/>
      </w:pPr>
      <w:r>
        <w:rPr>
          <w:rFonts w:hint="eastAsia"/>
        </w:rPr>
        <w:t>通用模拟器的总体架构图</w:t>
      </w:r>
    </w:p>
    <w:p w:rsidR="00950778" w:rsidRDefault="00950778" w:rsidP="00D860CE">
      <w:pPr>
        <w:pStyle w:val="a3"/>
        <w:ind w:left="420" w:firstLineChars="0" w:firstLine="0"/>
      </w:pPr>
    </w:p>
    <w:p w:rsidR="00D860CE" w:rsidRDefault="00950778" w:rsidP="00950778">
      <w:pPr>
        <w:pStyle w:val="a3"/>
        <w:ind w:left="420" w:firstLineChars="0"/>
      </w:pPr>
      <w:r>
        <w:rPr>
          <w:rFonts w:hint="eastAsia"/>
        </w:rPr>
        <w:t>从上图可以看出，通用模拟器可以分为界面、核心和适配器三个独立的子系统，三</w:t>
      </w:r>
      <w:r>
        <w:rPr>
          <w:rFonts w:hint="eastAsia"/>
        </w:rPr>
        <w:lastRenderedPageBreak/>
        <w:t>个子系统协作完成最终所需要的</w:t>
      </w:r>
      <w:r w:rsidR="002A1975">
        <w:rPr>
          <w:rFonts w:hint="eastAsia"/>
        </w:rPr>
        <w:t>功能：</w:t>
      </w:r>
    </w:p>
    <w:p w:rsidR="0040125C" w:rsidRPr="002A1975" w:rsidRDefault="00CB0D8E" w:rsidP="002A1975">
      <w:pPr>
        <w:pStyle w:val="a3"/>
        <w:numPr>
          <w:ilvl w:val="1"/>
          <w:numId w:val="3"/>
        </w:numPr>
        <w:ind w:firstLineChars="0"/>
      </w:pPr>
      <w:r w:rsidRPr="002A1975">
        <w:rPr>
          <w:rFonts w:hint="eastAsia"/>
        </w:rPr>
        <w:t>界面：人机交互的接口，配置的入口；系统管理、用户管理，业务数据的维护（导入导出、增删改查），交易的发起和监控；系统部署；</w:t>
      </w:r>
      <w:r w:rsidRPr="002A1975">
        <w:t xml:space="preserve"> </w:t>
      </w:r>
    </w:p>
    <w:p w:rsidR="0040125C" w:rsidRPr="002A1975" w:rsidRDefault="00CB0D8E" w:rsidP="002A1975">
      <w:pPr>
        <w:pStyle w:val="a3"/>
        <w:numPr>
          <w:ilvl w:val="1"/>
          <w:numId w:val="3"/>
        </w:numPr>
        <w:ind w:firstLineChars="0"/>
      </w:pPr>
      <w:r w:rsidRPr="002A1975">
        <w:rPr>
          <w:rFonts w:hint="eastAsia"/>
        </w:rPr>
        <w:t>核心：通讯的枢纽，报文的收发（多渠道），报文的拆包、组包，业务数据（如</w:t>
      </w:r>
      <w:r w:rsidRPr="002A1975">
        <w:t>As400</w:t>
      </w:r>
      <w:r w:rsidRPr="002A1975">
        <w:rPr>
          <w:rFonts w:hint="eastAsia"/>
        </w:rPr>
        <w:t>）的查询，业务逻辑的分析和处理，业务流程的控制；脚本的处理；</w:t>
      </w:r>
      <w:r w:rsidRPr="002A1975">
        <w:t xml:space="preserve"> </w:t>
      </w:r>
    </w:p>
    <w:p w:rsidR="0040125C" w:rsidRPr="002A1975" w:rsidRDefault="00CB0D8E" w:rsidP="002A1975">
      <w:pPr>
        <w:pStyle w:val="a3"/>
        <w:numPr>
          <w:ilvl w:val="1"/>
          <w:numId w:val="3"/>
        </w:numPr>
        <w:ind w:firstLineChars="0"/>
      </w:pPr>
      <w:r w:rsidRPr="002A1975">
        <w:rPr>
          <w:rFonts w:hint="eastAsia"/>
        </w:rPr>
        <w:t>报文的转发、对通讯协议的适配（不同的通讯协议使用不同的适配器插件）</w:t>
      </w:r>
      <w:r w:rsidRPr="002A1975">
        <w:t xml:space="preserve"> </w:t>
      </w:r>
    </w:p>
    <w:p w:rsidR="00950778" w:rsidRDefault="00950778" w:rsidP="00950778">
      <w:pPr>
        <w:pStyle w:val="a3"/>
        <w:ind w:left="420" w:firstLineChars="0"/>
      </w:pPr>
    </w:p>
    <w:p w:rsidR="00950778" w:rsidRDefault="00950778" w:rsidP="00D860CE">
      <w:pPr>
        <w:pStyle w:val="a3"/>
        <w:ind w:left="420" w:firstLineChars="0" w:firstLine="0"/>
      </w:pPr>
    </w:p>
    <w:p w:rsidR="00D860CE" w:rsidRDefault="00D860CE" w:rsidP="00D860CE">
      <w:pPr>
        <w:pStyle w:val="a3"/>
        <w:numPr>
          <w:ilvl w:val="0"/>
          <w:numId w:val="1"/>
        </w:numPr>
        <w:ind w:firstLineChars="0"/>
      </w:pPr>
      <w:r>
        <w:rPr>
          <w:rFonts w:hint="eastAsia"/>
        </w:rPr>
        <w:t>通用</w:t>
      </w:r>
      <w:r w:rsidR="00DE26A9">
        <w:rPr>
          <w:rFonts w:hint="eastAsia"/>
        </w:rPr>
        <w:t>模拟器</w:t>
      </w:r>
      <w:r>
        <w:rPr>
          <w:rFonts w:hint="eastAsia"/>
        </w:rPr>
        <w:t>的使用方法</w:t>
      </w:r>
    </w:p>
    <w:p w:rsidR="00105B92" w:rsidRDefault="00105B92" w:rsidP="0050547B">
      <w:pPr>
        <w:pStyle w:val="a3"/>
        <w:ind w:left="420" w:firstLineChars="0" w:firstLine="0"/>
      </w:pPr>
    </w:p>
    <w:p w:rsidR="00505C86" w:rsidRDefault="00505C86" w:rsidP="0050547B">
      <w:pPr>
        <w:pStyle w:val="a3"/>
        <w:ind w:left="420" w:firstLineChars="0" w:firstLine="0"/>
      </w:pPr>
      <w:r>
        <w:rPr>
          <w:rFonts w:hint="eastAsia"/>
        </w:rPr>
        <w:t>我们以“银企直连”项目为例来说明通用模拟器的功能和用法。</w:t>
      </w:r>
    </w:p>
    <w:p w:rsidR="0086088D" w:rsidRDefault="0086088D" w:rsidP="0050547B">
      <w:pPr>
        <w:pStyle w:val="a3"/>
        <w:ind w:left="420" w:firstLineChars="0" w:firstLine="0"/>
      </w:pPr>
    </w:p>
    <w:p w:rsidR="00105B92" w:rsidRDefault="0086088D" w:rsidP="0086088D">
      <w:pPr>
        <w:pStyle w:val="a3"/>
        <w:numPr>
          <w:ilvl w:val="0"/>
          <w:numId w:val="4"/>
        </w:numPr>
        <w:ind w:firstLineChars="0"/>
      </w:pPr>
      <w:r>
        <w:rPr>
          <w:rFonts w:hint="eastAsia"/>
        </w:rPr>
        <w:t>系统的进入</w:t>
      </w:r>
    </w:p>
    <w:p w:rsidR="00505C86" w:rsidRDefault="003F7AD5" w:rsidP="0050547B">
      <w:pPr>
        <w:pStyle w:val="a3"/>
        <w:ind w:left="420" w:firstLineChars="0" w:firstLine="0"/>
      </w:pPr>
      <w:r>
        <w:rPr>
          <w:rFonts w:hint="eastAsia"/>
        </w:rPr>
        <w:t>先登录界面进行配置</w:t>
      </w:r>
      <w:r w:rsidR="00BE4F4D">
        <w:rPr>
          <w:rFonts w:hint="eastAsia"/>
        </w:rPr>
        <w:t>（登录时选择“银企直连”项目）</w:t>
      </w:r>
      <w:r>
        <w:rPr>
          <w:rFonts w:hint="eastAsia"/>
        </w:rPr>
        <w:t>，界面</w:t>
      </w:r>
      <w:r>
        <w:rPr>
          <w:rFonts w:hint="eastAsia"/>
        </w:rPr>
        <w:t>URL</w:t>
      </w:r>
      <w:r>
        <w:rPr>
          <w:rFonts w:hint="eastAsia"/>
        </w:rPr>
        <w:t>：</w:t>
      </w:r>
    </w:p>
    <w:p w:rsidR="003F7AD5" w:rsidRDefault="00DE1FE4" w:rsidP="0050547B">
      <w:pPr>
        <w:pStyle w:val="a3"/>
        <w:ind w:left="420" w:firstLineChars="0" w:firstLine="0"/>
      </w:pPr>
      <w:hyperlink r:id="rId7" w:history="1">
        <w:r w:rsidR="003F7AD5" w:rsidRPr="005E627E">
          <w:rPr>
            <w:rStyle w:val="a5"/>
          </w:rPr>
          <w:t>http://99.8.43.29:8000/tesweb_yqzl/</w:t>
        </w:r>
      </w:hyperlink>
    </w:p>
    <w:p w:rsidR="003F7AD5" w:rsidRDefault="003F7AD5" w:rsidP="0050547B">
      <w:pPr>
        <w:pStyle w:val="a3"/>
        <w:ind w:left="420" w:firstLineChars="0" w:firstLine="0"/>
      </w:pPr>
      <w:r>
        <w:rPr>
          <w:rFonts w:hint="eastAsia"/>
        </w:rPr>
        <w:t>（如没有用户，用户可以向技术室</w:t>
      </w:r>
      <w:r>
        <w:rPr>
          <w:rFonts w:hint="eastAsia"/>
        </w:rPr>
        <w:t xml:space="preserve"> </w:t>
      </w:r>
      <w:r>
        <w:rPr>
          <w:rFonts w:hint="eastAsia"/>
        </w:rPr>
        <w:t>许艾特</w:t>
      </w:r>
      <w:r>
        <w:rPr>
          <w:rFonts w:hint="eastAsia"/>
        </w:rPr>
        <w:t xml:space="preserve"> </w:t>
      </w:r>
      <w:r>
        <w:rPr>
          <w:rFonts w:hint="eastAsia"/>
        </w:rPr>
        <w:t>申请新建用户）</w:t>
      </w:r>
    </w:p>
    <w:p w:rsidR="0086088D" w:rsidRPr="003F7AD5" w:rsidRDefault="0086088D" w:rsidP="0050547B">
      <w:pPr>
        <w:pStyle w:val="a3"/>
        <w:ind w:left="420" w:firstLineChars="0" w:firstLine="0"/>
      </w:pPr>
    </w:p>
    <w:p w:rsidR="0086088D" w:rsidRDefault="0086088D" w:rsidP="0086088D">
      <w:pPr>
        <w:pStyle w:val="a3"/>
        <w:numPr>
          <w:ilvl w:val="0"/>
          <w:numId w:val="4"/>
        </w:numPr>
        <w:ind w:firstLineChars="0"/>
      </w:pPr>
      <w:r>
        <w:rPr>
          <w:rFonts w:hint="eastAsia"/>
        </w:rPr>
        <w:t>模拟系统的配置</w:t>
      </w:r>
    </w:p>
    <w:p w:rsidR="0014661C" w:rsidRDefault="0014661C" w:rsidP="0014661C">
      <w:pPr>
        <w:pStyle w:val="a3"/>
        <w:ind w:left="420" w:firstLineChars="0" w:firstLine="360"/>
      </w:pPr>
    </w:p>
    <w:p w:rsidR="0050547B" w:rsidRDefault="00160341" w:rsidP="0014661C">
      <w:pPr>
        <w:pStyle w:val="a3"/>
        <w:ind w:left="420" w:firstLineChars="0" w:firstLine="360"/>
      </w:pPr>
      <w:r>
        <w:rPr>
          <w:rFonts w:hint="eastAsia"/>
        </w:rPr>
        <w:t>进入主界面之后，</w:t>
      </w:r>
      <w:r w:rsidR="0086088D">
        <w:rPr>
          <w:rFonts w:hint="eastAsia"/>
        </w:rPr>
        <w:t>在“模拟系统管理”菜单下可以查看现有的模拟系统，根据实际需要，也可以建立新的模拟系统，同时也可以查看和编辑模拟系统的基本配置信息，比如</w:t>
      </w:r>
      <w:r w:rsidR="0086088D">
        <w:rPr>
          <w:rFonts w:hint="eastAsia"/>
        </w:rPr>
        <w:t xml:space="preserve"> </w:t>
      </w:r>
      <w:r>
        <w:rPr>
          <w:rFonts w:hint="eastAsia"/>
        </w:rPr>
        <w:t>“</w:t>
      </w:r>
      <w:r w:rsidRPr="00160341">
        <w:rPr>
          <w:rFonts w:hint="eastAsia"/>
        </w:rPr>
        <w:t>银企直连</w:t>
      </w:r>
      <w:r>
        <w:rPr>
          <w:rFonts w:hint="eastAsia"/>
        </w:rPr>
        <w:t>”的配置：</w:t>
      </w:r>
    </w:p>
    <w:p w:rsidR="00160341" w:rsidRDefault="00160341" w:rsidP="0050547B">
      <w:pPr>
        <w:pStyle w:val="a3"/>
        <w:ind w:left="420" w:firstLineChars="0" w:firstLine="0"/>
      </w:pPr>
      <w:r>
        <w:rPr>
          <w:rFonts w:hint="eastAsia"/>
          <w:noProof/>
        </w:rPr>
        <w:drawing>
          <wp:inline distT="0" distB="0" distL="0" distR="0">
            <wp:extent cx="4762500" cy="1600200"/>
            <wp:effectExtent l="19050" t="0" r="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4762500" cy="1600200"/>
                    </a:xfrm>
                    <a:prstGeom prst="rect">
                      <a:avLst/>
                    </a:prstGeom>
                    <a:noFill/>
                    <a:ln w="9525">
                      <a:noFill/>
                      <a:miter lim="800000"/>
                      <a:headEnd/>
                      <a:tailEnd/>
                    </a:ln>
                  </pic:spPr>
                </pic:pic>
              </a:graphicData>
            </a:graphic>
          </wp:inline>
        </w:drawing>
      </w:r>
    </w:p>
    <w:p w:rsidR="00160341" w:rsidRPr="00160341" w:rsidRDefault="00160341" w:rsidP="0050547B">
      <w:pPr>
        <w:pStyle w:val="a3"/>
        <w:ind w:left="420" w:firstLineChars="0" w:firstLine="0"/>
      </w:pPr>
      <w:r>
        <w:rPr>
          <w:rFonts w:hint="eastAsia"/>
        </w:rPr>
        <w:t>上图说明“</w:t>
      </w:r>
      <w:r w:rsidRPr="00160341">
        <w:rPr>
          <w:rFonts w:hint="eastAsia"/>
        </w:rPr>
        <w:t>银企直连</w:t>
      </w:r>
      <w:r>
        <w:rPr>
          <w:rFonts w:hint="eastAsia"/>
        </w:rPr>
        <w:t>”项目的核心程序在</w:t>
      </w:r>
      <w:r>
        <w:rPr>
          <w:rFonts w:hint="eastAsia"/>
        </w:rPr>
        <w:t>99.8.43.29</w:t>
      </w:r>
      <w:r>
        <w:rPr>
          <w:rFonts w:hint="eastAsia"/>
        </w:rPr>
        <w:t>的</w:t>
      </w:r>
      <w:r>
        <w:rPr>
          <w:rFonts w:hint="eastAsia"/>
        </w:rPr>
        <w:t>4693</w:t>
      </w:r>
      <w:r>
        <w:rPr>
          <w:rFonts w:hint="eastAsia"/>
        </w:rPr>
        <w:t>上进行侦听，接收来自</w:t>
      </w:r>
      <w:r w:rsidR="00D66A48">
        <w:rPr>
          <w:rFonts w:hint="eastAsia"/>
        </w:rPr>
        <w:t>TESWEB</w:t>
      </w:r>
      <w:r>
        <w:rPr>
          <w:rFonts w:hint="eastAsia"/>
        </w:rPr>
        <w:t>界面以及为“</w:t>
      </w:r>
      <w:r w:rsidRPr="00160341">
        <w:rPr>
          <w:rFonts w:hint="eastAsia"/>
        </w:rPr>
        <w:t>银企直连</w:t>
      </w:r>
      <w:r>
        <w:rPr>
          <w:rFonts w:hint="eastAsia"/>
        </w:rPr>
        <w:t>”所配置和启动的通讯适配器的请求。</w:t>
      </w:r>
    </w:p>
    <w:p w:rsidR="0050547B" w:rsidRDefault="0050547B" w:rsidP="0050547B">
      <w:pPr>
        <w:pStyle w:val="a3"/>
        <w:ind w:left="420" w:firstLineChars="0" w:firstLine="0"/>
      </w:pPr>
    </w:p>
    <w:p w:rsidR="0014661C" w:rsidRDefault="0014661C" w:rsidP="0014661C">
      <w:pPr>
        <w:pStyle w:val="a3"/>
        <w:numPr>
          <w:ilvl w:val="0"/>
          <w:numId w:val="4"/>
        </w:numPr>
        <w:ind w:firstLineChars="0"/>
      </w:pPr>
      <w:r>
        <w:rPr>
          <w:rFonts w:hint="eastAsia"/>
        </w:rPr>
        <w:t>系统参数的设置和用途</w:t>
      </w:r>
    </w:p>
    <w:p w:rsidR="0014661C" w:rsidRDefault="0014661C" w:rsidP="0050547B">
      <w:pPr>
        <w:pStyle w:val="a3"/>
        <w:ind w:left="420" w:firstLineChars="0" w:firstLine="0"/>
      </w:pPr>
    </w:p>
    <w:p w:rsidR="000C1D0C" w:rsidRDefault="000C1D0C" w:rsidP="00082092">
      <w:pPr>
        <w:ind w:left="420" w:firstLine="420"/>
      </w:pPr>
      <w:r>
        <w:rPr>
          <w:rFonts w:hint="eastAsia"/>
        </w:rPr>
        <w:t>模拟系统配置好之后，可以为系统配置一些</w:t>
      </w:r>
      <w:r w:rsidR="0014661C">
        <w:rPr>
          <w:rFonts w:hint="eastAsia"/>
        </w:rPr>
        <w:t>系统</w:t>
      </w:r>
      <w:r>
        <w:rPr>
          <w:rFonts w:hint="eastAsia"/>
        </w:rPr>
        <w:t>参数。</w:t>
      </w:r>
    </w:p>
    <w:p w:rsidR="00606921" w:rsidRDefault="000C1D0C" w:rsidP="00606921">
      <w:pPr>
        <w:pStyle w:val="a3"/>
        <w:ind w:left="420" w:firstLineChars="0"/>
      </w:pPr>
      <w:r>
        <w:rPr>
          <w:rFonts w:hint="eastAsia"/>
        </w:rPr>
        <w:t>系统参数的个数、类型和使用方法因模拟系统的不同而不同；但总体上参数都可以分为两大类：报文参数和</w:t>
      </w:r>
      <w:r>
        <w:rPr>
          <w:rFonts w:hint="eastAsia"/>
        </w:rPr>
        <w:t>SQL</w:t>
      </w:r>
      <w:r>
        <w:rPr>
          <w:rFonts w:hint="eastAsia"/>
        </w:rPr>
        <w:t>参数。</w:t>
      </w:r>
    </w:p>
    <w:p w:rsidR="000C1D0C" w:rsidRDefault="000C1D0C" w:rsidP="0014661C">
      <w:pPr>
        <w:pStyle w:val="a3"/>
        <w:ind w:left="420" w:firstLineChars="0"/>
      </w:pPr>
      <w:r>
        <w:rPr>
          <w:rFonts w:hint="eastAsia"/>
        </w:rPr>
        <w:t>报文参数是从通讯报文中获取的参数，</w:t>
      </w:r>
      <w:r>
        <w:rPr>
          <w:rFonts w:hint="eastAsia"/>
        </w:rPr>
        <w:t>SQL</w:t>
      </w:r>
      <w:r>
        <w:rPr>
          <w:rFonts w:hint="eastAsia"/>
        </w:rPr>
        <w:t>参数是通过执行</w:t>
      </w:r>
      <w:r>
        <w:rPr>
          <w:rFonts w:hint="eastAsia"/>
        </w:rPr>
        <w:t>SQL</w:t>
      </w:r>
      <w:r>
        <w:rPr>
          <w:rFonts w:hint="eastAsia"/>
        </w:rPr>
        <w:t>语句来获取的参数。</w:t>
      </w:r>
    </w:p>
    <w:p w:rsidR="000C1D0C" w:rsidRDefault="000C1D0C" w:rsidP="00606921">
      <w:pPr>
        <w:pStyle w:val="a3"/>
        <w:ind w:left="420" w:firstLineChars="0"/>
      </w:pPr>
      <w:r>
        <w:rPr>
          <w:rFonts w:hint="eastAsia"/>
        </w:rPr>
        <w:t>如果要从报文中获取参数，</w:t>
      </w:r>
      <w:r w:rsidR="007A22A3">
        <w:rPr>
          <w:rFonts w:hint="eastAsia"/>
        </w:rPr>
        <w:t>需</w:t>
      </w:r>
      <w:r>
        <w:rPr>
          <w:rFonts w:hint="eastAsia"/>
        </w:rPr>
        <w:t>要指定用以获取数据的具体字段以及它在报文中的位置，一般都可以用一个表达式来表示，如</w:t>
      </w:r>
      <w:r w:rsidRPr="000C1D0C">
        <w:t>CMBSDKPGK.INFO.RETCOD</w:t>
      </w:r>
      <w:r>
        <w:rPr>
          <w:rFonts w:hint="eastAsia"/>
        </w:rPr>
        <w:t>。</w:t>
      </w:r>
    </w:p>
    <w:p w:rsidR="000C1D0C" w:rsidRDefault="00D71C77" w:rsidP="00606921">
      <w:pPr>
        <w:pStyle w:val="a3"/>
        <w:ind w:left="420" w:firstLineChars="0"/>
      </w:pPr>
      <w:r>
        <w:rPr>
          <w:rFonts w:hint="eastAsia"/>
        </w:rPr>
        <w:t>在案例执行的过程中，案例的参数值</w:t>
      </w:r>
      <w:r w:rsidR="007A22A3">
        <w:rPr>
          <w:rFonts w:hint="eastAsia"/>
        </w:rPr>
        <w:t>会根据配置自动去获取并</w:t>
      </w:r>
      <w:r>
        <w:rPr>
          <w:rFonts w:hint="eastAsia"/>
        </w:rPr>
        <w:t>被保存在通用模拟器自带的数据库中，</w:t>
      </w:r>
      <w:r w:rsidR="007A22A3">
        <w:rPr>
          <w:rFonts w:hint="eastAsia"/>
        </w:rPr>
        <w:t>获取的</w:t>
      </w:r>
      <w:r>
        <w:rPr>
          <w:rFonts w:hint="eastAsia"/>
        </w:rPr>
        <w:t>参数</w:t>
      </w:r>
      <w:r w:rsidR="007A22A3">
        <w:rPr>
          <w:rFonts w:hint="eastAsia"/>
        </w:rPr>
        <w:t>值</w:t>
      </w:r>
      <w:r>
        <w:rPr>
          <w:rFonts w:hint="eastAsia"/>
        </w:rPr>
        <w:t>和预先设定好的预期值进行比对，根据比对结果是否一</w:t>
      </w:r>
      <w:r>
        <w:rPr>
          <w:rFonts w:hint="eastAsia"/>
        </w:rPr>
        <w:lastRenderedPageBreak/>
        <w:t>致就判断案例</w:t>
      </w:r>
      <w:r w:rsidR="007A22A3">
        <w:rPr>
          <w:rFonts w:hint="eastAsia"/>
        </w:rPr>
        <w:t>是否</w:t>
      </w:r>
      <w:r>
        <w:rPr>
          <w:rFonts w:hint="eastAsia"/>
        </w:rPr>
        <w:t>通过</w:t>
      </w:r>
      <w:r w:rsidR="007A22A3">
        <w:rPr>
          <w:rFonts w:hint="eastAsia"/>
        </w:rPr>
        <w:t>；</w:t>
      </w:r>
      <w:r>
        <w:rPr>
          <w:rFonts w:hint="eastAsia"/>
        </w:rPr>
        <w:t>在由多个案例组合而成的业务流中，保存起来的参数也可以被同一业务流内的其它案例所</w:t>
      </w:r>
      <w:r w:rsidR="007A22A3">
        <w:rPr>
          <w:rFonts w:hint="eastAsia"/>
        </w:rPr>
        <w:t>引</w:t>
      </w:r>
      <w:r>
        <w:rPr>
          <w:rFonts w:hint="eastAsia"/>
        </w:rPr>
        <w:t>用，比如第二个案例要用到第一个案例所查询出来的余额作为输入</w:t>
      </w:r>
      <w:r w:rsidR="007A22A3">
        <w:rPr>
          <w:rFonts w:hint="eastAsia"/>
        </w:rPr>
        <w:t>值，这样也就实现了业务流内的参数传递。</w:t>
      </w:r>
    </w:p>
    <w:p w:rsidR="00D71C77" w:rsidRPr="007A22A3" w:rsidRDefault="00D71C77" w:rsidP="0050547B">
      <w:pPr>
        <w:pStyle w:val="a3"/>
        <w:ind w:left="420" w:firstLineChars="0" w:firstLine="0"/>
      </w:pPr>
    </w:p>
    <w:p w:rsidR="00D35F0B" w:rsidRDefault="00D35F0B" w:rsidP="0050547B">
      <w:pPr>
        <w:pStyle w:val="a3"/>
        <w:ind w:left="420" w:firstLineChars="0" w:firstLine="0"/>
      </w:pPr>
      <w:r>
        <w:rPr>
          <w:rFonts w:hint="eastAsia"/>
        </w:rPr>
        <w:t>“</w:t>
      </w:r>
      <w:r w:rsidRPr="00160341">
        <w:rPr>
          <w:rFonts w:hint="eastAsia"/>
        </w:rPr>
        <w:t>银企直连</w:t>
      </w:r>
      <w:r>
        <w:rPr>
          <w:rFonts w:hint="eastAsia"/>
        </w:rPr>
        <w:t>”的系统参数列表：</w:t>
      </w:r>
    </w:p>
    <w:p w:rsidR="00D35F0B" w:rsidRDefault="00D35F0B" w:rsidP="0050547B">
      <w:pPr>
        <w:pStyle w:val="a3"/>
        <w:ind w:left="420" w:firstLineChars="0" w:firstLine="0"/>
      </w:pPr>
      <w:r>
        <w:rPr>
          <w:rFonts w:hint="eastAsia"/>
          <w:noProof/>
        </w:rPr>
        <w:drawing>
          <wp:inline distT="0" distB="0" distL="0" distR="0">
            <wp:extent cx="5276850" cy="1190625"/>
            <wp:effectExtent l="19050" t="0" r="0" b="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5276850" cy="1190625"/>
                    </a:xfrm>
                    <a:prstGeom prst="rect">
                      <a:avLst/>
                    </a:prstGeom>
                    <a:noFill/>
                    <a:ln w="9525">
                      <a:noFill/>
                      <a:miter lim="800000"/>
                      <a:headEnd/>
                      <a:tailEnd/>
                    </a:ln>
                  </pic:spPr>
                </pic:pic>
              </a:graphicData>
            </a:graphic>
          </wp:inline>
        </w:drawing>
      </w:r>
    </w:p>
    <w:p w:rsidR="00D35F0B" w:rsidRDefault="00D35F0B" w:rsidP="00D35F0B">
      <w:pPr>
        <w:pStyle w:val="a3"/>
        <w:ind w:left="420" w:firstLineChars="0" w:firstLine="0"/>
      </w:pPr>
      <w:r>
        <w:rPr>
          <w:rFonts w:hint="eastAsia"/>
        </w:rPr>
        <w:t>“</w:t>
      </w:r>
      <w:r w:rsidRPr="00160341">
        <w:rPr>
          <w:rFonts w:hint="eastAsia"/>
        </w:rPr>
        <w:t>银企直连</w:t>
      </w:r>
      <w:r>
        <w:rPr>
          <w:rFonts w:hint="eastAsia"/>
        </w:rPr>
        <w:t>”的系统参数配置：</w:t>
      </w:r>
    </w:p>
    <w:p w:rsidR="00D35F0B" w:rsidRDefault="00D35F0B" w:rsidP="00D35F0B">
      <w:pPr>
        <w:pStyle w:val="a3"/>
        <w:ind w:left="420" w:firstLineChars="0" w:firstLine="0"/>
      </w:pPr>
      <w:r>
        <w:rPr>
          <w:rFonts w:hint="eastAsia"/>
          <w:noProof/>
        </w:rPr>
        <w:drawing>
          <wp:inline distT="0" distB="0" distL="0" distR="0">
            <wp:extent cx="3819525" cy="4572000"/>
            <wp:effectExtent l="19050" t="0" r="9525" b="0"/>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srcRect/>
                    <a:stretch>
                      <a:fillRect/>
                    </a:stretch>
                  </pic:blipFill>
                  <pic:spPr bwMode="auto">
                    <a:xfrm>
                      <a:off x="0" y="0"/>
                      <a:ext cx="3819525" cy="4572000"/>
                    </a:xfrm>
                    <a:prstGeom prst="rect">
                      <a:avLst/>
                    </a:prstGeom>
                    <a:noFill/>
                    <a:ln w="9525">
                      <a:noFill/>
                      <a:miter lim="800000"/>
                      <a:headEnd/>
                      <a:tailEnd/>
                    </a:ln>
                  </pic:spPr>
                </pic:pic>
              </a:graphicData>
            </a:graphic>
          </wp:inline>
        </w:drawing>
      </w:r>
    </w:p>
    <w:p w:rsidR="006D4B27" w:rsidRDefault="006D4B27" w:rsidP="00D35F0B">
      <w:pPr>
        <w:pStyle w:val="a3"/>
        <w:ind w:left="420" w:firstLineChars="0" w:firstLine="0"/>
      </w:pPr>
    </w:p>
    <w:p w:rsidR="009F4FB6" w:rsidRDefault="006D4B27" w:rsidP="00D35F0B">
      <w:pPr>
        <w:pStyle w:val="a3"/>
        <w:ind w:left="420" w:firstLineChars="0" w:firstLine="0"/>
      </w:pPr>
      <w:r>
        <w:rPr>
          <w:rFonts w:hint="eastAsia"/>
        </w:rPr>
        <w:t>需要说明的是，一个模拟系统</w:t>
      </w:r>
      <w:r w:rsidR="00C00DEB">
        <w:rPr>
          <w:rFonts w:hint="eastAsia"/>
        </w:rPr>
        <w:t>可以配置许多参数，模拟系统的参数是系统内所有交易的参数的集合；对应于不同的交易，可以选择使用各自不同的参数。</w:t>
      </w:r>
    </w:p>
    <w:p w:rsidR="00CB0D8E" w:rsidRDefault="00CB0D8E" w:rsidP="00D35F0B">
      <w:pPr>
        <w:pStyle w:val="a3"/>
        <w:ind w:left="420" w:firstLineChars="0" w:firstLine="0"/>
      </w:pPr>
      <w:r>
        <w:rPr>
          <w:rFonts w:hint="eastAsia"/>
        </w:rPr>
        <w:t>比如，对应于“银企直连”系统中的“查询帐户余额”交易而言，它选择使用的参数列表为：</w:t>
      </w:r>
    </w:p>
    <w:p w:rsidR="00CB0D8E" w:rsidRPr="00CB0D8E" w:rsidRDefault="00CB0D8E" w:rsidP="00D35F0B">
      <w:pPr>
        <w:pStyle w:val="a3"/>
        <w:ind w:left="420" w:firstLineChars="0" w:firstLine="0"/>
      </w:pPr>
      <w:r>
        <w:rPr>
          <w:rFonts w:hint="eastAsia"/>
          <w:noProof/>
        </w:rPr>
        <w:lastRenderedPageBreak/>
        <w:drawing>
          <wp:inline distT="0" distB="0" distL="0" distR="0">
            <wp:extent cx="5267325" cy="3257550"/>
            <wp:effectExtent l="19050" t="0" r="9525" b="0"/>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5267325" cy="3257550"/>
                    </a:xfrm>
                    <a:prstGeom prst="rect">
                      <a:avLst/>
                    </a:prstGeom>
                    <a:noFill/>
                    <a:ln w="9525">
                      <a:noFill/>
                      <a:miter lim="800000"/>
                      <a:headEnd/>
                      <a:tailEnd/>
                    </a:ln>
                  </pic:spPr>
                </pic:pic>
              </a:graphicData>
            </a:graphic>
          </wp:inline>
        </w:drawing>
      </w:r>
    </w:p>
    <w:p w:rsidR="006D4B27" w:rsidRDefault="006D4B27" w:rsidP="00D35F0B">
      <w:pPr>
        <w:pStyle w:val="a3"/>
        <w:ind w:left="420" w:firstLineChars="0" w:firstLine="0"/>
      </w:pPr>
    </w:p>
    <w:p w:rsidR="00281A98" w:rsidRDefault="00281A98" w:rsidP="00281A98">
      <w:pPr>
        <w:pStyle w:val="a3"/>
        <w:numPr>
          <w:ilvl w:val="0"/>
          <w:numId w:val="4"/>
        </w:numPr>
        <w:ind w:firstLineChars="0"/>
      </w:pPr>
      <w:r>
        <w:rPr>
          <w:rFonts w:hint="eastAsia"/>
        </w:rPr>
        <w:t>案例数据的导入</w:t>
      </w:r>
    </w:p>
    <w:p w:rsidR="006D4B27" w:rsidRDefault="0038521D" w:rsidP="0038521D">
      <w:pPr>
        <w:pStyle w:val="a3"/>
        <w:ind w:left="840" w:firstLineChars="0"/>
      </w:pPr>
      <w:r>
        <w:rPr>
          <w:rFonts w:hint="eastAsia"/>
        </w:rPr>
        <w:t>系统的案例</w:t>
      </w:r>
      <w:r w:rsidR="00CB0D8E">
        <w:rPr>
          <w:rFonts w:hint="eastAsia"/>
        </w:rPr>
        <w:t>数据可以分为交易和案例两个层次，交易指的是一类业务</w:t>
      </w:r>
      <w:r w:rsidR="0076659F">
        <w:rPr>
          <w:rFonts w:hint="eastAsia"/>
        </w:rPr>
        <w:t>操作</w:t>
      </w:r>
      <w:r w:rsidR="00CB0D8E">
        <w:rPr>
          <w:rFonts w:hint="eastAsia"/>
        </w:rPr>
        <w:t>，如查询余额、转账支付等；而案例是隶属于某一个交易的</w:t>
      </w:r>
      <w:r>
        <w:rPr>
          <w:rFonts w:hint="eastAsia"/>
        </w:rPr>
        <w:t>一组</w:t>
      </w:r>
      <w:r w:rsidR="00CB0D8E">
        <w:rPr>
          <w:rFonts w:hint="eastAsia"/>
        </w:rPr>
        <w:t>具体数据。</w:t>
      </w:r>
      <w:r w:rsidR="00251822">
        <w:rPr>
          <w:rFonts w:hint="eastAsia"/>
        </w:rPr>
        <w:t>案例可以看成是交易的实例化，一个交易可以对应多个案例。而任何一个案例都只对应</w:t>
      </w:r>
      <w:r>
        <w:rPr>
          <w:rFonts w:hint="eastAsia"/>
        </w:rPr>
        <w:t>于</w:t>
      </w:r>
      <w:r w:rsidR="00251822">
        <w:rPr>
          <w:rFonts w:hint="eastAsia"/>
        </w:rPr>
        <w:t>唯一的一个交易。</w:t>
      </w:r>
    </w:p>
    <w:p w:rsidR="0038521D" w:rsidRDefault="0038521D" w:rsidP="0038521D">
      <w:pPr>
        <w:pStyle w:val="a3"/>
        <w:ind w:left="840" w:firstLineChars="0"/>
      </w:pPr>
      <w:r>
        <w:rPr>
          <w:rFonts w:hint="eastAsia"/>
        </w:rPr>
        <w:t>在实际的通讯交互过程中，一个交易一般由一个请求报文和一个应答报文组成。</w:t>
      </w:r>
    </w:p>
    <w:p w:rsidR="001F37AD" w:rsidRDefault="001F37AD" w:rsidP="006D4B27">
      <w:pPr>
        <w:pStyle w:val="a3"/>
        <w:ind w:left="780" w:firstLineChars="0" w:firstLine="0"/>
        <w:rPr>
          <w:rFonts w:hint="eastAsia"/>
        </w:rPr>
      </w:pPr>
      <w:r>
        <w:rPr>
          <w:rFonts w:hint="eastAsia"/>
        </w:rPr>
        <w:tab/>
      </w:r>
      <w:r>
        <w:rPr>
          <w:rFonts w:hint="eastAsia"/>
        </w:rPr>
        <w:tab/>
      </w:r>
    </w:p>
    <w:p w:rsidR="00CE6682" w:rsidRDefault="001F37AD" w:rsidP="006D4B27">
      <w:pPr>
        <w:pStyle w:val="a3"/>
        <w:ind w:left="780" w:firstLineChars="0" w:firstLine="0"/>
      </w:pPr>
      <w:r>
        <w:rPr>
          <w:rFonts w:hint="eastAsia"/>
        </w:rPr>
        <w:tab/>
      </w:r>
      <w:r>
        <w:rPr>
          <w:rFonts w:hint="eastAsia"/>
        </w:rPr>
        <w:tab/>
      </w:r>
      <w:r w:rsidR="00CE6682">
        <w:rPr>
          <w:rFonts w:hint="eastAsia"/>
        </w:rPr>
        <w:t>在进行实际的用例</w:t>
      </w:r>
      <w:r w:rsidR="00763E75">
        <w:rPr>
          <w:rFonts w:hint="eastAsia"/>
        </w:rPr>
        <w:t>数据导入和</w:t>
      </w:r>
      <w:r w:rsidR="00CE6682">
        <w:rPr>
          <w:rFonts w:hint="eastAsia"/>
        </w:rPr>
        <w:t>执行之前，需要先对“交易”进行</w:t>
      </w:r>
      <w:r w:rsidR="00763E75">
        <w:rPr>
          <w:rFonts w:hint="eastAsia"/>
        </w:rPr>
        <w:t>定义。</w:t>
      </w:r>
    </w:p>
    <w:p w:rsidR="00162E0F" w:rsidRDefault="00763E75" w:rsidP="006D4B27">
      <w:pPr>
        <w:pStyle w:val="a3"/>
        <w:ind w:left="780" w:firstLineChars="0" w:firstLine="0"/>
      </w:pPr>
      <w:r>
        <w:rPr>
          <w:rFonts w:hint="eastAsia"/>
        </w:rPr>
        <w:t>可以通过两种方式来定义交易：通过预先编制好的</w:t>
      </w:r>
      <w:r>
        <w:rPr>
          <w:rFonts w:hint="eastAsia"/>
        </w:rPr>
        <w:t>Excel</w:t>
      </w:r>
      <w:r>
        <w:rPr>
          <w:rFonts w:hint="eastAsia"/>
        </w:rPr>
        <w:t>文件导入或者直接通过界面进行定义。</w:t>
      </w:r>
    </w:p>
    <w:p w:rsidR="00162E0F" w:rsidRPr="00162E0F" w:rsidRDefault="00162E0F" w:rsidP="006D4B27">
      <w:pPr>
        <w:pStyle w:val="a3"/>
        <w:ind w:left="780" w:firstLineChars="0" w:firstLine="0"/>
      </w:pPr>
      <w:r>
        <w:rPr>
          <w:rFonts w:hint="eastAsia"/>
        </w:rPr>
        <w:t>交易的</w:t>
      </w:r>
      <w:r>
        <w:rPr>
          <w:rFonts w:hint="eastAsia"/>
        </w:rPr>
        <w:t>Excel</w:t>
      </w:r>
      <w:r>
        <w:rPr>
          <w:rFonts w:hint="eastAsia"/>
        </w:rPr>
        <w:t>导入模板：</w:t>
      </w:r>
    </w:p>
    <w:p w:rsidR="00763E75" w:rsidRDefault="00162E0F" w:rsidP="006D4B27">
      <w:pPr>
        <w:pStyle w:val="a3"/>
        <w:ind w:left="780" w:firstLineChars="0" w:firstLine="0"/>
      </w:pPr>
      <w:r>
        <w:rPr>
          <w:noProof/>
        </w:rPr>
        <w:drawing>
          <wp:inline distT="0" distB="0" distL="0" distR="0">
            <wp:extent cx="5267325" cy="1943100"/>
            <wp:effectExtent l="1905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5267325" cy="1943100"/>
                    </a:xfrm>
                    <a:prstGeom prst="rect">
                      <a:avLst/>
                    </a:prstGeom>
                    <a:noFill/>
                    <a:ln w="9525">
                      <a:noFill/>
                      <a:miter lim="800000"/>
                      <a:headEnd/>
                      <a:tailEnd/>
                    </a:ln>
                  </pic:spPr>
                </pic:pic>
              </a:graphicData>
            </a:graphic>
          </wp:inline>
        </w:drawing>
      </w:r>
    </w:p>
    <w:p w:rsidR="001F37AD" w:rsidRDefault="001F37AD" w:rsidP="006D4B27">
      <w:pPr>
        <w:pStyle w:val="a3"/>
        <w:ind w:left="780" w:firstLineChars="0" w:firstLine="0"/>
        <w:rPr>
          <w:rFonts w:hint="eastAsia"/>
        </w:rPr>
      </w:pPr>
    </w:p>
    <w:p w:rsidR="001F37AD" w:rsidRDefault="001F37AD" w:rsidP="006D4B27">
      <w:pPr>
        <w:pStyle w:val="a3"/>
        <w:ind w:left="780" w:firstLineChars="0" w:firstLine="0"/>
        <w:rPr>
          <w:rFonts w:hint="eastAsia"/>
        </w:rPr>
      </w:pPr>
    </w:p>
    <w:p w:rsidR="001F37AD" w:rsidRDefault="001F37AD" w:rsidP="006D4B27">
      <w:pPr>
        <w:pStyle w:val="a3"/>
        <w:ind w:left="780" w:firstLineChars="0" w:firstLine="0"/>
        <w:rPr>
          <w:rFonts w:hint="eastAsia"/>
        </w:rPr>
      </w:pPr>
    </w:p>
    <w:p w:rsidR="001F37AD" w:rsidRDefault="001F37AD" w:rsidP="006D4B27">
      <w:pPr>
        <w:pStyle w:val="a3"/>
        <w:ind w:left="780" w:firstLineChars="0" w:firstLine="0"/>
        <w:rPr>
          <w:rFonts w:hint="eastAsia"/>
        </w:rPr>
      </w:pPr>
    </w:p>
    <w:p w:rsidR="001F37AD" w:rsidRDefault="001F37AD" w:rsidP="006D4B27">
      <w:pPr>
        <w:pStyle w:val="a3"/>
        <w:ind w:left="780" w:firstLineChars="0" w:firstLine="0"/>
        <w:rPr>
          <w:rFonts w:hint="eastAsia"/>
        </w:rPr>
      </w:pPr>
    </w:p>
    <w:p w:rsidR="00162E0F" w:rsidRDefault="00162E0F" w:rsidP="006D4B27">
      <w:pPr>
        <w:pStyle w:val="a3"/>
        <w:ind w:left="780" w:firstLineChars="0" w:firstLine="0"/>
      </w:pPr>
      <w:r>
        <w:rPr>
          <w:rFonts w:hint="eastAsia"/>
        </w:rPr>
        <w:lastRenderedPageBreak/>
        <w:t>交易的请求报文导入界面：</w:t>
      </w:r>
    </w:p>
    <w:p w:rsidR="00162E0F" w:rsidRDefault="00162E0F" w:rsidP="006D4B27">
      <w:pPr>
        <w:pStyle w:val="a3"/>
        <w:ind w:left="780" w:firstLineChars="0" w:firstLine="0"/>
      </w:pPr>
      <w:r>
        <w:rPr>
          <w:noProof/>
        </w:rPr>
        <w:drawing>
          <wp:inline distT="0" distB="0" distL="0" distR="0">
            <wp:extent cx="4914900" cy="2524125"/>
            <wp:effectExtent l="19050" t="0" r="0" b="0"/>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srcRect/>
                    <a:stretch>
                      <a:fillRect/>
                    </a:stretch>
                  </pic:blipFill>
                  <pic:spPr bwMode="auto">
                    <a:xfrm>
                      <a:off x="0" y="0"/>
                      <a:ext cx="4914900" cy="2524125"/>
                    </a:xfrm>
                    <a:prstGeom prst="rect">
                      <a:avLst/>
                    </a:prstGeom>
                    <a:noFill/>
                    <a:ln w="9525">
                      <a:noFill/>
                      <a:miter lim="800000"/>
                      <a:headEnd/>
                      <a:tailEnd/>
                    </a:ln>
                  </pic:spPr>
                </pic:pic>
              </a:graphicData>
            </a:graphic>
          </wp:inline>
        </w:drawing>
      </w:r>
    </w:p>
    <w:p w:rsidR="00162E0F" w:rsidRDefault="00162E0F" w:rsidP="006D4B27">
      <w:pPr>
        <w:pStyle w:val="a3"/>
        <w:ind w:left="780" w:firstLineChars="0" w:firstLine="0"/>
      </w:pPr>
      <w:r>
        <w:rPr>
          <w:rFonts w:hint="eastAsia"/>
        </w:rPr>
        <w:t>交易的请求报文编辑界面：</w:t>
      </w:r>
    </w:p>
    <w:p w:rsidR="00162E0F" w:rsidRDefault="00162E0F" w:rsidP="006D4B27">
      <w:pPr>
        <w:pStyle w:val="a3"/>
        <w:ind w:left="780" w:firstLineChars="0" w:firstLine="0"/>
      </w:pPr>
      <w:r>
        <w:rPr>
          <w:noProof/>
        </w:rPr>
        <w:drawing>
          <wp:inline distT="0" distB="0" distL="0" distR="0">
            <wp:extent cx="5276850" cy="1952625"/>
            <wp:effectExtent l="19050" t="0" r="0" b="0"/>
            <wp:docPr id="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srcRect/>
                    <a:stretch>
                      <a:fillRect/>
                    </a:stretch>
                  </pic:blipFill>
                  <pic:spPr bwMode="auto">
                    <a:xfrm>
                      <a:off x="0" y="0"/>
                      <a:ext cx="5276850" cy="1952625"/>
                    </a:xfrm>
                    <a:prstGeom prst="rect">
                      <a:avLst/>
                    </a:prstGeom>
                    <a:noFill/>
                    <a:ln w="9525">
                      <a:noFill/>
                      <a:miter lim="800000"/>
                      <a:headEnd/>
                      <a:tailEnd/>
                    </a:ln>
                  </pic:spPr>
                </pic:pic>
              </a:graphicData>
            </a:graphic>
          </wp:inline>
        </w:drawing>
      </w:r>
    </w:p>
    <w:p w:rsidR="00E8038E" w:rsidRDefault="00E8038E" w:rsidP="006D4B27">
      <w:pPr>
        <w:pStyle w:val="a3"/>
        <w:ind w:left="780" w:firstLineChars="0" w:firstLine="0"/>
      </w:pPr>
      <w:r>
        <w:rPr>
          <w:rFonts w:hint="eastAsia"/>
        </w:rPr>
        <w:t>交易定义好了之后，可以对案例进行编辑或者导入。</w:t>
      </w:r>
    </w:p>
    <w:p w:rsidR="00E8038E" w:rsidRPr="00E8038E" w:rsidRDefault="00E8038E" w:rsidP="006D4B27">
      <w:pPr>
        <w:pStyle w:val="a3"/>
        <w:ind w:left="780" w:firstLineChars="0" w:firstLine="0"/>
      </w:pPr>
      <w:r>
        <w:rPr>
          <w:rFonts w:hint="eastAsia"/>
        </w:rPr>
        <w:t>案例的编辑可以通过界面之间进行操作。</w:t>
      </w:r>
    </w:p>
    <w:p w:rsidR="00E8038E" w:rsidRDefault="00E8038E" w:rsidP="006D4B27">
      <w:pPr>
        <w:pStyle w:val="a3"/>
        <w:ind w:left="780" w:firstLineChars="0" w:firstLine="0"/>
      </w:pPr>
      <w:r>
        <w:rPr>
          <w:rFonts w:hint="eastAsia"/>
        </w:rPr>
        <w:t>案例的导入则可以通过</w:t>
      </w:r>
      <w:r>
        <w:rPr>
          <w:rFonts w:hint="eastAsia"/>
        </w:rPr>
        <w:t>Excel</w:t>
      </w:r>
      <w:r>
        <w:rPr>
          <w:rFonts w:hint="eastAsia"/>
        </w:rPr>
        <w:t>文件进行批量的用例导入。</w:t>
      </w:r>
    </w:p>
    <w:p w:rsidR="00E8038E" w:rsidRDefault="00803FB2" w:rsidP="006D4B27">
      <w:pPr>
        <w:pStyle w:val="a3"/>
        <w:ind w:left="780" w:firstLineChars="0" w:firstLine="0"/>
      </w:pPr>
      <w:r>
        <w:rPr>
          <w:rFonts w:hint="eastAsia"/>
        </w:rPr>
        <w:t>用例导入之后，会根据</w:t>
      </w:r>
      <w:r>
        <w:rPr>
          <w:rFonts w:hint="eastAsia"/>
        </w:rPr>
        <w:t>Excel</w:t>
      </w:r>
      <w:r>
        <w:rPr>
          <w:rFonts w:hint="eastAsia"/>
        </w:rPr>
        <w:t>文件中定义好的路径关系自动形成一棵案例树。</w:t>
      </w:r>
    </w:p>
    <w:p w:rsidR="00EF589E" w:rsidRDefault="00EF589E" w:rsidP="006D4B27">
      <w:pPr>
        <w:pStyle w:val="a3"/>
        <w:ind w:left="780" w:firstLineChars="0" w:firstLine="0"/>
      </w:pPr>
      <w:r>
        <w:rPr>
          <w:rFonts w:hint="eastAsia"/>
        </w:rPr>
        <w:t>案例数据的编辑界面：</w:t>
      </w:r>
    </w:p>
    <w:p w:rsidR="007E16A5" w:rsidRDefault="00EF589E" w:rsidP="006D4B27">
      <w:pPr>
        <w:pStyle w:val="a3"/>
        <w:ind w:left="780" w:firstLineChars="0" w:firstLine="0"/>
      </w:pPr>
      <w:r>
        <w:rPr>
          <w:rFonts w:hint="eastAsia"/>
          <w:noProof/>
        </w:rPr>
        <w:drawing>
          <wp:inline distT="0" distB="0" distL="0" distR="0">
            <wp:extent cx="5267325" cy="2314575"/>
            <wp:effectExtent l="19050" t="0" r="9525" b="0"/>
            <wp:docPr id="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srcRect/>
                    <a:stretch>
                      <a:fillRect/>
                    </a:stretch>
                  </pic:blipFill>
                  <pic:spPr bwMode="auto">
                    <a:xfrm>
                      <a:off x="0" y="0"/>
                      <a:ext cx="5267325" cy="2314575"/>
                    </a:xfrm>
                    <a:prstGeom prst="rect">
                      <a:avLst/>
                    </a:prstGeom>
                    <a:noFill/>
                    <a:ln w="9525">
                      <a:noFill/>
                      <a:miter lim="800000"/>
                      <a:headEnd/>
                      <a:tailEnd/>
                    </a:ln>
                  </pic:spPr>
                </pic:pic>
              </a:graphicData>
            </a:graphic>
          </wp:inline>
        </w:drawing>
      </w:r>
    </w:p>
    <w:p w:rsidR="00EF589E" w:rsidRDefault="00FC4B46" w:rsidP="006D4B27">
      <w:pPr>
        <w:pStyle w:val="a3"/>
        <w:ind w:left="780" w:firstLineChars="0" w:firstLine="0"/>
        <w:rPr>
          <w:rFonts w:hint="eastAsia"/>
        </w:rPr>
      </w:pPr>
      <w:r>
        <w:rPr>
          <w:rFonts w:hint="eastAsia"/>
        </w:rPr>
        <w:t>从上图可以看出，案例与交易的区别就在于：案例是有数据的，而交易只是定义报文结构、没有数据。</w:t>
      </w:r>
    </w:p>
    <w:p w:rsidR="001F37AD" w:rsidRDefault="001F37AD" w:rsidP="006D4B27">
      <w:pPr>
        <w:pStyle w:val="a3"/>
        <w:ind w:left="780" w:firstLineChars="0" w:firstLine="0"/>
        <w:rPr>
          <w:rFonts w:hint="eastAsia"/>
        </w:rPr>
      </w:pPr>
      <w:r>
        <w:rPr>
          <w:rFonts w:hint="eastAsia"/>
        </w:rPr>
        <w:lastRenderedPageBreak/>
        <w:t>上面说到的“案例”是和“交易”</w:t>
      </w:r>
      <w:r w:rsidR="00ED4795">
        <w:rPr>
          <w:rFonts w:hint="eastAsia"/>
        </w:rPr>
        <w:t>相</w:t>
      </w:r>
      <w:r>
        <w:rPr>
          <w:rFonts w:hint="eastAsia"/>
        </w:rPr>
        <w:t>关联的案例，也就是说，一个案例只包含有一个交易。</w:t>
      </w:r>
    </w:p>
    <w:p w:rsidR="00575CE0" w:rsidRDefault="00ED4795" w:rsidP="006D4B27">
      <w:pPr>
        <w:pStyle w:val="a3"/>
        <w:ind w:left="780" w:firstLineChars="0" w:firstLine="0"/>
        <w:rPr>
          <w:rFonts w:hint="eastAsia"/>
        </w:rPr>
      </w:pPr>
      <w:r>
        <w:rPr>
          <w:rFonts w:hint="eastAsia"/>
        </w:rPr>
        <w:tab/>
      </w:r>
      <w:r w:rsidR="00575CE0">
        <w:rPr>
          <w:rFonts w:hint="eastAsia"/>
        </w:rPr>
        <w:t>除单个的案例之后，通用模拟器系统也支持复合案例，所谓的复合案例也就是由多个交易顺次串联起来所组成的案例，其实这样的复合案例也就是业务流的概念。</w:t>
      </w:r>
    </w:p>
    <w:p w:rsidR="00575CE0" w:rsidRDefault="00575CE0" w:rsidP="006D4B27">
      <w:pPr>
        <w:pStyle w:val="a3"/>
        <w:ind w:left="780" w:firstLineChars="0" w:firstLine="0"/>
        <w:rPr>
          <w:rFonts w:hint="eastAsia"/>
        </w:rPr>
      </w:pPr>
      <w:r>
        <w:rPr>
          <w:rFonts w:hint="eastAsia"/>
        </w:rPr>
        <w:t>对于这样的复合案例，在通用模拟器系统中，一般标识为“用例”。</w:t>
      </w:r>
    </w:p>
    <w:p w:rsidR="00575CE0" w:rsidRDefault="00575CE0" w:rsidP="006D4B27">
      <w:pPr>
        <w:pStyle w:val="a3"/>
        <w:ind w:left="780" w:firstLineChars="0" w:firstLine="0"/>
        <w:rPr>
          <w:rFonts w:hint="eastAsia"/>
        </w:rPr>
      </w:pPr>
      <w:r>
        <w:rPr>
          <w:rFonts w:hint="eastAsia"/>
        </w:rPr>
        <w:t>“用例”可以通过定义好的</w:t>
      </w:r>
      <w:r>
        <w:rPr>
          <w:rFonts w:hint="eastAsia"/>
        </w:rPr>
        <w:t>Excel</w:t>
      </w:r>
      <w:r>
        <w:rPr>
          <w:rFonts w:hint="eastAsia"/>
        </w:rPr>
        <w:t>文件进行导入，导入</w:t>
      </w:r>
      <w:r w:rsidR="00DF4934">
        <w:rPr>
          <w:rFonts w:hint="eastAsia"/>
        </w:rPr>
        <w:t>之后的用例示例：</w:t>
      </w:r>
    </w:p>
    <w:p w:rsidR="00DF4934" w:rsidRDefault="00DF4934" w:rsidP="006D4B27">
      <w:pPr>
        <w:pStyle w:val="a3"/>
        <w:ind w:left="780" w:firstLineChars="0" w:firstLine="0"/>
        <w:rPr>
          <w:rFonts w:hint="eastAsia"/>
        </w:rPr>
      </w:pPr>
    </w:p>
    <w:p w:rsidR="00575CE0" w:rsidRDefault="00DF4934" w:rsidP="006D4B27">
      <w:pPr>
        <w:pStyle w:val="a3"/>
        <w:ind w:left="780" w:firstLineChars="0" w:firstLine="0"/>
        <w:rPr>
          <w:rFonts w:hint="eastAsia"/>
        </w:rPr>
      </w:pPr>
      <w:r>
        <w:rPr>
          <w:rFonts w:hint="eastAsia"/>
        </w:rPr>
        <w:t>用例信息：</w:t>
      </w:r>
    </w:p>
    <w:p w:rsidR="00575CE0" w:rsidRDefault="00575CE0" w:rsidP="006D4B27">
      <w:pPr>
        <w:pStyle w:val="a3"/>
        <w:ind w:left="780" w:firstLineChars="0" w:firstLine="0"/>
        <w:rPr>
          <w:rFonts w:hint="eastAsia"/>
        </w:rPr>
      </w:pPr>
      <w:r>
        <w:rPr>
          <w:rFonts w:hint="eastAsia"/>
          <w:noProof/>
        </w:rPr>
        <w:drawing>
          <wp:inline distT="0" distB="0" distL="0" distR="0">
            <wp:extent cx="5270500" cy="2173605"/>
            <wp:effectExtent l="19050" t="0" r="6350" b="0"/>
            <wp:docPr id="1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srcRect/>
                    <a:stretch>
                      <a:fillRect/>
                    </a:stretch>
                  </pic:blipFill>
                  <pic:spPr bwMode="auto">
                    <a:xfrm>
                      <a:off x="0" y="0"/>
                      <a:ext cx="5270500" cy="2173605"/>
                    </a:xfrm>
                    <a:prstGeom prst="rect">
                      <a:avLst/>
                    </a:prstGeom>
                    <a:noFill/>
                    <a:ln w="9525">
                      <a:noFill/>
                      <a:miter lim="800000"/>
                      <a:headEnd/>
                      <a:tailEnd/>
                    </a:ln>
                  </pic:spPr>
                </pic:pic>
              </a:graphicData>
            </a:graphic>
          </wp:inline>
        </w:drawing>
      </w:r>
    </w:p>
    <w:p w:rsidR="00DF4934" w:rsidRDefault="00DF4934" w:rsidP="006D4B27">
      <w:pPr>
        <w:pStyle w:val="a3"/>
        <w:ind w:left="780" w:firstLineChars="0" w:firstLine="0"/>
        <w:rPr>
          <w:rFonts w:hint="eastAsia"/>
        </w:rPr>
      </w:pPr>
      <w:r>
        <w:rPr>
          <w:rFonts w:hint="eastAsia"/>
        </w:rPr>
        <w:t>用例流程：</w:t>
      </w:r>
    </w:p>
    <w:p w:rsidR="00DF4934" w:rsidRDefault="00DF4934" w:rsidP="006D4B27">
      <w:pPr>
        <w:pStyle w:val="a3"/>
        <w:ind w:left="780" w:firstLineChars="0" w:firstLine="0"/>
        <w:rPr>
          <w:rFonts w:hint="eastAsia"/>
        </w:rPr>
      </w:pPr>
      <w:r>
        <w:rPr>
          <w:rFonts w:hint="eastAsia"/>
          <w:noProof/>
        </w:rPr>
        <w:drawing>
          <wp:inline distT="0" distB="0" distL="0" distR="0">
            <wp:extent cx="5270500" cy="1414780"/>
            <wp:effectExtent l="19050" t="0" r="6350" b="0"/>
            <wp:docPr id="1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srcRect/>
                    <a:stretch>
                      <a:fillRect/>
                    </a:stretch>
                  </pic:blipFill>
                  <pic:spPr bwMode="auto">
                    <a:xfrm>
                      <a:off x="0" y="0"/>
                      <a:ext cx="5270500" cy="1414780"/>
                    </a:xfrm>
                    <a:prstGeom prst="rect">
                      <a:avLst/>
                    </a:prstGeom>
                    <a:noFill/>
                    <a:ln w="9525">
                      <a:noFill/>
                      <a:miter lim="800000"/>
                      <a:headEnd/>
                      <a:tailEnd/>
                    </a:ln>
                  </pic:spPr>
                </pic:pic>
              </a:graphicData>
            </a:graphic>
          </wp:inline>
        </w:drawing>
      </w:r>
    </w:p>
    <w:p w:rsidR="00DF4934" w:rsidRDefault="00DF4934" w:rsidP="006D4B27">
      <w:pPr>
        <w:pStyle w:val="a3"/>
        <w:ind w:left="780" w:firstLineChars="0" w:firstLine="0"/>
        <w:rPr>
          <w:rFonts w:hint="eastAsia"/>
        </w:rPr>
      </w:pPr>
      <w:r>
        <w:rPr>
          <w:rFonts w:hint="eastAsia"/>
        </w:rPr>
        <w:t>从上图我们可以看出，一个测试用例可以包含一个或者多个步骤，每个步骤实际上都对应着一个交易，</w:t>
      </w:r>
      <w:r w:rsidR="00066C46">
        <w:rPr>
          <w:rFonts w:hint="eastAsia"/>
        </w:rPr>
        <w:t>而且</w:t>
      </w:r>
      <w:r>
        <w:rPr>
          <w:rFonts w:hint="eastAsia"/>
        </w:rPr>
        <w:t>这个交易</w:t>
      </w:r>
      <w:r w:rsidR="00066C46">
        <w:rPr>
          <w:rFonts w:hint="eastAsia"/>
        </w:rPr>
        <w:t>已经被数据化了</w:t>
      </w:r>
      <w:r w:rsidR="001E5A83">
        <w:rPr>
          <w:rFonts w:hint="eastAsia"/>
        </w:rPr>
        <w:t>（含有具体的数据）</w:t>
      </w:r>
      <w:r w:rsidR="00066C46">
        <w:rPr>
          <w:rFonts w:hint="eastAsia"/>
        </w:rPr>
        <w:t>。</w:t>
      </w:r>
    </w:p>
    <w:p w:rsidR="00DF4934" w:rsidRDefault="00DF4934" w:rsidP="006D4B27">
      <w:pPr>
        <w:pStyle w:val="a3"/>
        <w:ind w:left="780" w:firstLineChars="0" w:firstLine="0"/>
        <w:rPr>
          <w:rFonts w:hint="eastAsia"/>
        </w:rPr>
      </w:pPr>
    </w:p>
    <w:p w:rsidR="00941A51" w:rsidRPr="00941A51" w:rsidRDefault="00941A51" w:rsidP="00941A51">
      <w:pPr>
        <w:pStyle w:val="a3"/>
        <w:numPr>
          <w:ilvl w:val="0"/>
          <w:numId w:val="4"/>
        </w:numPr>
        <w:ind w:firstLineChars="0"/>
      </w:pPr>
      <w:r w:rsidRPr="00941A51">
        <w:rPr>
          <w:rFonts w:hint="eastAsia"/>
        </w:rPr>
        <w:t>用例的参数化</w:t>
      </w:r>
    </w:p>
    <w:p w:rsidR="00941A51" w:rsidRDefault="00941A51" w:rsidP="006D4B27">
      <w:pPr>
        <w:pStyle w:val="a3"/>
        <w:ind w:left="780" w:firstLineChars="0" w:firstLine="0"/>
        <w:rPr>
          <w:rFonts w:hint="eastAsia"/>
        </w:rPr>
      </w:pPr>
    </w:p>
    <w:p w:rsidR="00FE613A" w:rsidRDefault="00941A51" w:rsidP="006D4B27">
      <w:pPr>
        <w:pStyle w:val="a3"/>
        <w:ind w:left="780" w:firstLineChars="0" w:firstLine="0"/>
      </w:pPr>
      <w:r>
        <w:rPr>
          <w:rFonts w:hint="eastAsia"/>
        </w:rPr>
        <w:tab/>
      </w:r>
      <w:r>
        <w:rPr>
          <w:rFonts w:hint="eastAsia"/>
        </w:rPr>
        <w:tab/>
      </w:r>
      <w:r w:rsidR="00066C46">
        <w:rPr>
          <w:rFonts w:hint="eastAsia"/>
        </w:rPr>
        <w:t>在上面的用例中，</w:t>
      </w:r>
      <w:r w:rsidR="00031D8A">
        <w:rPr>
          <w:rFonts w:hint="eastAsia"/>
        </w:rPr>
        <w:t>共有三个步骤，第一步先查询帐户余额，第二步使用这个帐户进行支付，第三步再又查询帐户余额；</w:t>
      </w:r>
    </w:p>
    <w:p w:rsidR="00031D8A" w:rsidRDefault="00031D8A" w:rsidP="006D4B27">
      <w:pPr>
        <w:pStyle w:val="a3"/>
        <w:ind w:left="780" w:firstLineChars="0" w:firstLine="0"/>
      </w:pPr>
      <w:r>
        <w:rPr>
          <w:rFonts w:hint="eastAsia"/>
        </w:rPr>
        <w:t>我们</w:t>
      </w:r>
      <w:r w:rsidR="00066C46">
        <w:rPr>
          <w:rFonts w:hint="eastAsia"/>
        </w:rPr>
        <w:t>可以</w:t>
      </w:r>
      <w:r>
        <w:rPr>
          <w:rFonts w:hint="eastAsia"/>
        </w:rPr>
        <w:t>设定第二步的支付金额为第一步查询出来的帐户余额的一半。</w:t>
      </w:r>
    </w:p>
    <w:p w:rsidR="00031D8A" w:rsidRDefault="00031D8A" w:rsidP="006D4B27">
      <w:pPr>
        <w:pStyle w:val="a3"/>
        <w:ind w:left="780" w:firstLineChars="0" w:firstLine="0"/>
      </w:pPr>
      <w:r>
        <w:rPr>
          <w:rFonts w:hint="eastAsia"/>
        </w:rPr>
        <w:t>支付完成之后再查帐户余额时，帐户余额的预期值应该等于第一步查询</w:t>
      </w:r>
      <w:r w:rsidR="00F83D9D">
        <w:rPr>
          <w:rFonts w:hint="eastAsia"/>
        </w:rPr>
        <w:t>出来的帐户</w:t>
      </w:r>
      <w:r>
        <w:rPr>
          <w:rFonts w:hint="eastAsia"/>
        </w:rPr>
        <w:t>余额减去第二步的支付金额。</w:t>
      </w:r>
    </w:p>
    <w:p w:rsidR="006F0688" w:rsidRDefault="006F0688" w:rsidP="006D4B27">
      <w:pPr>
        <w:pStyle w:val="a3"/>
        <w:ind w:left="780" w:firstLineChars="0" w:firstLine="0"/>
      </w:pPr>
      <w:r>
        <w:rPr>
          <w:rFonts w:hint="eastAsia"/>
        </w:rPr>
        <w:t>第二次进行余额查询后的帐户余额参数的预期值设置界面：</w:t>
      </w:r>
    </w:p>
    <w:p w:rsidR="006F0688" w:rsidRDefault="001F37AD" w:rsidP="006D4B27">
      <w:pPr>
        <w:pStyle w:val="a3"/>
        <w:ind w:left="780" w:firstLineChars="0" w:firstLine="0"/>
      </w:pPr>
      <w:r>
        <w:rPr>
          <w:noProof/>
        </w:rPr>
        <w:lastRenderedPageBreak/>
        <w:drawing>
          <wp:inline distT="0" distB="0" distL="0" distR="0">
            <wp:extent cx="5276850" cy="2952750"/>
            <wp:effectExtent l="19050" t="0" r="0" b="0"/>
            <wp:docPr id="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srcRect/>
                    <a:stretch>
                      <a:fillRect/>
                    </a:stretch>
                  </pic:blipFill>
                  <pic:spPr bwMode="auto">
                    <a:xfrm>
                      <a:off x="0" y="0"/>
                      <a:ext cx="5276850" cy="2952750"/>
                    </a:xfrm>
                    <a:prstGeom prst="rect">
                      <a:avLst/>
                    </a:prstGeom>
                    <a:noFill/>
                    <a:ln w="9525">
                      <a:noFill/>
                      <a:miter lim="800000"/>
                      <a:headEnd/>
                      <a:tailEnd/>
                    </a:ln>
                  </pic:spPr>
                </pic:pic>
              </a:graphicData>
            </a:graphic>
          </wp:inline>
        </w:drawing>
      </w:r>
    </w:p>
    <w:p w:rsidR="00757FA4" w:rsidRDefault="006F0688" w:rsidP="006D4B27">
      <w:pPr>
        <w:pStyle w:val="a3"/>
        <w:ind w:left="780" w:firstLineChars="0" w:firstLine="0"/>
      </w:pPr>
      <w:r>
        <w:rPr>
          <w:rFonts w:hint="eastAsia"/>
        </w:rPr>
        <w:t>从上图可以看到，</w:t>
      </w:r>
      <w:r w:rsidR="00757FA4">
        <w:rPr>
          <w:rFonts w:hint="eastAsia"/>
        </w:rPr>
        <w:t>第二次进行余额查询后的帐户余额参数的预期值是一个变量（表达式）：</w:t>
      </w:r>
      <w:r w:rsidR="00757FA4" w:rsidRPr="00757FA4">
        <w:t>0.AVLBLV - 1.PayAmount</w:t>
      </w:r>
    </w:p>
    <w:p w:rsidR="00757FA4" w:rsidRPr="00757FA4" w:rsidRDefault="00757FA4" w:rsidP="006D4B27">
      <w:pPr>
        <w:pStyle w:val="a3"/>
        <w:ind w:left="780" w:firstLineChars="0" w:firstLine="0"/>
      </w:pPr>
      <w:r>
        <w:rPr>
          <w:rFonts w:hint="eastAsia"/>
        </w:rPr>
        <w:t>其含义为此参数的最终预期值应该等于</w:t>
      </w:r>
      <w:r>
        <w:rPr>
          <w:rFonts w:hint="eastAsia"/>
        </w:rPr>
        <w:t xml:space="preserve"> </w:t>
      </w:r>
      <w:r>
        <w:rPr>
          <w:rFonts w:hint="eastAsia"/>
        </w:rPr>
        <w:t>第一步的帐户余额</w:t>
      </w:r>
      <w:r>
        <w:rPr>
          <w:rFonts w:hint="eastAsia"/>
        </w:rPr>
        <w:t xml:space="preserve"> </w:t>
      </w:r>
      <w:r>
        <w:rPr>
          <w:rFonts w:hint="eastAsia"/>
        </w:rPr>
        <w:t>减去</w:t>
      </w:r>
      <w:r>
        <w:rPr>
          <w:rFonts w:hint="eastAsia"/>
        </w:rPr>
        <w:t xml:space="preserve"> </w:t>
      </w:r>
      <w:r>
        <w:rPr>
          <w:rFonts w:hint="eastAsia"/>
        </w:rPr>
        <w:t>第二步的支付金额。</w:t>
      </w:r>
    </w:p>
    <w:p w:rsidR="007E16A5" w:rsidRDefault="007E16A5" w:rsidP="006D4B27">
      <w:pPr>
        <w:pStyle w:val="a3"/>
        <w:ind w:left="780" w:firstLineChars="0" w:firstLine="0"/>
      </w:pPr>
    </w:p>
    <w:p w:rsidR="00281A98" w:rsidRDefault="00281A98" w:rsidP="00281A98">
      <w:pPr>
        <w:pStyle w:val="a3"/>
        <w:numPr>
          <w:ilvl w:val="0"/>
          <w:numId w:val="4"/>
        </w:numPr>
        <w:ind w:firstLineChars="0"/>
      </w:pPr>
      <w:r>
        <w:rPr>
          <w:rFonts w:hint="eastAsia"/>
        </w:rPr>
        <w:t>用例的执行</w:t>
      </w:r>
    </w:p>
    <w:p w:rsidR="006D4B27" w:rsidRDefault="0036646B" w:rsidP="0036646B">
      <w:pPr>
        <w:pStyle w:val="a3"/>
        <w:ind w:firstLineChars="0" w:firstLine="0"/>
      </w:pPr>
      <w:r>
        <w:rPr>
          <w:rFonts w:hint="eastAsia"/>
        </w:rPr>
        <w:tab/>
      </w:r>
      <w:r>
        <w:rPr>
          <w:rFonts w:hint="eastAsia"/>
        </w:rPr>
        <w:tab/>
      </w:r>
      <w:r>
        <w:rPr>
          <w:rFonts w:hint="eastAsia"/>
        </w:rPr>
        <w:t>用例的执行可以在导入的用例树中直接对选中的单个用例进行执行，也可以先把一个或者多个用例添加到一个执行集中，再对执行集进行执行。</w:t>
      </w:r>
    </w:p>
    <w:p w:rsidR="00841B01" w:rsidRDefault="0036646B" w:rsidP="006D4B27">
      <w:pPr>
        <w:pStyle w:val="a3"/>
        <w:rPr>
          <w:rFonts w:hint="eastAsia"/>
        </w:rPr>
      </w:pPr>
      <w:r>
        <w:rPr>
          <w:rFonts w:hint="eastAsia"/>
        </w:rPr>
        <w:tab/>
      </w:r>
    </w:p>
    <w:p w:rsidR="00841B01" w:rsidRDefault="00841B01" w:rsidP="006D4B27">
      <w:pPr>
        <w:pStyle w:val="a3"/>
        <w:rPr>
          <w:rFonts w:hint="eastAsia"/>
        </w:rPr>
      </w:pPr>
      <w:r>
        <w:rPr>
          <w:rFonts w:hint="eastAsia"/>
        </w:rPr>
        <w:t>用例的执行：</w:t>
      </w:r>
    </w:p>
    <w:p w:rsidR="0036646B" w:rsidRDefault="001F37AD" w:rsidP="006D4B27">
      <w:pPr>
        <w:pStyle w:val="a3"/>
      </w:pPr>
      <w:r>
        <w:rPr>
          <w:rFonts w:hint="eastAsia"/>
          <w:noProof/>
        </w:rPr>
        <w:drawing>
          <wp:inline distT="0" distB="0" distL="0" distR="0">
            <wp:extent cx="5295900" cy="1724025"/>
            <wp:effectExtent l="19050" t="0" r="0" b="0"/>
            <wp:docPr id="1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srcRect/>
                    <a:stretch>
                      <a:fillRect/>
                    </a:stretch>
                  </pic:blipFill>
                  <pic:spPr bwMode="auto">
                    <a:xfrm>
                      <a:off x="0" y="0"/>
                      <a:ext cx="5295900" cy="1724025"/>
                    </a:xfrm>
                    <a:prstGeom prst="rect">
                      <a:avLst/>
                    </a:prstGeom>
                    <a:noFill/>
                    <a:ln w="9525">
                      <a:noFill/>
                      <a:miter lim="800000"/>
                      <a:headEnd/>
                      <a:tailEnd/>
                    </a:ln>
                  </pic:spPr>
                </pic:pic>
              </a:graphicData>
            </a:graphic>
          </wp:inline>
        </w:drawing>
      </w:r>
    </w:p>
    <w:p w:rsidR="006D4B27" w:rsidRDefault="006D4B27" w:rsidP="006D4B27">
      <w:pPr>
        <w:pStyle w:val="a3"/>
        <w:ind w:left="780" w:firstLineChars="0" w:firstLine="0"/>
      </w:pPr>
    </w:p>
    <w:p w:rsidR="00281A98" w:rsidRDefault="00281A98" w:rsidP="00281A98">
      <w:pPr>
        <w:pStyle w:val="a3"/>
        <w:numPr>
          <w:ilvl w:val="0"/>
          <w:numId w:val="4"/>
        </w:numPr>
        <w:ind w:firstLineChars="0"/>
      </w:pPr>
      <w:r>
        <w:rPr>
          <w:rFonts w:hint="eastAsia"/>
        </w:rPr>
        <w:t>执行结果的查询和导出</w:t>
      </w:r>
    </w:p>
    <w:p w:rsidR="00281A98" w:rsidRDefault="00174115" w:rsidP="00D35F0B">
      <w:pPr>
        <w:pStyle w:val="a3"/>
        <w:ind w:left="420" w:firstLineChars="0" w:firstLine="0"/>
      </w:pPr>
      <w:r>
        <w:rPr>
          <w:rFonts w:hint="eastAsia"/>
        </w:rPr>
        <w:t>通过执行结果日志界面，我们可以查看执行集、用例的执行情况，以及每一次交易参数实际值的列表，以及实际值和预期值的比较结果。</w:t>
      </w:r>
    </w:p>
    <w:p w:rsidR="00AE4BFF" w:rsidRDefault="00AE4BFF" w:rsidP="00D35F0B">
      <w:pPr>
        <w:pStyle w:val="a3"/>
        <w:ind w:left="420" w:firstLineChars="0" w:firstLine="0"/>
        <w:rPr>
          <w:rFonts w:hint="eastAsia"/>
        </w:rPr>
      </w:pPr>
      <w:r>
        <w:rPr>
          <w:rFonts w:hint="eastAsia"/>
        </w:rPr>
        <w:t>同时，也可以把执行结果进行导出，形成一个</w:t>
      </w:r>
      <w:r>
        <w:rPr>
          <w:rFonts w:hint="eastAsia"/>
        </w:rPr>
        <w:t>Excel</w:t>
      </w:r>
      <w:r>
        <w:rPr>
          <w:rFonts w:hint="eastAsia"/>
        </w:rPr>
        <w:t>格式的结果报告文件。</w:t>
      </w:r>
    </w:p>
    <w:p w:rsidR="00066C46" w:rsidRDefault="00066C46" w:rsidP="00D35F0B">
      <w:pPr>
        <w:pStyle w:val="a3"/>
        <w:ind w:left="420" w:firstLineChars="0" w:firstLine="0"/>
        <w:rPr>
          <w:rFonts w:hint="eastAsia"/>
        </w:rPr>
      </w:pPr>
    </w:p>
    <w:p w:rsidR="00066C46" w:rsidRDefault="00066C46" w:rsidP="00D35F0B">
      <w:pPr>
        <w:pStyle w:val="a3"/>
        <w:ind w:left="420" w:firstLineChars="0" w:firstLine="0"/>
        <w:rPr>
          <w:rFonts w:hint="eastAsia"/>
        </w:rPr>
      </w:pPr>
    </w:p>
    <w:p w:rsidR="00066C46" w:rsidRDefault="00066C46" w:rsidP="00D35F0B">
      <w:pPr>
        <w:pStyle w:val="a3"/>
        <w:ind w:left="420" w:firstLineChars="0" w:firstLine="0"/>
        <w:rPr>
          <w:rFonts w:hint="eastAsia"/>
        </w:rPr>
      </w:pPr>
    </w:p>
    <w:p w:rsidR="00066C46" w:rsidRDefault="00066C46" w:rsidP="00D35F0B">
      <w:pPr>
        <w:pStyle w:val="a3"/>
        <w:ind w:left="420" w:firstLineChars="0" w:firstLine="0"/>
        <w:rPr>
          <w:rFonts w:hint="eastAsia"/>
        </w:rPr>
      </w:pPr>
    </w:p>
    <w:p w:rsidR="00066C46" w:rsidRDefault="00066C46" w:rsidP="00D35F0B">
      <w:pPr>
        <w:pStyle w:val="a3"/>
        <w:ind w:left="420" w:firstLineChars="0" w:firstLine="0"/>
        <w:rPr>
          <w:rFonts w:hint="eastAsia"/>
        </w:rPr>
      </w:pPr>
    </w:p>
    <w:p w:rsidR="00066C46" w:rsidRDefault="00066C46" w:rsidP="00D35F0B">
      <w:pPr>
        <w:pStyle w:val="a3"/>
        <w:ind w:left="420" w:firstLineChars="0" w:firstLine="0"/>
        <w:rPr>
          <w:rFonts w:hint="eastAsia"/>
        </w:rPr>
      </w:pPr>
    </w:p>
    <w:p w:rsidR="00066C46" w:rsidRDefault="00066C46" w:rsidP="00D35F0B">
      <w:pPr>
        <w:pStyle w:val="a3"/>
        <w:ind w:left="420" w:firstLineChars="0" w:firstLine="0"/>
      </w:pPr>
      <w:r>
        <w:rPr>
          <w:rFonts w:hint="eastAsia"/>
        </w:rPr>
        <w:t>用例每一个步骤的执行结果：</w:t>
      </w:r>
    </w:p>
    <w:p w:rsidR="00D35F0B" w:rsidRDefault="00066C46" w:rsidP="0050547B">
      <w:pPr>
        <w:pStyle w:val="a3"/>
        <w:ind w:left="420" w:firstLineChars="0" w:firstLine="0"/>
        <w:rPr>
          <w:rFonts w:hint="eastAsia"/>
        </w:rPr>
      </w:pPr>
      <w:r>
        <w:rPr>
          <w:rFonts w:hint="eastAsia"/>
          <w:noProof/>
        </w:rPr>
        <w:drawing>
          <wp:inline distT="0" distB="0" distL="0" distR="0">
            <wp:extent cx="5270500" cy="2105025"/>
            <wp:effectExtent l="19050" t="0" r="6350" b="0"/>
            <wp:docPr id="1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srcRect/>
                    <a:stretch>
                      <a:fillRect/>
                    </a:stretch>
                  </pic:blipFill>
                  <pic:spPr bwMode="auto">
                    <a:xfrm>
                      <a:off x="0" y="0"/>
                      <a:ext cx="5270500" cy="2105025"/>
                    </a:xfrm>
                    <a:prstGeom prst="rect">
                      <a:avLst/>
                    </a:prstGeom>
                    <a:noFill/>
                    <a:ln w="9525">
                      <a:noFill/>
                      <a:miter lim="800000"/>
                      <a:headEnd/>
                      <a:tailEnd/>
                    </a:ln>
                  </pic:spPr>
                </pic:pic>
              </a:graphicData>
            </a:graphic>
          </wp:inline>
        </w:drawing>
      </w:r>
    </w:p>
    <w:p w:rsidR="00066C46" w:rsidRDefault="00066C46" w:rsidP="00066C46">
      <w:pPr>
        <w:pStyle w:val="a3"/>
        <w:ind w:left="420" w:firstLineChars="0" w:firstLine="0"/>
        <w:rPr>
          <w:rFonts w:hint="eastAsia"/>
        </w:rPr>
      </w:pPr>
    </w:p>
    <w:p w:rsidR="00066C46" w:rsidRDefault="00066C46" w:rsidP="00066C46">
      <w:pPr>
        <w:pStyle w:val="a3"/>
        <w:ind w:left="420" w:firstLineChars="0" w:firstLine="0"/>
        <w:rPr>
          <w:rFonts w:hint="eastAsia"/>
        </w:rPr>
      </w:pPr>
      <w:r>
        <w:rPr>
          <w:rFonts w:hint="eastAsia"/>
        </w:rPr>
        <w:t>用例每一个步骤的通讯报文：</w:t>
      </w:r>
    </w:p>
    <w:p w:rsidR="00066C46" w:rsidRDefault="00066C46" w:rsidP="00066C46">
      <w:pPr>
        <w:pStyle w:val="a3"/>
        <w:ind w:left="420" w:firstLineChars="0" w:firstLine="0"/>
      </w:pPr>
      <w:r>
        <w:rPr>
          <w:noProof/>
        </w:rPr>
        <w:drawing>
          <wp:inline distT="0" distB="0" distL="0" distR="0">
            <wp:extent cx="5270500" cy="3140075"/>
            <wp:effectExtent l="19050" t="0" r="6350" b="0"/>
            <wp:docPr id="1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srcRect/>
                    <a:stretch>
                      <a:fillRect/>
                    </a:stretch>
                  </pic:blipFill>
                  <pic:spPr bwMode="auto">
                    <a:xfrm>
                      <a:off x="0" y="0"/>
                      <a:ext cx="5270500" cy="3140075"/>
                    </a:xfrm>
                    <a:prstGeom prst="rect">
                      <a:avLst/>
                    </a:prstGeom>
                    <a:noFill/>
                    <a:ln w="9525">
                      <a:noFill/>
                      <a:miter lim="800000"/>
                      <a:headEnd/>
                      <a:tailEnd/>
                    </a:ln>
                  </pic:spPr>
                </pic:pic>
              </a:graphicData>
            </a:graphic>
          </wp:inline>
        </w:drawing>
      </w:r>
    </w:p>
    <w:p w:rsidR="00066C46" w:rsidRPr="00066C46" w:rsidRDefault="00066C46" w:rsidP="0050547B">
      <w:pPr>
        <w:pStyle w:val="a3"/>
        <w:ind w:left="420" w:firstLineChars="0" w:firstLine="0"/>
      </w:pPr>
    </w:p>
    <w:p w:rsidR="009D58A4" w:rsidRPr="00D35F0B" w:rsidRDefault="009D58A4" w:rsidP="0050547B">
      <w:pPr>
        <w:pStyle w:val="a3"/>
        <w:ind w:left="420" w:firstLineChars="0" w:firstLine="0"/>
      </w:pPr>
    </w:p>
    <w:p w:rsidR="00DB6035" w:rsidRDefault="006C5DF5" w:rsidP="00D860CE">
      <w:pPr>
        <w:pStyle w:val="a3"/>
        <w:numPr>
          <w:ilvl w:val="0"/>
          <w:numId w:val="1"/>
        </w:numPr>
        <w:ind w:firstLineChars="0"/>
      </w:pPr>
      <w:r>
        <w:rPr>
          <w:rFonts w:hint="eastAsia"/>
        </w:rPr>
        <w:t>结束语</w:t>
      </w:r>
    </w:p>
    <w:p w:rsidR="00D860CE" w:rsidRPr="00A963D5" w:rsidRDefault="00A72D06" w:rsidP="00A47E54">
      <w:pPr>
        <w:ind w:firstLine="420"/>
      </w:pPr>
      <w:r>
        <w:rPr>
          <w:rFonts w:hint="eastAsia"/>
        </w:rPr>
        <w:t>通用模拟器</w:t>
      </w:r>
      <w:r w:rsidR="003576B8">
        <w:rPr>
          <w:rFonts w:hint="eastAsia"/>
        </w:rPr>
        <w:t>已经在“收单平台”和“银企直连”两个项目中得到了初步的</w:t>
      </w:r>
      <w:r w:rsidR="007F2B75">
        <w:rPr>
          <w:rFonts w:hint="eastAsia"/>
        </w:rPr>
        <w:t>运用</w:t>
      </w:r>
      <w:r w:rsidR="003576B8">
        <w:rPr>
          <w:rFonts w:hint="eastAsia"/>
        </w:rPr>
        <w:t>，事实证明它能够支持</w:t>
      </w:r>
      <w:r w:rsidR="003576B8">
        <w:rPr>
          <w:rFonts w:hint="eastAsia"/>
        </w:rPr>
        <w:t>ISO8583</w:t>
      </w:r>
      <w:r w:rsidR="003576B8">
        <w:rPr>
          <w:rFonts w:hint="eastAsia"/>
        </w:rPr>
        <w:t>、</w:t>
      </w:r>
      <w:r w:rsidR="003576B8">
        <w:rPr>
          <w:rFonts w:hint="eastAsia"/>
        </w:rPr>
        <w:t>XML</w:t>
      </w:r>
      <w:r w:rsidR="003576B8">
        <w:rPr>
          <w:rFonts w:hint="eastAsia"/>
        </w:rPr>
        <w:t>等多种报文格式，以及</w:t>
      </w:r>
      <w:r w:rsidR="003576B8">
        <w:rPr>
          <w:rFonts w:hint="eastAsia"/>
        </w:rPr>
        <w:t xml:space="preserve">TCP </w:t>
      </w:r>
      <w:r w:rsidR="003576B8">
        <w:rPr>
          <w:rFonts w:hint="eastAsia"/>
        </w:rPr>
        <w:t>、</w:t>
      </w:r>
      <w:r w:rsidR="003576B8">
        <w:rPr>
          <w:rFonts w:hint="eastAsia"/>
        </w:rPr>
        <w:t>Http</w:t>
      </w:r>
      <w:r w:rsidR="003576B8">
        <w:rPr>
          <w:rFonts w:hint="eastAsia"/>
        </w:rPr>
        <w:t>等多种通讯协议</w:t>
      </w:r>
      <w:r w:rsidR="007F2B75">
        <w:rPr>
          <w:rFonts w:hint="eastAsia"/>
        </w:rPr>
        <w:t>；能够自动的进行流程控制和执行结果比对，能够自动去获取返回报文中的指定字段，也能够对预先设定的</w:t>
      </w:r>
      <w:r w:rsidR="007F2B75">
        <w:rPr>
          <w:rFonts w:hint="eastAsia"/>
        </w:rPr>
        <w:t>SQL</w:t>
      </w:r>
      <w:r w:rsidR="007F2B75">
        <w:rPr>
          <w:rFonts w:hint="eastAsia"/>
        </w:rPr>
        <w:t>进行执行并获取执行结果，进而去检查后台数据是否和预期一致。相信对于今后报文类应用的自动化测试尤其是回归测试能够起到非常积极的效果。</w:t>
      </w:r>
    </w:p>
    <w:sectPr w:rsidR="00D860CE" w:rsidRPr="00A963D5" w:rsidSect="00417B8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261A0" w:rsidRDefault="00F261A0" w:rsidP="0076659F">
      <w:r>
        <w:separator/>
      </w:r>
    </w:p>
  </w:endnote>
  <w:endnote w:type="continuationSeparator" w:id="1">
    <w:p w:rsidR="00F261A0" w:rsidRDefault="00F261A0" w:rsidP="0076659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261A0" w:rsidRDefault="00F261A0" w:rsidP="0076659F">
      <w:r>
        <w:separator/>
      </w:r>
    </w:p>
  </w:footnote>
  <w:footnote w:type="continuationSeparator" w:id="1">
    <w:p w:rsidR="00F261A0" w:rsidRDefault="00F261A0" w:rsidP="0076659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0685218"/>
    <w:multiLevelType w:val="hybridMultilevel"/>
    <w:tmpl w:val="3D36C22A"/>
    <w:lvl w:ilvl="0" w:tplc="7DB28E70">
      <w:start w:val="1"/>
      <w:numFmt w:val="decimal"/>
      <w:lvlText w:val="%1."/>
      <w:lvlJc w:val="left"/>
      <w:pPr>
        <w:tabs>
          <w:tab w:val="num" w:pos="720"/>
        </w:tabs>
        <w:ind w:left="720" w:hanging="360"/>
      </w:pPr>
    </w:lvl>
    <w:lvl w:ilvl="1" w:tplc="C186A806" w:tentative="1">
      <w:start w:val="1"/>
      <w:numFmt w:val="decimal"/>
      <w:lvlText w:val="%2."/>
      <w:lvlJc w:val="left"/>
      <w:pPr>
        <w:tabs>
          <w:tab w:val="num" w:pos="1440"/>
        </w:tabs>
        <w:ind w:left="1440" w:hanging="360"/>
      </w:pPr>
    </w:lvl>
    <w:lvl w:ilvl="2" w:tplc="7A14F678" w:tentative="1">
      <w:start w:val="1"/>
      <w:numFmt w:val="decimal"/>
      <w:lvlText w:val="%3."/>
      <w:lvlJc w:val="left"/>
      <w:pPr>
        <w:tabs>
          <w:tab w:val="num" w:pos="2160"/>
        </w:tabs>
        <w:ind w:left="2160" w:hanging="360"/>
      </w:pPr>
    </w:lvl>
    <w:lvl w:ilvl="3" w:tplc="DB1AF084" w:tentative="1">
      <w:start w:val="1"/>
      <w:numFmt w:val="decimal"/>
      <w:lvlText w:val="%4."/>
      <w:lvlJc w:val="left"/>
      <w:pPr>
        <w:tabs>
          <w:tab w:val="num" w:pos="2880"/>
        </w:tabs>
        <w:ind w:left="2880" w:hanging="360"/>
      </w:pPr>
    </w:lvl>
    <w:lvl w:ilvl="4" w:tplc="8C96FD8E" w:tentative="1">
      <w:start w:val="1"/>
      <w:numFmt w:val="decimal"/>
      <w:lvlText w:val="%5."/>
      <w:lvlJc w:val="left"/>
      <w:pPr>
        <w:tabs>
          <w:tab w:val="num" w:pos="3600"/>
        </w:tabs>
        <w:ind w:left="3600" w:hanging="360"/>
      </w:pPr>
    </w:lvl>
    <w:lvl w:ilvl="5" w:tplc="B5983E8C" w:tentative="1">
      <w:start w:val="1"/>
      <w:numFmt w:val="decimal"/>
      <w:lvlText w:val="%6."/>
      <w:lvlJc w:val="left"/>
      <w:pPr>
        <w:tabs>
          <w:tab w:val="num" w:pos="4320"/>
        </w:tabs>
        <w:ind w:left="4320" w:hanging="360"/>
      </w:pPr>
    </w:lvl>
    <w:lvl w:ilvl="6" w:tplc="F46C53AE" w:tentative="1">
      <w:start w:val="1"/>
      <w:numFmt w:val="decimal"/>
      <w:lvlText w:val="%7."/>
      <w:lvlJc w:val="left"/>
      <w:pPr>
        <w:tabs>
          <w:tab w:val="num" w:pos="5040"/>
        </w:tabs>
        <w:ind w:left="5040" w:hanging="360"/>
      </w:pPr>
    </w:lvl>
    <w:lvl w:ilvl="7" w:tplc="A2F645DE" w:tentative="1">
      <w:start w:val="1"/>
      <w:numFmt w:val="decimal"/>
      <w:lvlText w:val="%8."/>
      <w:lvlJc w:val="left"/>
      <w:pPr>
        <w:tabs>
          <w:tab w:val="num" w:pos="5760"/>
        </w:tabs>
        <w:ind w:left="5760" w:hanging="360"/>
      </w:pPr>
    </w:lvl>
    <w:lvl w:ilvl="8" w:tplc="C506FEC8" w:tentative="1">
      <w:start w:val="1"/>
      <w:numFmt w:val="decimal"/>
      <w:lvlText w:val="%9."/>
      <w:lvlJc w:val="left"/>
      <w:pPr>
        <w:tabs>
          <w:tab w:val="num" w:pos="6480"/>
        </w:tabs>
        <w:ind w:left="6480" w:hanging="360"/>
      </w:pPr>
    </w:lvl>
  </w:abstractNum>
  <w:abstractNum w:abstractNumId="1">
    <w:nsid w:val="3EE77638"/>
    <w:multiLevelType w:val="hybridMultilevel"/>
    <w:tmpl w:val="248464B2"/>
    <w:lvl w:ilvl="0" w:tplc="DAFCA42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697D3154"/>
    <w:multiLevelType w:val="hybridMultilevel"/>
    <w:tmpl w:val="665658E2"/>
    <w:lvl w:ilvl="0" w:tplc="04090009">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79586D76"/>
    <w:multiLevelType w:val="hybridMultilevel"/>
    <w:tmpl w:val="4E348D74"/>
    <w:lvl w:ilvl="0" w:tplc="8C74C970">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0"/>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638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76C9D"/>
    <w:rsid w:val="00004894"/>
    <w:rsid w:val="00031D8A"/>
    <w:rsid w:val="00060245"/>
    <w:rsid w:val="00066C46"/>
    <w:rsid w:val="00082092"/>
    <w:rsid w:val="000C1D0C"/>
    <w:rsid w:val="00105B92"/>
    <w:rsid w:val="001071C7"/>
    <w:rsid w:val="00117D9A"/>
    <w:rsid w:val="00130178"/>
    <w:rsid w:val="001356FB"/>
    <w:rsid w:val="0014661C"/>
    <w:rsid w:val="00160341"/>
    <w:rsid w:val="00162E0F"/>
    <w:rsid w:val="00174115"/>
    <w:rsid w:val="00195315"/>
    <w:rsid w:val="001A37FF"/>
    <w:rsid w:val="001C02FA"/>
    <w:rsid w:val="001E0A9C"/>
    <w:rsid w:val="001E5A83"/>
    <w:rsid w:val="001F37AD"/>
    <w:rsid w:val="00200D6B"/>
    <w:rsid w:val="0024050D"/>
    <w:rsid w:val="00251822"/>
    <w:rsid w:val="00281A98"/>
    <w:rsid w:val="002A1975"/>
    <w:rsid w:val="002B4A4E"/>
    <w:rsid w:val="003576B8"/>
    <w:rsid w:val="0036646B"/>
    <w:rsid w:val="0038521D"/>
    <w:rsid w:val="003A6458"/>
    <w:rsid w:val="003D6FDB"/>
    <w:rsid w:val="003F7AD5"/>
    <w:rsid w:val="0040125C"/>
    <w:rsid w:val="00413B9C"/>
    <w:rsid w:val="00417B8B"/>
    <w:rsid w:val="00447092"/>
    <w:rsid w:val="00460C18"/>
    <w:rsid w:val="0048136B"/>
    <w:rsid w:val="004A3DE2"/>
    <w:rsid w:val="0050547B"/>
    <w:rsid w:val="00505C86"/>
    <w:rsid w:val="00575CE0"/>
    <w:rsid w:val="005E36D3"/>
    <w:rsid w:val="00604D18"/>
    <w:rsid w:val="00606921"/>
    <w:rsid w:val="006118C0"/>
    <w:rsid w:val="00676C9D"/>
    <w:rsid w:val="006C5DF5"/>
    <w:rsid w:val="006D4B27"/>
    <w:rsid w:val="006F0688"/>
    <w:rsid w:val="006F7B4C"/>
    <w:rsid w:val="00714563"/>
    <w:rsid w:val="00757FA4"/>
    <w:rsid w:val="00761289"/>
    <w:rsid w:val="00763E75"/>
    <w:rsid w:val="0076659F"/>
    <w:rsid w:val="007A22A3"/>
    <w:rsid w:val="007E16A5"/>
    <w:rsid w:val="007F2B75"/>
    <w:rsid w:val="00803FB2"/>
    <w:rsid w:val="008201A2"/>
    <w:rsid w:val="00841B01"/>
    <w:rsid w:val="0086088D"/>
    <w:rsid w:val="008848D6"/>
    <w:rsid w:val="008E5016"/>
    <w:rsid w:val="00931FB5"/>
    <w:rsid w:val="00941A51"/>
    <w:rsid w:val="00944C3D"/>
    <w:rsid w:val="00950778"/>
    <w:rsid w:val="00954AF0"/>
    <w:rsid w:val="009D58A4"/>
    <w:rsid w:val="009F4FB6"/>
    <w:rsid w:val="00A47E54"/>
    <w:rsid w:val="00A55D64"/>
    <w:rsid w:val="00A72D06"/>
    <w:rsid w:val="00A8509E"/>
    <w:rsid w:val="00A85BD1"/>
    <w:rsid w:val="00A963D5"/>
    <w:rsid w:val="00AA7AAC"/>
    <w:rsid w:val="00AE4BFF"/>
    <w:rsid w:val="00BE4F4D"/>
    <w:rsid w:val="00C00DEB"/>
    <w:rsid w:val="00C76FB0"/>
    <w:rsid w:val="00CB0D8E"/>
    <w:rsid w:val="00CB214A"/>
    <w:rsid w:val="00CB4601"/>
    <w:rsid w:val="00CC3C3D"/>
    <w:rsid w:val="00CE6682"/>
    <w:rsid w:val="00D116B3"/>
    <w:rsid w:val="00D356D8"/>
    <w:rsid w:val="00D35F0B"/>
    <w:rsid w:val="00D66A48"/>
    <w:rsid w:val="00D71C77"/>
    <w:rsid w:val="00D860CE"/>
    <w:rsid w:val="00DA04B2"/>
    <w:rsid w:val="00DB6035"/>
    <w:rsid w:val="00DC2DF8"/>
    <w:rsid w:val="00DD5063"/>
    <w:rsid w:val="00DD5C78"/>
    <w:rsid w:val="00DE1FE4"/>
    <w:rsid w:val="00DE26A9"/>
    <w:rsid w:val="00DF19CC"/>
    <w:rsid w:val="00DF4934"/>
    <w:rsid w:val="00E110C6"/>
    <w:rsid w:val="00E1715D"/>
    <w:rsid w:val="00E8038E"/>
    <w:rsid w:val="00ED4795"/>
    <w:rsid w:val="00EE432B"/>
    <w:rsid w:val="00EF589E"/>
    <w:rsid w:val="00F261A0"/>
    <w:rsid w:val="00F647C4"/>
    <w:rsid w:val="00F83D9D"/>
    <w:rsid w:val="00FC4B46"/>
    <w:rsid w:val="00FE613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17B8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860CE"/>
    <w:pPr>
      <w:ind w:firstLineChars="200" w:firstLine="420"/>
    </w:pPr>
  </w:style>
  <w:style w:type="paragraph" w:styleId="a4">
    <w:name w:val="Balloon Text"/>
    <w:basedOn w:val="a"/>
    <w:link w:val="Char"/>
    <w:uiPriority w:val="99"/>
    <w:semiHidden/>
    <w:unhideWhenUsed/>
    <w:rsid w:val="006F7B4C"/>
    <w:rPr>
      <w:sz w:val="18"/>
      <w:szCs w:val="18"/>
    </w:rPr>
  </w:style>
  <w:style w:type="character" w:customStyle="1" w:styleId="Char">
    <w:name w:val="批注框文本 Char"/>
    <w:basedOn w:val="a0"/>
    <w:link w:val="a4"/>
    <w:uiPriority w:val="99"/>
    <w:semiHidden/>
    <w:rsid w:val="006F7B4C"/>
    <w:rPr>
      <w:sz w:val="18"/>
      <w:szCs w:val="18"/>
    </w:rPr>
  </w:style>
  <w:style w:type="character" w:styleId="a5">
    <w:name w:val="Hyperlink"/>
    <w:basedOn w:val="a0"/>
    <w:uiPriority w:val="99"/>
    <w:unhideWhenUsed/>
    <w:rsid w:val="003F7AD5"/>
    <w:rPr>
      <w:color w:val="0000FF" w:themeColor="hyperlink"/>
      <w:u w:val="single"/>
    </w:rPr>
  </w:style>
  <w:style w:type="paragraph" w:styleId="a6">
    <w:name w:val="Title"/>
    <w:basedOn w:val="a"/>
    <w:next w:val="a"/>
    <w:link w:val="Char0"/>
    <w:uiPriority w:val="10"/>
    <w:qFormat/>
    <w:rsid w:val="004A3DE2"/>
    <w:pPr>
      <w:spacing w:before="240" w:after="60"/>
      <w:jc w:val="center"/>
      <w:outlineLvl w:val="0"/>
    </w:pPr>
    <w:rPr>
      <w:rFonts w:asciiTheme="majorHAnsi" w:eastAsia="宋体" w:hAnsiTheme="majorHAnsi" w:cstheme="majorBidi"/>
      <w:b/>
      <w:bCs/>
      <w:sz w:val="32"/>
      <w:szCs w:val="32"/>
    </w:rPr>
  </w:style>
  <w:style w:type="character" w:customStyle="1" w:styleId="Char0">
    <w:name w:val="标题 Char"/>
    <w:basedOn w:val="a0"/>
    <w:link w:val="a6"/>
    <w:uiPriority w:val="10"/>
    <w:rsid w:val="004A3DE2"/>
    <w:rPr>
      <w:rFonts w:asciiTheme="majorHAnsi" w:eastAsia="宋体" w:hAnsiTheme="majorHAnsi" w:cstheme="majorBidi"/>
      <w:b/>
      <w:bCs/>
      <w:sz w:val="32"/>
      <w:szCs w:val="32"/>
    </w:rPr>
  </w:style>
  <w:style w:type="paragraph" w:styleId="a7">
    <w:name w:val="Document Map"/>
    <w:basedOn w:val="a"/>
    <w:link w:val="Char1"/>
    <w:uiPriority w:val="99"/>
    <w:semiHidden/>
    <w:unhideWhenUsed/>
    <w:rsid w:val="004A3DE2"/>
    <w:rPr>
      <w:rFonts w:ascii="宋体" w:eastAsia="宋体"/>
      <w:sz w:val="18"/>
      <w:szCs w:val="18"/>
    </w:rPr>
  </w:style>
  <w:style w:type="character" w:customStyle="1" w:styleId="Char1">
    <w:name w:val="文档结构图 Char"/>
    <w:basedOn w:val="a0"/>
    <w:link w:val="a7"/>
    <w:uiPriority w:val="99"/>
    <w:semiHidden/>
    <w:rsid w:val="004A3DE2"/>
    <w:rPr>
      <w:rFonts w:ascii="宋体" w:eastAsia="宋体"/>
      <w:sz w:val="18"/>
      <w:szCs w:val="18"/>
    </w:rPr>
  </w:style>
  <w:style w:type="paragraph" w:styleId="a8">
    <w:name w:val="header"/>
    <w:basedOn w:val="a"/>
    <w:link w:val="Char2"/>
    <w:uiPriority w:val="99"/>
    <w:semiHidden/>
    <w:unhideWhenUsed/>
    <w:rsid w:val="0076659F"/>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8"/>
    <w:uiPriority w:val="99"/>
    <w:semiHidden/>
    <w:rsid w:val="0076659F"/>
    <w:rPr>
      <w:sz w:val="18"/>
      <w:szCs w:val="18"/>
    </w:rPr>
  </w:style>
  <w:style w:type="paragraph" w:styleId="a9">
    <w:name w:val="footer"/>
    <w:basedOn w:val="a"/>
    <w:link w:val="Char3"/>
    <w:uiPriority w:val="99"/>
    <w:semiHidden/>
    <w:unhideWhenUsed/>
    <w:rsid w:val="0076659F"/>
    <w:pPr>
      <w:tabs>
        <w:tab w:val="center" w:pos="4153"/>
        <w:tab w:val="right" w:pos="8306"/>
      </w:tabs>
      <w:snapToGrid w:val="0"/>
      <w:jc w:val="left"/>
    </w:pPr>
    <w:rPr>
      <w:sz w:val="18"/>
      <w:szCs w:val="18"/>
    </w:rPr>
  </w:style>
  <w:style w:type="character" w:customStyle="1" w:styleId="Char3">
    <w:name w:val="页脚 Char"/>
    <w:basedOn w:val="a0"/>
    <w:link w:val="a9"/>
    <w:uiPriority w:val="99"/>
    <w:semiHidden/>
    <w:rsid w:val="0076659F"/>
    <w:rPr>
      <w:sz w:val="18"/>
      <w:szCs w:val="18"/>
    </w:rPr>
  </w:style>
</w:styles>
</file>

<file path=word/webSettings.xml><?xml version="1.0" encoding="utf-8"?>
<w:webSettings xmlns:r="http://schemas.openxmlformats.org/officeDocument/2006/relationships" xmlns:w="http://schemas.openxmlformats.org/wordprocessingml/2006/main">
  <w:divs>
    <w:div w:id="1900437482">
      <w:bodyDiv w:val="1"/>
      <w:marLeft w:val="0"/>
      <w:marRight w:val="0"/>
      <w:marTop w:val="0"/>
      <w:marBottom w:val="0"/>
      <w:divBdr>
        <w:top w:val="none" w:sz="0" w:space="0" w:color="auto"/>
        <w:left w:val="none" w:sz="0" w:space="0" w:color="auto"/>
        <w:bottom w:val="none" w:sz="0" w:space="0" w:color="auto"/>
        <w:right w:val="none" w:sz="0" w:space="0" w:color="auto"/>
      </w:divBdr>
      <w:divsChild>
        <w:div w:id="1627930947">
          <w:marLeft w:val="547"/>
          <w:marRight w:val="0"/>
          <w:marTop w:val="0"/>
          <w:marBottom w:val="0"/>
          <w:divBdr>
            <w:top w:val="none" w:sz="0" w:space="0" w:color="auto"/>
            <w:left w:val="none" w:sz="0" w:space="0" w:color="auto"/>
            <w:bottom w:val="none" w:sz="0" w:space="0" w:color="auto"/>
            <w:right w:val="none" w:sz="0" w:space="0" w:color="auto"/>
          </w:divBdr>
        </w:div>
        <w:div w:id="918369770">
          <w:marLeft w:val="547"/>
          <w:marRight w:val="0"/>
          <w:marTop w:val="0"/>
          <w:marBottom w:val="0"/>
          <w:divBdr>
            <w:top w:val="none" w:sz="0" w:space="0" w:color="auto"/>
            <w:left w:val="none" w:sz="0" w:space="0" w:color="auto"/>
            <w:bottom w:val="none" w:sz="0" w:space="0" w:color="auto"/>
            <w:right w:val="none" w:sz="0" w:space="0" w:color="auto"/>
          </w:divBdr>
        </w:div>
        <w:div w:id="1657950370">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99.8.43.29:8000/tesweb_yqzl/"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4213</TotalTime>
  <Pages>8</Pages>
  <Words>465</Words>
  <Characters>2651</Characters>
  <Application>Microsoft Office Word</Application>
  <DocSecurity>0</DocSecurity>
  <Lines>22</Lines>
  <Paragraphs>6</Paragraphs>
  <ScaleCrop>false</ScaleCrop>
  <Company>Microsoft</Company>
  <LinksUpToDate>false</LinksUpToDate>
  <CharactersWithSpaces>3110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ho074422</dc:creator>
  <cp:keywords/>
  <dc:description/>
  <cp:lastModifiedBy>ho074422</cp:lastModifiedBy>
  <cp:revision>85</cp:revision>
  <dcterms:created xsi:type="dcterms:W3CDTF">2012-11-30T08:27:00Z</dcterms:created>
  <dcterms:modified xsi:type="dcterms:W3CDTF">2012-12-10T06:07:00Z</dcterms:modified>
</cp:coreProperties>
</file>