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0CB8" w14:textId="4FC4A105" w:rsidR="007934D5" w:rsidRPr="00FC622B" w:rsidRDefault="00014D77"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Pr>
          <w:rFonts w:ascii="黑体" w:eastAsia="黑体" w:hAnsi="黑体" w:cs="宋体" w:hint="eastAsia"/>
          <w:b/>
          <w:bCs/>
          <w:color w:val="000000" w:themeColor="text1"/>
          <w:kern w:val="36"/>
          <w:sz w:val="32"/>
          <w:szCs w:val="32"/>
        </w:rPr>
        <w:t>劳务</w:t>
      </w:r>
      <w:r w:rsidR="007934D5" w:rsidRPr="00FC622B">
        <w:rPr>
          <w:rFonts w:ascii="黑体" w:eastAsia="黑体" w:hAnsi="黑体" w:cs="宋体"/>
          <w:b/>
          <w:bCs/>
          <w:color w:val="000000" w:themeColor="text1"/>
          <w:kern w:val="36"/>
          <w:sz w:val="32"/>
          <w:szCs w:val="32"/>
        </w:rPr>
        <w:t>合同和</w:t>
      </w:r>
      <w:r>
        <w:rPr>
          <w:rFonts w:ascii="黑体" w:eastAsia="黑体" w:hAnsi="黑体" w:cs="宋体" w:hint="eastAsia"/>
          <w:b/>
          <w:bCs/>
          <w:color w:val="000000" w:themeColor="text1"/>
          <w:kern w:val="36"/>
          <w:sz w:val="32"/>
          <w:szCs w:val="32"/>
        </w:rPr>
        <w:t>劳动</w:t>
      </w:r>
      <w:r w:rsidR="007934D5" w:rsidRPr="00FC622B">
        <w:rPr>
          <w:rFonts w:ascii="黑体" w:eastAsia="黑体" w:hAnsi="黑体" w:cs="宋体"/>
          <w:b/>
          <w:bCs/>
          <w:color w:val="000000" w:themeColor="text1"/>
          <w:kern w:val="36"/>
          <w:sz w:val="32"/>
          <w:szCs w:val="32"/>
        </w:rPr>
        <w:t>合同的区别</w:t>
      </w:r>
    </w:p>
    <w:p w14:paraId="6F0D8A7C" w14:textId="69CC9E12"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主体不同:</w:t>
      </w:r>
    </w:p>
    <w:p w14:paraId="69D90C9A" w14:textId="4776B4A3" w:rsidR="007934D5" w:rsidRPr="00F03C2A" w:rsidRDefault="007934D5" w:rsidP="00F03C2A">
      <w:pPr>
        <w:pStyle w:val="a4"/>
        <w:widowControl/>
        <w:numPr>
          <w:ilvl w:val="0"/>
          <w:numId w:val="7"/>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劳务合同:自然人,组织,法人</w:t>
      </w:r>
    </w:p>
    <w:p w14:paraId="7E99B0E5" w14:textId="5E75B26C" w:rsidR="007934D5" w:rsidRPr="00F03C2A" w:rsidRDefault="007934D5" w:rsidP="00F03C2A">
      <w:pPr>
        <w:pStyle w:val="a4"/>
        <w:widowControl/>
        <w:numPr>
          <w:ilvl w:val="0"/>
          <w:numId w:val="7"/>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劳动合同:一方用人单位,工会,另一方只能是自然人劳动者</w:t>
      </w:r>
    </w:p>
    <w:p w14:paraId="748A5B10" w14:textId="644ABEE9"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主体法律地位不同</w:t>
      </w:r>
    </w:p>
    <w:p w14:paraId="228ADD25" w14:textId="75A639DF" w:rsidR="007934D5" w:rsidRPr="00F03C2A" w:rsidRDefault="007934D5" w:rsidP="00F03C2A">
      <w:pPr>
        <w:pStyle w:val="a4"/>
        <w:widowControl/>
        <w:numPr>
          <w:ilvl w:val="0"/>
          <w:numId w:val="8"/>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平等的</w:t>
      </w:r>
    </w:p>
    <w:p w14:paraId="05072217" w14:textId="7444A9E4" w:rsidR="007934D5" w:rsidRPr="00F03C2A" w:rsidRDefault="007934D5" w:rsidP="00F03C2A">
      <w:pPr>
        <w:pStyle w:val="a4"/>
        <w:widowControl/>
        <w:numPr>
          <w:ilvl w:val="0"/>
          <w:numId w:val="8"/>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平等+隶属</w:t>
      </w:r>
    </w:p>
    <w:p w14:paraId="7D4775DB" w14:textId="093684A5"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内容不同</w:t>
      </w:r>
    </w:p>
    <w:p w14:paraId="0B8B6850" w14:textId="1AEE49D2" w:rsidR="007934D5" w:rsidRPr="00F03C2A" w:rsidRDefault="007934D5" w:rsidP="00F03C2A">
      <w:pPr>
        <w:pStyle w:val="a4"/>
        <w:widowControl/>
        <w:numPr>
          <w:ilvl w:val="0"/>
          <w:numId w:val="9"/>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劳动成果</w:t>
      </w:r>
    </w:p>
    <w:p w14:paraId="4292AC45" w14:textId="4C030093" w:rsidR="007934D5" w:rsidRPr="00F03C2A" w:rsidRDefault="007934D5" w:rsidP="00F03C2A">
      <w:pPr>
        <w:pStyle w:val="a4"/>
        <w:widowControl/>
        <w:numPr>
          <w:ilvl w:val="0"/>
          <w:numId w:val="9"/>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劳动过程和劳动条件</w:t>
      </w:r>
    </w:p>
    <w:p w14:paraId="17EEC8A6" w14:textId="2A39DC13"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劳动风险承担不同</w:t>
      </w:r>
    </w:p>
    <w:p w14:paraId="08BC821F" w14:textId="4331D34C" w:rsidR="007934D5" w:rsidRPr="00F03C2A" w:rsidRDefault="007934D5" w:rsidP="00F03C2A">
      <w:pPr>
        <w:pStyle w:val="a4"/>
        <w:widowControl/>
        <w:numPr>
          <w:ilvl w:val="0"/>
          <w:numId w:val="10"/>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承担各种风险</w:t>
      </w:r>
    </w:p>
    <w:p w14:paraId="6983DD1A" w14:textId="2DB166ED" w:rsidR="007934D5" w:rsidRPr="00F03C2A" w:rsidRDefault="007934D5" w:rsidP="00F03C2A">
      <w:pPr>
        <w:pStyle w:val="a4"/>
        <w:widowControl/>
        <w:numPr>
          <w:ilvl w:val="0"/>
          <w:numId w:val="10"/>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劳动者不承担生产过程的各种风险</w:t>
      </w:r>
    </w:p>
    <w:p w14:paraId="4C67EFF3" w14:textId="09C65397"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酬金计算和反映性质不同</w:t>
      </w:r>
    </w:p>
    <w:p w14:paraId="188171E5" w14:textId="59BA23DA" w:rsidR="007934D5" w:rsidRPr="00F03C2A" w:rsidRDefault="007934D5" w:rsidP="00F03C2A">
      <w:pPr>
        <w:pStyle w:val="a4"/>
        <w:widowControl/>
        <w:numPr>
          <w:ilvl w:val="0"/>
          <w:numId w:val="11"/>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市场价格衡量或约定</w:t>
      </w:r>
    </w:p>
    <w:p w14:paraId="54FE5A4E" w14:textId="4D51C468" w:rsidR="007934D5" w:rsidRPr="00F03C2A" w:rsidRDefault="007934D5" w:rsidP="00F03C2A">
      <w:pPr>
        <w:pStyle w:val="a4"/>
        <w:widowControl/>
        <w:numPr>
          <w:ilvl w:val="0"/>
          <w:numId w:val="11"/>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受劳动法律法规严格制约</w:t>
      </w:r>
    </w:p>
    <w:p w14:paraId="7D46EC01" w14:textId="70E59618" w:rsidR="007934D5" w:rsidRPr="00F03C2A" w:rsidRDefault="007934D5" w:rsidP="00F03C2A">
      <w:pPr>
        <w:pStyle w:val="a4"/>
        <w:widowControl/>
        <w:numPr>
          <w:ilvl w:val="0"/>
          <w:numId w:val="6"/>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适用法律不同</w:t>
      </w:r>
    </w:p>
    <w:p w14:paraId="32BC0816" w14:textId="24D75E71" w:rsidR="007934D5" w:rsidRPr="00F03C2A" w:rsidRDefault="007934D5" w:rsidP="00F03C2A">
      <w:pPr>
        <w:pStyle w:val="a4"/>
        <w:widowControl/>
        <w:numPr>
          <w:ilvl w:val="0"/>
          <w:numId w:val="12"/>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民法</w:t>
      </w:r>
    </w:p>
    <w:p w14:paraId="754EECF0" w14:textId="6FE4B5DC" w:rsidR="007934D5" w:rsidRPr="00F03C2A" w:rsidRDefault="007934D5" w:rsidP="00F03C2A">
      <w:pPr>
        <w:pStyle w:val="a4"/>
        <w:widowControl/>
        <w:numPr>
          <w:ilvl w:val="0"/>
          <w:numId w:val="12"/>
        </w:numPr>
        <w:spacing w:line="12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劳动法</w:t>
      </w:r>
    </w:p>
    <w:p w14:paraId="3E18AB69" w14:textId="6E04D7A8"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集体合同变更与解除的条件</w:t>
      </w:r>
    </w:p>
    <w:p w14:paraId="4AD22FA8" w14:textId="62755EC2" w:rsidR="007934D5" w:rsidRPr="00F03C2A" w:rsidRDefault="00A13513" w:rsidP="00FC622B">
      <w:pPr>
        <w:pStyle w:val="a4"/>
        <w:widowControl/>
        <w:numPr>
          <w:ilvl w:val="0"/>
          <w:numId w:val="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双方协商一致</w:t>
      </w:r>
    </w:p>
    <w:p w14:paraId="4BC129FE" w14:textId="1FD0455D" w:rsidR="00A13513" w:rsidRPr="00F03C2A" w:rsidRDefault="00A13513" w:rsidP="00FC622B">
      <w:pPr>
        <w:pStyle w:val="a4"/>
        <w:widowControl/>
        <w:numPr>
          <w:ilvl w:val="0"/>
          <w:numId w:val="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用人单位被兼并,解散,致使合同无法履行</w:t>
      </w:r>
    </w:p>
    <w:p w14:paraId="1401C7BF" w14:textId="2175CBCB" w:rsidR="00A13513" w:rsidRPr="00F03C2A" w:rsidRDefault="00A13513" w:rsidP="00FC622B">
      <w:pPr>
        <w:pStyle w:val="a4"/>
        <w:widowControl/>
        <w:numPr>
          <w:ilvl w:val="0"/>
          <w:numId w:val="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因不可抗拒原因导致合同无法或只能部分履行</w:t>
      </w:r>
    </w:p>
    <w:p w14:paraId="3F17DE13" w14:textId="37A4D2AD" w:rsidR="00A13513" w:rsidRPr="00F03C2A" w:rsidRDefault="00A13513" w:rsidP="00FC622B">
      <w:pPr>
        <w:pStyle w:val="a4"/>
        <w:widowControl/>
        <w:numPr>
          <w:ilvl w:val="0"/>
          <w:numId w:val="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约定变更和解除的条件出现</w:t>
      </w:r>
    </w:p>
    <w:p w14:paraId="4933158F" w14:textId="00A66C39" w:rsidR="00A13513" w:rsidRPr="00F03C2A" w:rsidRDefault="00A13513" w:rsidP="00FC622B">
      <w:pPr>
        <w:pStyle w:val="a4"/>
        <w:widowControl/>
        <w:numPr>
          <w:ilvl w:val="0"/>
          <w:numId w:val="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法律法规规定</w:t>
      </w:r>
    </w:p>
    <w:p w14:paraId="53749E5B" w14:textId="01300C6F"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工会的权利和义务</w:t>
      </w:r>
    </w:p>
    <w:p w14:paraId="2B59B001" w14:textId="1C12B2BD"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参与立法和政策制定</w:t>
      </w:r>
    </w:p>
    <w:p w14:paraId="145FC32C" w14:textId="6F91DB62"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参与劳动关系协调</w:t>
      </w:r>
    </w:p>
    <w:p w14:paraId="499A26AD" w14:textId="3B4C115C"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监督劳动法律法规执行</w:t>
      </w:r>
    </w:p>
    <w:p w14:paraId="7042DB46" w14:textId="572D5F87"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提供法律援助</w:t>
      </w:r>
    </w:p>
    <w:p w14:paraId="02B6B27C" w14:textId="648011FF"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建设四有职工队伍</w:t>
      </w:r>
    </w:p>
    <w:p w14:paraId="203F5CA6" w14:textId="074F8ECE" w:rsidR="00A13513" w:rsidRPr="00F03C2A" w:rsidRDefault="00A13513" w:rsidP="00FC622B">
      <w:pPr>
        <w:pStyle w:val="a4"/>
        <w:widowControl/>
        <w:numPr>
          <w:ilvl w:val="0"/>
          <w:numId w:val="13"/>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协助企业促进经济发展</w:t>
      </w:r>
    </w:p>
    <w:p w14:paraId="3BEBE047" w14:textId="39CC3CD5"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工作时间法律调整意义</w:t>
      </w:r>
    </w:p>
    <w:p w14:paraId="6B467B30" w14:textId="612A0FB2" w:rsidR="00A13513" w:rsidRPr="00F03C2A" w:rsidRDefault="00A13513" w:rsidP="00FC622B">
      <w:pPr>
        <w:pStyle w:val="a4"/>
        <w:widowControl/>
        <w:numPr>
          <w:ilvl w:val="0"/>
          <w:numId w:val="14"/>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保护劳动者身体健康和实现休息权</w:t>
      </w:r>
    </w:p>
    <w:p w14:paraId="25A9087E" w14:textId="7BC77FBE" w:rsidR="00A13513" w:rsidRPr="00F03C2A" w:rsidRDefault="00A13513" w:rsidP="00FC622B">
      <w:pPr>
        <w:pStyle w:val="a4"/>
        <w:widowControl/>
        <w:numPr>
          <w:ilvl w:val="0"/>
          <w:numId w:val="14"/>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提高劳动生产率和劳动者素质</w:t>
      </w:r>
    </w:p>
    <w:p w14:paraId="2F7C9CFA" w14:textId="07452E5D" w:rsidR="00A13513" w:rsidRPr="00F03C2A" w:rsidRDefault="00A13513" w:rsidP="00FC622B">
      <w:pPr>
        <w:pStyle w:val="a4"/>
        <w:widowControl/>
        <w:numPr>
          <w:ilvl w:val="0"/>
          <w:numId w:val="14"/>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协调劳动报酬和促进就业</w:t>
      </w:r>
    </w:p>
    <w:p w14:paraId="0410658E" w14:textId="56811BE9" w:rsidR="00A13513" w:rsidRPr="00F03C2A" w:rsidRDefault="00A13513" w:rsidP="00FC622B">
      <w:pPr>
        <w:pStyle w:val="a4"/>
        <w:widowControl/>
        <w:numPr>
          <w:ilvl w:val="0"/>
          <w:numId w:val="14"/>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促进企业现代化管理</w:t>
      </w:r>
    </w:p>
    <w:p w14:paraId="6307C7C0" w14:textId="022F29E5"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工资特征</w:t>
      </w:r>
    </w:p>
    <w:p w14:paraId="6666F0EF" w14:textId="066ED308" w:rsidR="00A13513" w:rsidRPr="00F03C2A" w:rsidRDefault="00A13513" w:rsidP="00FC622B">
      <w:pPr>
        <w:pStyle w:val="a4"/>
        <w:widowControl/>
        <w:numPr>
          <w:ilvl w:val="0"/>
          <w:numId w:val="15"/>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产生基于用人单位和劳动者之间订立的劳动关系</w:t>
      </w:r>
    </w:p>
    <w:p w14:paraId="64A280B8" w14:textId="0A860B6C" w:rsidR="00A13513" w:rsidRPr="00F03C2A" w:rsidRDefault="00A13513" w:rsidP="00FC622B">
      <w:pPr>
        <w:pStyle w:val="a4"/>
        <w:widowControl/>
        <w:numPr>
          <w:ilvl w:val="0"/>
          <w:numId w:val="15"/>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标准的确定依据是劳动法,劳动合同和集体合同的规定和约定</w:t>
      </w:r>
    </w:p>
    <w:p w14:paraId="5370DF03" w14:textId="56F04351" w:rsidR="00A13513" w:rsidRPr="00F03C2A" w:rsidRDefault="00A13513" w:rsidP="00FC622B">
      <w:pPr>
        <w:pStyle w:val="a4"/>
        <w:widowControl/>
        <w:numPr>
          <w:ilvl w:val="0"/>
          <w:numId w:val="15"/>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支付形式和方式是法定的</w:t>
      </w:r>
    </w:p>
    <w:p w14:paraId="3BB2D709" w14:textId="373D2536" w:rsidR="00A13513" w:rsidRPr="00F03C2A" w:rsidRDefault="00A13513" w:rsidP="00FC622B">
      <w:pPr>
        <w:pStyle w:val="a4"/>
        <w:widowControl/>
        <w:numPr>
          <w:ilvl w:val="0"/>
          <w:numId w:val="15"/>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体现国家和劳动关系主体之间,</w:t>
      </w:r>
      <w:r w:rsidR="005A49F8" w:rsidRPr="00F03C2A">
        <w:rPr>
          <w:rFonts w:ascii="黑体" w:eastAsia="黑体" w:hAnsi="黑体" w:cs="宋体" w:hint="eastAsia"/>
          <w:color w:val="000000" w:themeColor="text1"/>
          <w:kern w:val="36"/>
          <w:sz w:val="18"/>
          <w:szCs w:val="18"/>
        </w:rPr>
        <w:t>劳动关系主体之间的双重属性</w:t>
      </w:r>
    </w:p>
    <w:p w14:paraId="3C870749" w14:textId="71595025"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协商代表的权利与义务</w:t>
      </w:r>
    </w:p>
    <w:p w14:paraId="0A649368" w14:textId="692F6401"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权利</w:t>
      </w:r>
    </w:p>
    <w:p w14:paraId="5A1C6549" w14:textId="134F831C" w:rsidR="005A49F8" w:rsidRPr="00F03C2A" w:rsidRDefault="005A49F8" w:rsidP="00FC622B">
      <w:pPr>
        <w:pStyle w:val="a4"/>
        <w:widowControl/>
        <w:numPr>
          <w:ilvl w:val="0"/>
          <w:numId w:val="17"/>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协商代表双方享有平等的建议,否决和陈述权</w:t>
      </w:r>
    </w:p>
    <w:p w14:paraId="6C658C01" w14:textId="357AAC45" w:rsidR="005A49F8" w:rsidRPr="00F03C2A" w:rsidRDefault="005A49F8" w:rsidP="00FC622B">
      <w:pPr>
        <w:pStyle w:val="a4"/>
        <w:widowControl/>
        <w:numPr>
          <w:ilvl w:val="0"/>
          <w:numId w:val="17"/>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参加协商活动视为正常提供劳动</w:t>
      </w:r>
    </w:p>
    <w:p w14:paraId="52ECEA84" w14:textId="55193DD5" w:rsidR="005A49F8" w:rsidRPr="00F03C2A" w:rsidRDefault="005A49F8" w:rsidP="00FC622B">
      <w:pPr>
        <w:pStyle w:val="a4"/>
        <w:widowControl/>
        <w:numPr>
          <w:ilvl w:val="0"/>
          <w:numId w:val="17"/>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lastRenderedPageBreak/>
        <w:t>享有公平对待权</w:t>
      </w:r>
    </w:p>
    <w:p w14:paraId="618CBE7D" w14:textId="4465EBE5"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义务</w:t>
      </w:r>
    </w:p>
    <w:p w14:paraId="15179007" w14:textId="1B6E553A" w:rsidR="005A49F8" w:rsidRPr="00F03C2A" w:rsidRDefault="005A49F8" w:rsidP="00FC622B">
      <w:pPr>
        <w:pStyle w:val="a4"/>
        <w:widowControl/>
        <w:numPr>
          <w:ilvl w:val="0"/>
          <w:numId w:val="18"/>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履行双方确定的协商原则和代表职责</w:t>
      </w:r>
    </w:p>
    <w:p w14:paraId="72C843D2" w14:textId="57237A66" w:rsidR="005A49F8" w:rsidRPr="00F03C2A" w:rsidRDefault="005A49F8" w:rsidP="00FC622B">
      <w:pPr>
        <w:pStyle w:val="a4"/>
        <w:widowControl/>
        <w:numPr>
          <w:ilvl w:val="0"/>
          <w:numId w:val="18"/>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保守企业商业秘密</w:t>
      </w:r>
    </w:p>
    <w:p w14:paraId="071B74F9" w14:textId="0787B807" w:rsidR="005A49F8" w:rsidRPr="00F03C2A" w:rsidRDefault="005A49F8" w:rsidP="00FC622B">
      <w:pPr>
        <w:pStyle w:val="a4"/>
        <w:widowControl/>
        <w:numPr>
          <w:ilvl w:val="0"/>
          <w:numId w:val="18"/>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不得采取过激行为</w:t>
      </w:r>
    </w:p>
    <w:p w14:paraId="7CAB9BE9" w14:textId="2768D6A2" w:rsidR="005A49F8" w:rsidRPr="00F03C2A" w:rsidRDefault="005A49F8" w:rsidP="00FC622B">
      <w:pPr>
        <w:pStyle w:val="a4"/>
        <w:widowControl/>
        <w:numPr>
          <w:ilvl w:val="0"/>
          <w:numId w:val="18"/>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接受本方人员质询</w:t>
      </w:r>
    </w:p>
    <w:p w14:paraId="232F62FF" w14:textId="1E286ACD"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事故报告和调整处理原则</w:t>
      </w:r>
    </w:p>
    <w:p w14:paraId="0F960687" w14:textId="47EA1D26"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事故报告及时,准确,完整</w:t>
      </w:r>
    </w:p>
    <w:p w14:paraId="256BE9D1" w14:textId="16824483"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事故处理应当及时,准确,公正</w:t>
      </w:r>
    </w:p>
    <w:p w14:paraId="1E8B17D4" w14:textId="05D8033A"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保护事故现场和相关证据</w:t>
      </w:r>
    </w:p>
    <w:p w14:paraId="4B008CEE" w14:textId="37A711AC" w:rsidR="005A49F8" w:rsidRPr="00F03C2A" w:rsidRDefault="005A49F8" w:rsidP="00FC622B">
      <w:pPr>
        <w:pStyle w:val="a4"/>
        <w:widowControl/>
        <w:numPr>
          <w:ilvl w:val="0"/>
          <w:numId w:val="16"/>
        </w:numPr>
        <w:spacing w:line="240" w:lineRule="atLeast"/>
        <w:ind w:firstLineChars="0"/>
        <w:jc w:val="left"/>
        <w:outlineLvl w:val="0"/>
        <w:rPr>
          <w:rFonts w:ascii="黑体" w:eastAsia="黑体" w:hAnsi="黑体" w:cs="宋体"/>
          <w:color w:val="000000" w:themeColor="text1"/>
          <w:kern w:val="36"/>
          <w:sz w:val="18"/>
          <w:szCs w:val="18"/>
        </w:rPr>
      </w:pPr>
      <w:r w:rsidRPr="00F03C2A">
        <w:rPr>
          <w:rFonts w:ascii="黑体" w:eastAsia="黑体" w:hAnsi="黑体" w:cs="宋体" w:hint="eastAsia"/>
          <w:color w:val="000000" w:themeColor="text1"/>
          <w:kern w:val="36"/>
          <w:sz w:val="18"/>
          <w:szCs w:val="18"/>
        </w:rPr>
        <w:t>保守事故调查的秘密</w:t>
      </w:r>
    </w:p>
    <w:p w14:paraId="6BF5A48E" w14:textId="6195C631"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特殊劳动保护制度的概念和意义</w:t>
      </w:r>
    </w:p>
    <w:p w14:paraId="49E13A04" w14:textId="577CB13A" w:rsidR="005A49F8" w:rsidRPr="00FC622B" w:rsidRDefault="005A49F8"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概念</w:t>
      </w:r>
    </w:p>
    <w:p w14:paraId="65A7E6D1" w14:textId="275F0475" w:rsidR="005A49F8" w:rsidRPr="00FC622B" w:rsidRDefault="005A49F8" w:rsidP="00FC622B">
      <w:pPr>
        <w:pStyle w:val="a4"/>
        <w:widowControl/>
        <w:spacing w:line="240" w:lineRule="atLeast"/>
        <w:ind w:left="1200" w:firstLineChars="0" w:firstLine="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专门为女性和未成年工这两个特殊劳动力群体设立的劳动保护法律制度</w:t>
      </w:r>
    </w:p>
    <w:p w14:paraId="2AC9C40A" w14:textId="708DE057" w:rsidR="005A49F8" w:rsidRPr="00FC622B" w:rsidRDefault="005A49F8"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意义</w:t>
      </w:r>
    </w:p>
    <w:p w14:paraId="0DE45C8D" w14:textId="173401B5" w:rsidR="005A49F8" w:rsidRPr="00FC622B" w:rsidRDefault="005A49F8" w:rsidP="00FC622B">
      <w:pPr>
        <w:pStyle w:val="a4"/>
        <w:widowControl/>
        <w:numPr>
          <w:ilvl w:val="0"/>
          <w:numId w:val="21"/>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体现社会进步与发展</w:t>
      </w:r>
    </w:p>
    <w:p w14:paraId="41323ADF" w14:textId="2ACBC18C" w:rsidR="005A49F8" w:rsidRPr="00FC622B" w:rsidRDefault="005A49F8" w:rsidP="00FC622B">
      <w:pPr>
        <w:pStyle w:val="a4"/>
        <w:widowControl/>
        <w:numPr>
          <w:ilvl w:val="0"/>
          <w:numId w:val="21"/>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提高劳动生产率</w:t>
      </w:r>
    </w:p>
    <w:p w14:paraId="49B6C635" w14:textId="46031195" w:rsidR="007934D5" w:rsidRPr="00FC622B"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劳动保障监察与其他组织行使的劳动保障监督检查的区别</w:t>
      </w:r>
    </w:p>
    <w:p w14:paraId="7EC64C6E" w14:textId="597AAA96" w:rsidR="005A49F8" w:rsidRPr="00FC622B" w:rsidRDefault="00FC622B"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行政监督检查的主体不同</w:t>
      </w:r>
    </w:p>
    <w:p w14:paraId="51EF1A14" w14:textId="3278C15B" w:rsidR="00FC622B" w:rsidRPr="00FC622B" w:rsidRDefault="00FC622B" w:rsidP="00FC622B">
      <w:pPr>
        <w:pStyle w:val="a4"/>
        <w:widowControl/>
        <w:numPr>
          <w:ilvl w:val="0"/>
          <w:numId w:val="22"/>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主体依法设立,具有行政,专门,唯一性特点</w:t>
      </w:r>
    </w:p>
    <w:p w14:paraId="5D9E8B6F" w14:textId="368B75F6" w:rsidR="00FC622B" w:rsidRPr="00FC622B" w:rsidRDefault="00FC622B" w:rsidP="00FC622B">
      <w:pPr>
        <w:pStyle w:val="a4"/>
        <w:widowControl/>
        <w:numPr>
          <w:ilvl w:val="0"/>
          <w:numId w:val="22"/>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不是专门设立</w:t>
      </w:r>
    </w:p>
    <w:p w14:paraId="2D71A272" w14:textId="1F391F42" w:rsidR="00FC622B" w:rsidRPr="00FC622B" w:rsidRDefault="00FC622B"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职权范围不同</w:t>
      </w:r>
    </w:p>
    <w:p w14:paraId="6D70E5FD" w14:textId="39DD45E0" w:rsidR="00FC622B" w:rsidRPr="00FC622B" w:rsidRDefault="00FC622B" w:rsidP="00FC622B">
      <w:pPr>
        <w:pStyle w:val="a4"/>
        <w:widowControl/>
        <w:numPr>
          <w:ilvl w:val="0"/>
          <w:numId w:val="23"/>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监察机构对用人单位执行综合性监督检查,享有处罚权</w:t>
      </w:r>
    </w:p>
    <w:p w14:paraId="78CE6AD4" w14:textId="7880183F" w:rsidR="00FC622B" w:rsidRPr="00FC622B" w:rsidRDefault="00FC622B" w:rsidP="00FC622B">
      <w:pPr>
        <w:pStyle w:val="a4"/>
        <w:widowControl/>
        <w:numPr>
          <w:ilvl w:val="0"/>
          <w:numId w:val="23"/>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不具有综合性,一般只有监督权</w:t>
      </w:r>
    </w:p>
    <w:p w14:paraId="47F765B4" w14:textId="652F10BC" w:rsidR="00FC622B" w:rsidRPr="00FC622B" w:rsidRDefault="00FC622B"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法律效率不同</w:t>
      </w:r>
    </w:p>
    <w:p w14:paraId="59A1F335" w14:textId="6EF14151" w:rsidR="00FC622B" w:rsidRPr="00FC622B" w:rsidRDefault="00FC622B" w:rsidP="00FC622B">
      <w:pPr>
        <w:pStyle w:val="a4"/>
        <w:widowControl/>
        <w:numPr>
          <w:ilvl w:val="0"/>
          <w:numId w:val="24"/>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高度权威性的劳动监督</w:t>
      </w:r>
    </w:p>
    <w:p w14:paraId="3863A80D" w14:textId="6534A41C" w:rsidR="00FC622B" w:rsidRPr="00FC622B" w:rsidRDefault="00FC622B" w:rsidP="00FC622B">
      <w:pPr>
        <w:pStyle w:val="a4"/>
        <w:widowControl/>
        <w:numPr>
          <w:ilvl w:val="0"/>
          <w:numId w:val="24"/>
        </w:numPr>
        <w:spacing w:line="240" w:lineRule="atLeast"/>
        <w:ind w:firstLineChars="0"/>
        <w:jc w:val="left"/>
        <w:outlineLvl w:val="0"/>
        <w:rPr>
          <w:rFonts w:ascii="黑体" w:eastAsia="黑体" w:hAnsi="黑体" w:cs="宋体"/>
          <w:color w:val="000000" w:themeColor="text1"/>
          <w:kern w:val="36"/>
          <w:sz w:val="18"/>
          <w:szCs w:val="18"/>
        </w:rPr>
      </w:pPr>
      <w:r w:rsidRPr="00FC622B">
        <w:rPr>
          <w:rFonts w:ascii="黑体" w:eastAsia="黑体" w:hAnsi="黑体" w:cs="宋体" w:hint="eastAsia"/>
          <w:color w:val="000000" w:themeColor="text1"/>
          <w:kern w:val="36"/>
          <w:sz w:val="18"/>
          <w:szCs w:val="18"/>
        </w:rPr>
        <w:t>其他不享有劳动行政处罚</w:t>
      </w:r>
    </w:p>
    <w:p w14:paraId="03DECB61" w14:textId="44CC59AA" w:rsidR="007934D5" w:rsidRDefault="007934D5" w:rsidP="00FC622B">
      <w:pPr>
        <w:pStyle w:val="a4"/>
        <w:widowControl/>
        <w:numPr>
          <w:ilvl w:val="0"/>
          <w:numId w:val="3"/>
        </w:numPr>
        <w:spacing w:line="240" w:lineRule="atLeast"/>
        <w:ind w:firstLineChars="0"/>
        <w:jc w:val="left"/>
        <w:outlineLvl w:val="0"/>
        <w:rPr>
          <w:rFonts w:ascii="黑体" w:eastAsia="黑体" w:hAnsi="黑体" w:cs="宋体"/>
          <w:b/>
          <w:bCs/>
          <w:color w:val="000000" w:themeColor="text1"/>
          <w:kern w:val="36"/>
          <w:sz w:val="32"/>
          <w:szCs w:val="32"/>
        </w:rPr>
      </w:pPr>
      <w:r w:rsidRPr="00FC622B">
        <w:rPr>
          <w:rFonts w:ascii="黑体" w:eastAsia="黑体" w:hAnsi="黑体" w:cs="宋体"/>
          <w:b/>
          <w:bCs/>
          <w:color w:val="000000" w:themeColor="text1"/>
          <w:kern w:val="36"/>
          <w:sz w:val="32"/>
          <w:szCs w:val="32"/>
        </w:rPr>
        <w:t>集体劳动争议和集体合同争议的区别</w:t>
      </w:r>
    </w:p>
    <w:p w14:paraId="7D333A00" w14:textId="754C6170" w:rsidR="00F03C2A" w:rsidRDefault="00F03C2A"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Cs w:val="21"/>
        </w:rPr>
      </w:pPr>
      <w:r>
        <w:rPr>
          <w:rFonts w:ascii="黑体" w:eastAsia="黑体" w:hAnsi="黑体" w:cs="宋体" w:hint="eastAsia"/>
          <w:color w:val="000000" w:themeColor="text1"/>
          <w:kern w:val="36"/>
          <w:szCs w:val="21"/>
        </w:rPr>
        <w:t>内容不同:</w:t>
      </w:r>
    </w:p>
    <w:p w14:paraId="6E98B1E3" w14:textId="32BFA53F" w:rsidR="00FC622B" w:rsidRPr="00F03C2A" w:rsidRDefault="00FC622B" w:rsidP="00F03C2A">
      <w:pPr>
        <w:pStyle w:val="a4"/>
        <w:widowControl/>
        <w:spacing w:line="240" w:lineRule="atLeast"/>
        <w:ind w:left="780" w:firstLineChars="0" w:firstLine="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关于劳动合同和集体合同的争议</w:t>
      </w:r>
    </w:p>
    <w:p w14:paraId="30E12F09" w14:textId="7BFEDD79" w:rsidR="00FC622B" w:rsidRPr="00F03C2A" w:rsidRDefault="00F03C2A" w:rsidP="00FC622B">
      <w:pPr>
        <w:pStyle w:val="a4"/>
        <w:widowControl/>
        <w:numPr>
          <w:ilvl w:val="0"/>
          <w:numId w:val="19"/>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主体不同:</w:t>
      </w:r>
    </w:p>
    <w:p w14:paraId="7B8370B3" w14:textId="207F2B9B" w:rsidR="00F03C2A" w:rsidRPr="00F03C2A" w:rsidRDefault="00F03C2A" w:rsidP="00F03C2A">
      <w:pPr>
        <w:pStyle w:val="a4"/>
        <w:widowControl/>
        <w:numPr>
          <w:ilvl w:val="0"/>
          <w:numId w:val="25"/>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劳动者和用人单位</w:t>
      </w:r>
    </w:p>
    <w:p w14:paraId="49B88E5C" w14:textId="4E9E43FE" w:rsidR="00F03C2A" w:rsidRPr="00F03C2A" w:rsidRDefault="00F03C2A" w:rsidP="00F03C2A">
      <w:pPr>
        <w:pStyle w:val="a4"/>
        <w:widowControl/>
        <w:numPr>
          <w:ilvl w:val="0"/>
          <w:numId w:val="25"/>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工会和用人单位</w:t>
      </w:r>
    </w:p>
    <w:p w14:paraId="28A34503" w14:textId="34BB5693" w:rsidR="00F03C2A" w:rsidRPr="00F03C2A" w:rsidRDefault="00F03C2A" w:rsidP="00F03C2A">
      <w:pPr>
        <w:pStyle w:val="a4"/>
        <w:widowControl/>
        <w:numPr>
          <w:ilvl w:val="0"/>
          <w:numId w:val="27"/>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利益所属不同</w:t>
      </w:r>
    </w:p>
    <w:p w14:paraId="11F5047F" w14:textId="1768B431" w:rsidR="00F03C2A" w:rsidRPr="00F03C2A" w:rsidRDefault="00F03C2A" w:rsidP="00F03C2A">
      <w:pPr>
        <w:pStyle w:val="a4"/>
        <w:widowControl/>
        <w:numPr>
          <w:ilvl w:val="0"/>
          <w:numId w:val="28"/>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涉及的是与用人单位发生争议的共同理由</w:t>
      </w:r>
    </w:p>
    <w:p w14:paraId="57417A68" w14:textId="2D6E43DA" w:rsidR="00F03C2A" w:rsidRPr="00F03C2A" w:rsidRDefault="00F03C2A" w:rsidP="00F03C2A">
      <w:pPr>
        <w:pStyle w:val="a4"/>
        <w:widowControl/>
        <w:numPr>
          <w:ilvl w:val="0"/>
          <w:numId w:val="28"/>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涉及的是全体职工利益,利益构成不可分割</w:t>
      </w:r>
    </w:p>
    <w:p w14:paraId="7A2DBF55" w14:textId="78A3B287" w:rsidR="00F03C2A" w:rsidRPr="00F03C2A" w:rsidRDefault="00F03C2A" w:rsidP="00F03C2A">
      <w:pPr>
        <w:pStyle w:val="a4"/>
        <w:widowControl/>
        <w:numPr>
          <w:ilvl w:val="0"/>
          <w:numId w:val="27"/>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影响力不同</w:t>
      </w:r>
    </w:p>
    <w:p w14:paraId="3B04D716" w14:textId="727AFA8D" w:rsidR="00F03C2A" w:rsidRPr="00F03C2A" w:rsidRDefault="00F03C2A" w:rsidP="00F03C2A">
      <w:pPr>
        <w:pStyle w:val="a4"/>
        <w:widowControl/>
        <w:numPr>
          <w:ilvl w:val="0"/>
          <w:numId w:val="29"/>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只对争议人影响,其他人无影响</w:t>
      </w:r>
    </w:p>
    <w:p w14:paraId="72EADDC5" w14:textId="4F81CE58" w:rsidR="00F03C2A" w:rsidRPr="00F03C2A" w:rsidRDefault="00F03C2A" w:rsidP="00F03C2A">
      <w:pPr>
        <w:pStyle w:val="a4"/>
        <w:widowControl/>
        <w:numPr>
          <w:ilvl w:val="0"/>
          <w:numId w:val="29"/>
        </w:numPr>
        <w:spacing w:line="240" w:lineRule="atLeast"/>
        <w:ind w:firstLineChars="0"/>
        <w:jc w:val="left"/>
        <w:outlineLvl w:val="0"/>
        <w:rPr>
          <w:rFonts w:ascii="黑体" w:eastAsia="黑体" w:hAnsi="黑体" w:cs="宋体"/>
          <w:color w:val="000000" w:themeColor="text1"/>
          <w:kern w:val="36"/>
          <w:szCs w:val="21"/>
        </w:rPr>
      </w:pPr>
      <w:r w:rsidRPr="00F03C2A">
        <w:rPr>
          <w:rFonts w:ascii="黑体" w:eastAsia="黑体" w:hAnsi="黑体" w:cs="宋体" w:hint="eastAsia"/>
          <w:color w:val="000000" w:themeColor="text1"/>
          <w:kern w:val="36"/>
          <w:szCs w:val="21"/>
        </w:rPr>
        <w:t>影响全体劳动者</w:t>
      </w:r>
    </w:p>
    <w:p w14:paraId="152CFFD7" w14:textId="77777777" w:rsidR="007934D5" w:rsidRPr="007934D5" w:rsidRDefault="007934D5" w:rsidP="00FC622B">
      <w:pPr>
        <w:widowControl/>
        <w:spacing w:line="240" w:lineRule="atLeast"/>
        <w:jc w:val="left"/>
        <w:rPr>
          <w:rFonts w:ascii="黑体" w:eastAsia="黑体" w:hAnsi="黑体" w:cs="Helvetica"/>
          <w:b/>
          <w:bCs/>
          <w:color w:val="000000" w:themeColor="text1"/>
          <w:kern w:val="0"/>
          <w:sz w:val="32"/>
          <w:szCs w:val="32"/>
        </w:rPr>
      </w:pPr>
    </w:p>
    <w:p w14:paraId="081D88F9" w14:textId="129E25F5" w:rsidR="000E3370" w:rsidRDefault="00420591" w:rsidP="00FC622B">
      <w:pPr>
        <w:spacing w:line="240" w:lineRule="atLeast"/>
        <w:rPr>
          <w:rFonts w:ascii="黑体" w:eastAsia="黑体" w:hAnsi="黑体"/>
          <w:b/>
          <w:bCs/>
          <w:color w:val="000000" w:themeColor="text1"/>
          <w:sz w:val="32"/>
          <w:szCs w:val="32"/>
        </w:rPr>
      </w:pPr>
      <w:r>
        <w:rPr>
          <w:rFonts w:ascii="黑体" w:eastAsia="黑体" w:hAnsi="黑体" w:hint="eastAsia"/>
          <w:b/>
          <w:bCs/>
          <w:color w:val="000000" w:themeColor="text1"/>
          <w:sz w:val="32"/>
          <w:szCs w:val="32"/>
        </w:rPr>
        <w:t>不定时工作时间:</w:t>
      </w:r>
    </w:p>
    <w:p w14:paraId="5822F3D5" w14:textId="236C0F35" w:rsidR="00420591" w:rsidRDefault="00420591" w:rsidP="00420591">
      <w:pPr>
        <w:spacing w:line="240" w:lineRule="atLeast"/>
        <w:ind w:leftChars="100" w:left="210"/>
        <w:rPr>
          <w:rFonts w:ascii="黑体" w:eastAsia="黑体" w:hAnsi="黑体"/>
          <w:color w:val="000000" w:themeColor="text1"/>
          <w:sz w:val="18"/>
          <w:szCs w:val="18"/>
        </w:rPr>
      </w:pPr>
      <w:r w:rsidRPr="00420591">
        <w:rPr>
          <w:rFonts w:ascii="黑体" w:eastAsia="黑体" w:hAnsi="黑体" w:hint="eastAsia"/>
          <w:color w:val="000000" w:themeColor="text1"/>
          <w:sz w:val="18"/>
          <w:szCs w:val="18"/>
        </w:rPr>
        <w:t>法定特殊情况下,每日无固定工作时间</w:t>
      </w:r>
      <w:r w:rsidRPr="00420591">
        <w:rPr>
          <w:rFonts w:ascii="黑体" w:eastAsia="黑体" w:hAnsi="黑体"/>
          <w:color w:val="000000" w:themeColor="text1"/>
          <w:sz w:val="18"/>
          <w:szCs w:val="18"/>
        </w:rPr>
        <w:t>,</w:t>
      </w:r>
      <w:r w:rsidRPr="00420591">
        <w:rPr>
          <w:rFonts w:ascii="黑体" w:eastAsia="黑体" w:hAnsi="黑体" w:hint="eastAsia"/>
          <w:color w:val="000000" w:themeColor="text1"/>
          <w:sz w:val="18"/>
          <w:szCs w:val="18"/>
        </w:rPr>
        <w:t>适用因生产特点,工作特殊需要或职责范围的关系,无法按标准工作时间衡量劳动者的工作时间安排</w:t>
      </w:r>
    </w:p>
    <w:p w14:paraId="3BD54772" w14:textId="7C8816AA" w:rsidR="00420591" w:rsidRPr="00420591" w:rsidRDefault="00420591" w:rsidP="00420591">
      <w:pPr>
        <w:spacing w:line="240" w:lineRule="atLeast"/>
        <w:rPr>
          <w:rFonts w:ascii="黑体" w:eastAsia="黑体" w:hAnsi="黑体"/>
          <w:b/>
          <w:bCs/>
          <w:color w:val="000000" w:themeColor="text1"/>
          <w:sz w:val="32"/>
          <w:szCs w:val="32"/>
        </w:rPr>
      </w:pPr>
      <w:r w:rsidRPr="00420591">
        <w:rPr>
          <w:rFonts w:ascii="黑体" w:eastAsia="黑体" w:hAnsi="黑体"/>
          <w:b/>
          <w:bCs/>
          <w:color w:val="000000" w:themeColor="text1"/>
          <w:sz w:val="32"/>
          <w:szCs w:val="32"/>
        </w:rPr>
        <w:lastRenderedPageBreak/>
        <w:t>“</w:t>
      </w:r>
      <w:r w:rsidRPr="00420591">
        <w:rPr>
          <w:rFonts w:ascii="黑体" w:eastAsia="黑体" w:hAnsi="黑体" w:hint="eastAsia"/>
          <w:b/>
          <w:bCs/>
          <w:color w:val="000000" w:themeColor="text1"/>
          <w:sz w:val="32"/>
          <w:szCs w:val="32"/>
        </w:rPr>
        <w:t>三同时</w:t>
      </w:r>
      <w:r w:rsidRPr="00420591">
        <w:rPr>
          <w:rFonts w:ascii="黑体" w:eastAsia="黑体" w:hAnsi="黑体"/>
          <w:b/>
          <w:bCs/>
          <w:color w:val="000000" w:themeColor="text1"/>
          <w:sz w:val="32"/>
          <w:szCs w:val="32"/>
        </w:rPr>
        <w:t>”</w:t>
      </w:r>
      <w:r w:rsidRPr="00420591">
        <w:rPr>
          <w:rFonts w:ascii="黑体" w:eastAsia="黑体" w:hAnsi="黑体" w:hint="eastAsia"/>
          <w:b/>
          <w:bCs/>
          <w:color w:val="000000" w:themeColor="text1"/>
          <w:sz w:val="32"/>
          <w:szCs w:val="32"/>
        </w:rPr>
        <w:t>原则:</w:t>
      </w:r>
    </w:p>
    <w:p w14:paraId="0BDA7D6F" w14:textId="2536B8D0" w:rsidR="00420591" w:rsidRDefault="00420591" w:rsidP="00420591">
      <w:pPr>
        <w:spacing w:line="240" w:lineRule="atLeast"/>
        <w:rPr>
          <w:rFonts w:ascii="黑体" w:eastAsia="黑体" w:hAnsi="黑体"/>
          <w:color w:val="000000" w:themeColor="text1"/>
          <w:sz w:val="18"/>
          <w:szCs w:val="18"/>
        </w:rPr>
      </w:pPr>
      <w:r>
        <w:rPr>
          <w:rFonts w:ascii="黑体" w:eastAsia="黑体" w:hAnsi="黑体" w:hint="eastAsia"/>
          <w:color w:val="000000" w:themeColor="text1"/>
          <w:sz w:val="18"/>
          <w:szCs w:val="18"/>
        </w:rPr>
        <w:t xml:space="preserve"> </w:t>
      </w:r>
      <w:r>
        <w:rPr>
          <w:rFonts w:ascii="黑体" w:eastAsia="黑体" w:hAnsi="黑体"/>
          <w:color w:val="000000" w:themeColor="text1"/>
          <w:sz w:val="18"/>
          <w:szCs w:val="18"/>
        </w:rPr>
        <w:t xml:space="preserve">  </w:t>
      </w:r>
      <w:r>
        <w:rPr>
          <w:rFonts w:ascii="黑体" w:eastAsia="黑体" w:hAnsi="黑体" w:hint="eastAsia"/>
          <w:color w:val="000000" w:themeColor="text1"/>
          <w:sz w:val="18"/>
          <w:szCs w:val="18"/>
        </w:rPr>
        <w:t>我国境内的安全卫生设施,必须与主体工程同时设计,施工,投入生产和使用的制度</w:t>
      </w:r>
    </w:p>
    <w:p w14:paraId="3F5CDBC1" w14:textId="5682D3E8" w:rsidR="00420591" w:rsidRDefault="00420591" w:rsidP="00420591">
      <w:pPr>
        <w:spacing w:line="240" w:lineRule="atLeast"/>
        <w:rPr>
          <w:rFonts w:ascii="黑体" w:eastAsia="黑体" w:hAnsi="黑体"/>
          <w:b/>
          <w:bCs/>
          <w:color w:val="000000" w:themeColor="text1"/>
          <w:sz w:val="32"/>
          <w:szCs w:val="32"/>
        </w:rPr>
      </w:pPr>
      <w:r w:rsidRPr="00420591">
        <w:rPr>
          <w:rFonts w:ascii="黑体" w:eastAsia="黑体" w:hAnsi="黑体" w:hint="eastAsia"/>
          <w:b/>
          <w:bCs/>
          <w:color w:val="000000" w:themeColor="text1"/>
          <w:sz w:val="32"/>
          <w:szCs w:val="32"/>
        </w:rPr>
        <w:t>劳动安全基准制度</w:t>
      </w:r>
      <w:r>
        <w:rPr>
          <w:rFonts w:ascii="黑体" w:eastAsia="黑体" w:hAnsi="黑体" w:hint="eastAsia"/>
          <w:b/>
          <w:bCs/>
          <w:color w:val="000000" w:themeColor="text1"/>
          <w:sz w:val="32"/>
          <w:szCs w:val="32"/>
        </w:rPr>
        <w:t>:</w:t>
      </w:r>
    </w:p>
    <w:p w14:paraId="7408438B" w14:textId="4E4A7942" w:rsidR="00420591" w:rsidRPr="00461749" w:rsidRDefault="00420591" w:rsidP="00420591">
      <w:pPr>
        <w:spacing w:line="240" w:lineRule="atLeast"/>
        <w:rPr>
          <w:rFonts w:ascii="黑体" w:eastAsia="黑体" w:hAnsi="黑体"/>
          <w:color w:val="000000" w:themeColor="text1"/>
          <w:sz w:val="18"/>
          <w:szCs w:val="18"/>
        </w:rPr>
      </w:pPr>
      <w:r>
        <w:rPr>
          <w:rFonts w:ascii="黑体" w:eastAsia="黑体" w:hAnsi="黑体" w:hint="eastAsia"/>
          <w:b/>
          <w:bCs/>
          <w:color w:val="000000" w:themeColor="text1"/>
          <w:sz w:val="32"/>
          <w:szCs w:val="32"/>
        </w:rPr>
        <w:t xml:space="preserve"> </w:t>
      </w:r>
      <w:r>
        <w:rPr>
          <w:rFonts w:ascii="黑体" w:eastAsia="黑体" w:hAnsi="黑体"/>
          <w:b/>
          <w:bCs/>
          <w:color w:val="000000" w:themeColor="text1"/>
          <w:sz w:val="32"/>
          <w:szCs w:val="32"/>
        </w:rPr>
        <w:t xml:space="preserve"> </w:t>
      </w:r>
      <w:r w:rsidRPr="00461749">
        <w:rPr>
          <w:rFonts w:ascii="黑体" w:eastAsia="黑体" w:hAnsi="黑体" w:hint="eastAsia"/>
          <w:color w:val="000000" w:themeColor="text1"/>
          <w:sz w:val="18"/>
          <w:szCs w:val="18"/>
        </w:rPr>
        <w:t>国家为了防止劳动者在生产过程和工作中的伤亡事故</w:t>
      </w:r>
      <w:r w:rsidR="00461749" w:rsidRPr="00461749">
        <w:rPr>
          <w:rFonts w:ascii="黑体" w:eastAsia="黑体" w:hAnsi="黑体" w:hint="eastAsia"/>
          <w:color w:val="000000" w:themeColor="text1"/>
          <w:sz w:val="18"/>
          <w:szCs w:val="18"/>
        </w:rPr>
        <w:t>,保障劳动者的生命安全和防止生产设备遭到破坏而建立的基准制度</w:t>
      </w:r>
    </w:p>
    <w:sectPr w:rsidR="00420591" w:rsidRPr="00461749" w:rsidSect="007934D5">
      <w:pgSz w:w="11906" w:h="16838"/>
      <w:pgMar w:top="284" w:right="1797" w:bottom="28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CB2"/>
    <w:multiLevelType w:val="hybridMultilevel"/>
    <w:tmpl w:val="90B631BA"/>
    <w:lvl w:ilvl="0" w:tplc="E760F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BF780B"/>
    <w:multiLevelType w:val="hybridMultilevel"/>
    <w:tmpl w:val="08F036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CAF5811"/>
    <w:multiLevelType w:val="hybridMultilevel"/>
    <w:tmpl w:val="AD620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86059"/>
    <w:multiLevelType w:val="hybridMultilevel"/>
    <w:tmpl w:val="49B66178"/>
    <w:lvl w:ilvl="0" w:tplc="04090013">
      <w:start w:val="1"/>
      <w:numFmt w:val="chineseCountingThousand"/>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FAB3CC6"/>
    <w:multiLevelType w:val="hybridMultilevel"/>
    <w:tmpl w:val="4FA01F1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56464D8"/>
    <w:multiLevelType w:val="hybridMultilevel"/>
    <w:tmpl w:val="C37AD9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5E524C9"/>
    <w:multiLevelType w:val="hybridMultilevel"/>
    <w:tmpl w:val="E752F8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99D5939"/>
    <w:multiLevelType w:val="hybridMultilevel"/>
    <w:tmpl w:val="358A647C"/>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EE4412D"/>
    <w:multiLevelType w:val="hybridMultilevel"/>
    <w:tmpl w:val="42E2386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B4B1F2A"/>
    <w:multiLevelType w:val="hybridMultilevel"/>
    <w:tmpl w:val="7AE8B1E4"/>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15:restartNumberingAfterBreak="0">
    <w:nsid w:val="34E1629C"/>
    <w:multiLevelType w:val="hybridMultilevel"/>
    <w:tmpl w:val="A37E978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2C7C38"/>
    <w:multiLevelType w:val="hybridMultilevel"/>
    <w:tmpl w:val="75CEC2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42504907"/>
    <w:multiLevelType w:val="hybridMultilevel"/>
    <w:tmpl w:val="B2DAC8F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531325B"/>
    <w:multiLevelType w:val="hybridMultilevel"/>
    <w:tmpl w:val="F432C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6746AD"/>
    <w:multiLevelType w:val="hybridMultilevel"/>
    <w:tmpl w:val="19CE607C"/>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15:restartNumberingAfterBreak="0">
    <w:nsid w:val="4C8A1BC9"/>
    <w:multiLevelType w:val="hybridMultilevel"/>
    <w:tmpl w:val="5EC2AC14"/>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500641BE"/>
    <w:multiLevelType w:val="hybridMultilevel"/>
    <w:tmpl w:val="A3A687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CCC5238"/>
    <w:multiLevelType w:val="hybridMultilevel"/>
    <w:tmpl w:val="03FAF04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2CA1AB7"/>
    <w:multiLevelType w:val="hybridMultilevel"/>
    <w:tmpl w:val="0E46F4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3A86C65"/>
    <w:multiLevelType w:val="hybridMultilevel"/>
    <w:tmpl w:val="348E7334"/>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64110CD"/>
    <w:multiLevelType w:val="hybridMultilevel"/>
    <w:tmpl w:val="6DAE3D0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771380E"/>
    <w:multiLevelType w:val="hybridMultilevel"/>
    <w:tmpl w:val="6D40AC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84C6A64"/>
    <w:multiLevelType w:val="hybridMultilevel"/>
    <w:tmpl w:val="B2DAD950"/>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6A32583F"/>
    <w:multiLevelType w:val="hybridMultilevel"/>
    <w:tmpl w:val="444C8B4A"/>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4" w15:restartNumberingAfterBreak="0">
    <w:nsid w:val="6AF17AE0"/>
    <w:multiLevelType w:val="hybridMultilevel"/>
    <w:tmpl w:val="493CF1DC"/>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CAA1259"/>
    <w:multiLevelType w:val="hybridMultilevel"/>
    <w:tmpl w:val="0F8E1B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70605C3F"/>
    <w:multiLevelType w:val="hybridMultilevel"/>
    <w:tmpl w:val="46EE6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73FC557C"/>
    <w:multiLevelType w:val="hybridMultilevel"/>
    <w:tmpl w:val="5B7ACE78"/>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8" w15:restartNumberingAfterBreak="0">
    <w:nsid w:val="7B872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16262116">
    <w:abstractNumId w:val="2"/>
  </w:num>
  <w:num w:numId="2" w16cid:durableId="196817332">
    <w:abstractNumId w:val="0"/>
  </w:num>
  <w:num w:numId="3" w16cid:durableId="33503987">
    <w:abstractNumId w:val="3"/>
  </w:num>
  <w:num w:numId="4" w16cid:durableId="1699577475">
    <w:abstractNumId w:val="12"/>
  </w:num>
  <w:num w:numId="5" w16cid:durableId="1818379621">
    <w:abstractNumId w:val="28"/>
  </w:num>
  <w:num w:numId="6" w16cid:durableId="1736276416">
    <w:abstractNumId w:val="5"/>
  </w:num>
  <w:num w:numId="7" w16cid:durableId="877165004">
    <w:abstractNumId w:val="23"/>
  </w:num>
  <w:num w:numId="8" w16cid:durableId="1526408663">
    <w:abstractNumId w:val="27"/>
  </w:num>
  <w:num w:numId="9" w16cid:durableId="259144572">
    <w:abstractNumId w:val="14"/>
  </w:num>
  <w:num w:numId="10" w16cid:durableId="347800157">
    <w:abstractNumId w:val="22"/>
  </w:num>
  <w:num w:numId="11" w16cid:durableId="1724138668">
    <w:abstractNumId w:val="9"/>
  </w:num>
  <w:num w:numId="12" w16cid:durableId="762577828">
    <w:abstractNumId w:val="19"/>
  </w:num>
  <w:num w:numId="13" w16cid:durableId="437070779">
    <w:abstractNumId w:val="18"/>
  </w:num>
  <w:num w:numId="14" w16cid:durableId="1939828990">
    <w:abstractNumId w:val="6"/>
  </w:num>
  <w:num w:numId="15" w16cid:durableId="518202355">
    <w:abstractNumId w:val="25"/>
  </w:num>
  <w:num w:numId="16" w16cid:durableId="431782909">
    <w:abstractNumId w:val="26"/>
  </w:num>
  <w:num w:numId="17" w16cid:durableId="2143839806">
    <w:abstractNumId w:val="7"/>
  </w:num>
  <w:num w:numId="18" w16cid:durableId="1042166518">
    <w:abstractNumId w:val="15"/>
  </w:num>
  <w:num w:numId="19" w16cid:durableId="1345746646">
    <w:abstractNumId w:val="11"/>
  </w:num>
  <w:num w:numId="20" w16cid:durableId="1236088219">
    <w:abstractNumId w:val="10"/>
  </w:num>
  <w:num w:numId="21" w16cid:durableId="1826358270">
    <w:abstractNumId w:val="17"/>
  </w:num>
  <w:num w:numId="22" w16cid:durableId="1494759203">
    <w:abstractNumId w:val="24"/>
  </w:num>
  <w:num w:numId="23" w16cid:durableId="1529685009">
    <w:abstractNumId w:val="20"/>
  </w:num>
  <w:num w:numId="24" w16cid:durableId="1065951774">
    <w:abstractNumId w:val="4"/>
  </w:num>
  <w:num w:numId="25" w16cid:durableId="212733476">
    <w:abstractNumId w:val="8"/>
  </w:num>
  <w:num w:numId="26" w16cid:durableId="239022204">
    <w:abstractNumId w:val="13"/>
  </w:num>
  <w:num w:numId="27" w16cid:durableId="453064950">
    <w:abstractNumId w:val="21"/>
  </w:num>
  <w:num w:numId="28" w16cid:durableId="1478761331">
    <w:abstractNumId w:val="16"/>
  </w:num>
  <w:num w:numId="29" w16cid:durableId="710229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1A"/>
    <w:rsid w:val="00014D77"/>
    <w:rsid w:val="000E3370"/>
    <w:rsid w:val="001B0E1A"/>
    <w:rsid w:val="00420591"/>
    <w:rsid w:val="00461749"/>
    <w:rsid w:val="005A49F8"/>
    <w:rsid w:val="007934D5"/>
    <w:rsid w:val="00A13513"/>
    <w:rsid w:val="00F03C2A"/>
    <w:rsid w:val="00F830AF"/>
    <w:rsid w:val="00FC6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EB1A"/>
  <w15:chartTrackingRefBased/>
  <w15:docId w15:val="{B86762D0-84F7-447D-94BE-D1F57BD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934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34D5"/>
    <w:rPr>
      <w:rFonts w:ascii="宋体" w:eastAsia="宋体" w:hAnsi="宋体" w:cs="宋体"/>
      <w:b/>
      <w:bCs/>
      <w:kern w:val="36"/>
      <w:sz w:val="48"/>
      <w:szCs w:val="48"/>
    </w:rPr>
  </w:style>
  <w:style w:type="character" w:customStyle="1" w:styleId="md-expand">
    <w:name w:val="md-expand"/>
    <w:basedOn w:val="a0"/>
    <w:rsid w:val="007934D5"/>
  </w:style>
  <w:style w:type="paragraph" w:styleId="a3">
    <w:name w:val="Normal (Web)"/>
    <w:basedOn w:val="a"/>
    <w:uiPriority w:val="99"/>
    <w:semiHidden/>
    <w:unhideWhenUsed/>
    <w:rsid w:val="007934D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7934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6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鹏举</dc:creator>
  <cp:keywords/>
  <dc:description/>
  <cp:lastModifiedBy>张 鹏举</cp:lastModifiedBy>
  <cp:revision>4</cp:revision>
  <dcterms:created xsi:type="dcterms:W3CDTF">2022-10-22T20:16:00Z</dcterms:created>
  <dcterms:modified xsi:type="dcterms:W3CDTF">2022-10-22T21:25:00Z</dcterms:modified>
</cp:coreProperties>
</file>