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pStyle w:val="Style_2"/>
        <w:ind w:firstLine="0" w:left="0"/>
        <w:jc w:val="center"/>
      </w:pPr>
      <w:r>
        <w:drawing>
          <wp:inline>
            <wp:extent cx="6172650" cy="8706356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6172650" cy="87063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000000">
      <w:pPr>
        <w:rPr>
          <w:rFonts w:ascii="Times New Roman" w:hAnsi="Times New Roman"/>
          <w:b w:val="1"/>
          <w:caps w:val="1"/>
          <w:color w:val="1A1A1A"/>
          <w:sz w:val="28"/>
        </w:rPr>
      </w:pPr>
      <w:r>
        <w:br w:type="page"/>
      </w:r>
    </w:p>
    <w:p w14:paraId="05000000">
      <w:bookmarkStart w:id="1" w:name="__RefHeading___1"/>
      <w:bookmarkEnd w:id="1"/>
      <w:pPr>
        <w:pStyle w:val="Style_3"/>
      </w:pPr>
      <w:r>
        <w:t>Содержание</w:t>
      </w:r>
    </w:p>
    <w:p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 xml:space="preserve">TOC \h \z \t "Ze,1,Ze1,1,Zz1,1,Zz2,2"</w:instrText>
      </w:r>
      <w:r>
        <w:fldChar w:fldCharType="separate"/>
      </w:r>
      <w:r>
        <w:fldChar w:fldCharType="begin"/>
      </w:r>
      <w:r>
        <w:instrText>HYPERLINK \l "__RefHeading___1"</w:instrText>
      </w:r>
      <w:r>
        <w:fldChar w:fldCharType="separate"/>
      </w:r>
      <w:r>
        <w:t>Содержание</w:t>
      </w:r>
      <w:r>
        <w:tab/>
      </w:r>
      <w:r>
        <w:fldChar w:fldCharType="begin"/>
      </w:r>
      <w:r>
        <w:instrText>PAGEREF __RefHeading___1 \h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7000000"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>HYPERLINK \l "__RefHeading___2"</w:instrText>
      </w:r>
      <w:r>
        <w:fldChar w:fldCharType="separate"/>
      </w:r>
      <w:r>
        <w:t>Введение</w:t>
      </w:r>
      <w:r>
        <w:tab/>
      </w:r>
      <w:r>
        <w:fldChar w:fldCharType="begin"/>
      </w:r>
      <w:r>
        <w:instrText>PAGEREF __RefHeading___2 \h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8000000"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>HYPERLINK \l "__RefHeading___3"</w:instrText>
      </w:r>
      <w:r>
        <w:fldChar w:fldCharType="separate"/>
      </w:r>
      <w:r>
        <w:t>1.    Аналитическая часть: исследование предметной области «Учет персонала и учет рабочего времени»</w:t>
      </w:r>
      <w:r>
        <w:tab/>
      </w:r>
      <w:r>
        <w:fldChar w:fldCharType="begin"/>
      </w:r>
      <w:r>
        <w:instrText>PAGEREF __RefHeading___3 \h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9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"__RefHeading___4"</w:instrText>
      </w:r>
      <w:r>
        <w:fldChar w:fldCharType="separate"/>
      </w:r>
      <w:r>
        <w:t>1.1.    Исходные данные и постановка задачи</w:t>
      </w:r>
      <w:r>
        <w:tab/>
      </w:r>
      <w:r>
        <w:fldChar w:fldCharType="begin"/>
      </w:r>
      <w:r>
        <w:instrText>PAGEREF __RefHeading___4 \h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A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"__RefHeading___5"</w:instrText>
      </w:r>
      <w:r>
        <w:fldChar w:fldCharType="separate"/>
      </w:r>
      <w:r>
        <w:t>1.2.    Анализ организационной структуры и модель бизнес-процесса AS-IS</w:t>
      </w:r>
      <w:r>
        <w:tab/>
      </w:r>
      <w:r>
        <w:fldChar w:fldCharType="begin"/>
      </w:r>
      <w:r>
        <w:instrText>PAGEREF __RefHeading___5 \h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B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"__RefHeading___6"</w:instrText>
      </w:r>
      <w:r>
        <w:fldChar w:fldCharType="separate"/>
      </w:r>
      <w:r>
        <w:t>1.3.    Анализ требований пользователей, ИТ-инфраструктуры и интеграции с веб-сервисом</w:t>
      </w:r>
      <w:r>
        <w:tab/>
      </w:r>
      <w:r>
        <w:fldChar w:fldCharType="begin"/>
      </w:r>
      <w:r>
        <w:instrText>PAGEREF __RefHeading___6 \h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C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"__RefHeading___7"</w:instrText>
      </w:r>
      <w:r>
        <w:fldChar w:fldCharType="separate"/>
      </w:r>
      <w:r>
        <w:t>1.4.    Техническое задание и выводы по разделу</w:t>
      </w:r>
      <w:r>
        <w:tab/>
      </w:r>
      <w:r>
        <w:fldChar w:fldCharType="begin"/>
      </w:r>
      <w:r>
        <w:instrText>PAGEREF __RefHeading___7 \h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D000000"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>HYPERLINK \l "__RefHeading___8"</w:instrText>
      </w:r>
      <w:r>
        <w:fldChar w:fldCharType="separate"/>
      </w:r>
      <w:r>
        <w:t>2.    Проектирование автоматизированной системы на платформе 1С:Предприятие 8.3</w:t>
      </w:r>
      <w:r>
        <w:tab/>
      </w:r>
      <w:r>
        <w:fldChar w:fldCharType="begin"/>
      </w:r>
      <w:r>
        <w:instrText>PAGEREF __RefHeading___8 \h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E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"__RefHeading___9"</w:instrText>
      </w:r>
      <w:r>
        <w:fldChar w:fldCharType="separate"/>
      </w:r>
      <w:r>
        <w:t>2.1.    Целевая модель бизнес-процесса TO-BE</w:t>
      </w:r>
      <w:r>
        <w:tab/>
      </w:r>
      <w:r>
        <w:fldChar w:fldCharType="begin"/>
      </w:r>
      <w:r>
        <w:instrText>PAGEREF __RefHeading___9 \h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F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"__RefHeading___10"</w:instrText>
      </w:r>
      <w:r>
        <w:fldChar w:fldCharType="separate"/>
      </w:r>
      <w:r>
        <w:t>2.2.    Архитектура прикладного решения, схема интеграции с веб-сервисом и план разработки</w:t>
      </w:r>
      <w:r>
        <w:tab/>
      </w:r>
      <w:r>
        <w:fldChar w:fldCharType="begin"/>
      </w:r>
      <w:r>
        <w:instrText>PAGEREF __RefHeading___10 \h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0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"__RefHeading___11"</w:instrText>
      </w:r>
      <w:r>
        <w:fldChar w:fldCharType="separate"/>
      </w:r>
      <w:r>
        <w:t>2.3.    Проектирование структуры данных и ролей пользователей</w:t>
      </w:r>
      <w:r>
        <w:tab/>
      </w:r>
      <w:r>
        <w:fldChar w:fldCharType="begin"/>
      </w:r>
      <w:r>
        <w:instrText>PAGEREF __RefHeading___11 \h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11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"__RefHeading___12"</w:instrText>
      </w:r>
      <w:r>
        <w:fldChar w:fldCharType="separate"/>
      </w:r>
      <w:r>
        <w:t>2.4.    Выводы по разделу</w:t>
      </w:r>
      <w:r>
        <w:tab/>
      </w:r>
      <w:r>
        <w:fldChar w:fldCharType="begin"/>
      </w:r>
      <w:r>
        <w:instrText>PAGEREF __RefHeading___12 \h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12000000"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>HYPERLINK \l "__RefHeading___13"</w:instrText>
      </w:r>
      <w:r>
        <w:fldChar w:fldCharType="separate"/>
      </w:r>
      <w:r>
        <w:t>3.    Разработка и технологическая реализация конфигурации 1С</w:t>
      </w:r>
      <w:r>
        <w:tab/>
      </w:r>
      <w:r>
        <w:fldChar w:fldCharType="begin"/>
      </w:r>
      <w:r>
        <w:instrText>PAGEREF __RefHeading___13 \h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13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"__RefHeading___14"</w:instrText>
      </w:r>
      <w:r>
        <w:fldChar w:fldCharType="separate"/>
      </w:r>
      <w:r>
        <w:t>3.1.    Разработка интерфейса управляемого приложения</w:t>
      </w:r>
      <w:r>
        <w:tab/>
      </w:r>
      <w:r>
        <w:fldChar w:fldCharType="begin"/>
      </w:r>
      <w:r>
        <w:instrText>PAGEREF __RefHeading___14 \h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14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"__RefHeading___15"</w:instrText>
      </w:r>
      <w:r>
        <w:fldChar w:fldCharType="separate"/>
      </w:r>
      <w:r>
        <w:t>3.2.    Реализация кадрового и табельного учета, интеграции со СКУД</w:t>
      </w:r>
      <w:r>
        <w:tab/>
      </w:r>
      <w:r>
        <w:fldChar w:fldCharType="begin"/>
      </w:r>
      <w:r>
        <w:instrText>PAGEREF __RefHeading___15 \h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15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"__RefHeading___16"</w:instrText>
      </w:r>
      <w:r>
        <w:fldChar w:fldCharType="separate"/>
      </w:r>
      <w:r>
        <w:t>3.3.    Реализация интеграции с веб-сервисом, отчетность и пользовательские сценарии</w:t>
      </w:r>
      <w:r>
        <w:tab/>
      </w:r>
      <w:r>
        <w:fldChar w:fldCharType="begin"/>
      </w:r>
      <w:r>
        <w:instrText>PAGEREF __RefHeading___16 \h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16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"__RefHeading___17"</w:instrText>
      </w:r>
      <w:r>
        <w:fldChar w:fldCharType="separate"/>
      </w:r>
      <w:r>
        <w:t>3.4.    Тестирование и выводы по разделу</w:t>
      </w:r>
      <w:r>
        <w:tab/>
      </w:r>
      <w:r>
        <w:fldChar w:fldCharType="begin"/>
      </w:r>
      <w:r>
        <w:instrText>PAGEREF __RefHeading___17 \h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17000000"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>HYPERLINK \l "__RefHeading___18"</w:instrText>
      </w:r>
      <w:r>
        <w:fldChar w:fldCharType="separate"/>
      </w:r>
      <w:r>
        <w:t>4.    Внедрение автоматизированной системы учета рабочего времени</w:t>
      </w:r>
      <w:r>
        <w:tab/>
      </w:r>
      <w:r>
        <w:fldChar w:fldCharType="begin"/>
      </w:r>
      <w:r>
        <w:instrText>PAGEREF __RefHeading___18 \h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18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"__RefHeading___19"</w:instrText>
      </w:r>
      <w:r>
        <w:fldChar w:fldCharType="separate"/>
      </w:r>
      <w:r>
        <w:t>4.1.    Подготовка технической среды, развертывание информационной базы и веб-сервиса</w:t>
      </w:r>
      <w:r>
        <w:tab/>
      </w:r>
      <w:r>
        <w:fldChar w:fldCharType="begin"/>
      </w:r>
      <w:r>
        <w:instrText>PAGEREF __RefHeading___19 \h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19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"__RefHeading___20"</w:instrText>
      </w:r>
      <w:r>
        <w:fldChar w:fldCharType="separate"/>
      </w:r>
      <w:r>
        <w:t>4.2.    Заполнение нормативно-справочной информации и настройка прав доступа</w:t>
      </w:r>
      <w:r>
        <w:tab/>
      </w:r>
      <w:r>
        <w:fldChar w:fldCharType="begin"/>
      </w:r>
      <w:r>
        <w:instrText>PAGEREF __RefHeading___20 \h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 w14:paraId="1A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"__RefHeading___21"</w:instrText>
      </w:r>
      <w:r>
        <w:fldChar w:fldCharType="separate"/>
      </w:r>
      <w:r>
        <w:t>4.3.    Опытная эксплуатация, проверка обмена с веб-сервисом и приемка системы</w:t>
      </w:r>
      <w:r>
        <w:tab/>
      </w:r>
      <w:r>
        <w:fldChar w:fldCharType="begin"/>
      </w:r>
      <w:r>
        <w:instrText>PAGEREF __RefHeading___21 \h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1B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"__RefHeading___22"</w:instrText>
      </w:r>
      <w:r>
        <w:fldChar w:fldCharType="separate"/>
      </w:r>
      <w:r>
        <w:t>4.4.    Выводы по разделу</w:t>
      </w:r>
      <w:r>
        <w:tab/>
      </w:r>
      <w:r>
        <w:fldChar w:fldCharType="begin"/>
      </w:r>
      <w:r>
        <w:instrText>PAGEREF __RefHeading___22 \h</w:instrText>
      </w:r>
      <w:r>
        <w:fldChar w:fldCharType="separate"/>
      </w:r>
      <w:r>
        <w:t>70</w:t>
      </w:r>
      <w:r>
        <w:fldChar w:fldCharType="end"/>
      </w:r>
      <w:r>
        <w:fldChar w:fldCharType="end"/>
      </w:r>
    </w:p>
    <w:p w14:paraId="1C000000"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>HYPERLINK \l "__RefHeading___23"</w:instrText>
      </w:r>
      <w:r>
        <w:fldChar w:fldCharType="separate"/>
      </w:r>
      <w:r>
        <w:t>Заключение</w:t>
      </w:r>
      <w:r>
        <w:tab/>
      </w:r>
      <w:r>
        <w:fldChar w:fldCharType="begin"/>
      </w:r>
      <w:r>
        <w:instrText>PAGEREF __RefHeading___23 \h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1D000000"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>HYPERLINK \l "__RefHeading___24"</w:instrText>
      </w:r>
      <w:r>
        <w:fldChar w:fldCharType="separate"/>
      </w:r>
      <w:r>
        <w:t>Список используемых источников и литературы</w:t>
      </w:r>
      <w:r>
        <w:tab/>
      </w:r>
      <w:r>
        <w:fldChar w:fldCharType="begin"/>
      </w:r>
      <w:r>
        <w:instrText>PAGEREF __RefHeading___24 \h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1E000000"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>HYPERLINK \l "__RefHeading___25"</w:instrText>
      </w:r>
      <w:r>
        <w:fldChar w:fldCharType="separate"/>
      </w:r>
      <w:r>
        <w:t>Приложения</w:t>
      </w:r>
      <w:r>
        <w:tab/>
      </w:r>
      <w:r>
        <w:fldChar w:fldCharType="begin"/>
      </w:r>
      <w:r>
        <w:instrText>PAGEREF __RefHeading___25 \h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1F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"__RefHeading___26"</w:instrText>
      </w:r>
      <w:r>
        <w:fldChar w:fldCharType="separate"/>
      </w:r>
      <w:r>
        <w:t>Приложение А. Диаграммы бизнес-процессов AS-IS и TO-BE</w:t>
      </w:r>
      <w:r>
        <w:tab/>
      </w:r>
      <w:r>
        <w:fldChar w:fldCharType="begin"/>
      </w:r>
      <w:r>
        <w:instrText>PAGEREF __RefHeading___26 \h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20000000">
      <w:pPr>
        <w:pStyle w:val="Style_5"/>
        <w:tabs>
          <w:tab w:leader="dot" w:pos="9355" w:val="right"/>
        </w:tabs>
        <w:ind/>
      </w:pPr>
      <w:r>
        <w:fldChar w:fldCharType="begin"/>
      </w:r>
      <w:r>
        <w:instrText>HYPERLINK \l "__RefHeading___27"</w:instrText>
      </w:r>
      <w:r>
        <w:fldChar w:fldCharType="separate"/>
      </w:r>
      <w:r>
        <w:t>Приложение Б. Схема данных конфигурации и обмена с веб-сервисом</w:t>
      </w:r>
      <w:r>
        <w:tab/>
      </w:r>
      <w:r>
        <w:fldChar w:fldCharType="begin"/>
      </w:r>
      <w:r>
        <w:instrText>PAGEREF __RefHeading___27 \h</w:instrText>
      </w:r>
      <w:r>
        <w:fldChar w:fldCharType="separate"/>
      </w:r>
      <w:r>
        <w:t>84</w:t>
      </w:r>
      <w:r>
        <w:fldChar w:fldCharType="end"/>
      </w:r>
      <w:r>
        <w:fldChar w:fldCharType="end"/>
      </w:r>
    </w:p>
    <w:p>
      <w:r>
        <w:fldChar w:fldCharType="end"/>
      </w:r>
    </w:p>
    <w:p w14:paraId="22000000">
      <w:pPr>
        <w:pStyle w:val="Style_2"/>
      </w:pPr>
      <w:r>
        <w:br w:type="page"/>
      </w:r>
    </w:p>
    <w:p w14:paraId="23000000">
      <w:bookmarkStart w:id="2" w:name="__RefHeading___2"/>
      <w:bookmarkEnd w:id="2"/>
      <w:pPr>
        <w:pStyle w:val="Style_3"/>
      </w:pPr>
      <w:r>
        <w:t>Введение</w:t>
      </w:r>
    </w:p>
    <w:p w14:paraId="24000000">
      <w:pPr>
        <w:pStyle w:val="Style_2"/>
      </w:pPr>
    </w:p>
    <w:p w14:paraId="25000000">
      <w:pPr>
        <w:pStyle w:val="Style_2"/>
      </w:pPr>
      <w:r>
        <w:t>Современные организации ведут учет персонала и рабочего времени в условиях распределенной структуры подразделений, множества участников процесса (отдел кадров, табельщики, руководители, служба пропускного режима, бухгалтерия) и необходимости опираться на достоверные фактические данные. Учет рабочего времени является завершающим звеном кадрового контура: его корректность напрямую зависит от актуальности штатного расписания, кадровых приказов, графиков работы и сведений о проходах сотрудников. При разрозненном ведении информации возникают дублирование данных, задержки передачи сведений между подразделениями, повышенный риск ошибок при заполнении табеля и затруднения при консолидации показателей по организации в целом. Развитие платформы «1С:Предприятие 8.3» и распространение управляемых приложений создают предпосылки для построения единой автоматизированной системы кадрового и табельного учета с интеграцией внешних источников данных; дополнительную актуальность приобретает обмен прикладными сведениями с веб-сервисом, позволяющий публиковать агрегированные данные для смежных информационных систем без повторного ручного ввода.</w:t>
      </w:r>
    </w:p>
    <w:p w14:paraId="26000000">
      <w:pPr>
        <w:pStyle w:val="Style_2"/>
      </w:pPr>
      <w:r>
        <w:t xml:space="preserve">Актуальность выпускной квалификационной работы обусловлена потребностью сократить трудозатраты на кадровое делопроизводство и табельный учет, повысить достоверность фиксации фактически отработанного времени за счет использования данных системы контроля доступа (СКУД) и обеспечить единое информационное пространство для пользователей различных ролей. Автоматизация на платформе «1С:Предприятие 8.3» в режиме управляемого приложения дает возможность формализовать бизнес-процесс, закрепить контроль занятости штатных позиций, реализовать документы «Табель» и «Сводный табель», а также организовать передачу данных на внешний веб-сервис по защищенному HTTP-протоколу. Вместе с тем внедрение такой системы требует не только разработки конфигурации, но </w:t>
      </w:r>
      <w:r>
        <w:t>и обоснованного проектного решения, подготовки инфраструктуры, настройки прав доступа, опытной эксплуатации и приемки результата в соответствии с требованиями нормативных документов и локальных регламентов организации.</w:t>
      </w:r>
    </w:p>
    <w:p w14:paraId="27000000">
      <w:pPr>
        <w:pStyle w:val="Style_2"/>
      </w:pPr>
      <w:r>
        <w:t>Целью работы является внедрение автоматизированной системы учета рабочего времени на платформе «1С:Предприятие 8.3», обеспечивающей ведение кадрового и табельного учета, интеграцию со СКУД и обмен данными с веб-сервисом.</w:t>
      </w:r>
    </w:p>
    <w:p w14:paraId="28000000">
      <w:pPr>
        <w:pStyle w:val="Style_2"/>
      </w:pPr>
      <w:r>
        <w:t>Для достижения поставленной цели необходимо решить следующие задачи:</w:t>
      </w:r>
    </w:p>
    <w:p w14:paraId="29000000">
      <w:pPr>
        <w:pStyle w:val="Style_6"/>
      </w:pPr>
      <w:r>
        <w:t>изучить предметную область «Учет персонала и учет рабочего времени», проанализировать организационную структуру, регламенты и модель текущего процесса (AS-IS);</w:t>
      </w:r>
    </w:p>
    <w:p w14:paraId="2A000000">
      <w:pPr>
        <w:pStyle w:val="Style_6"/>
      </w:pPr>
      <w:r>
        <w:t>сформировать требования пользователей, оценить ИТ-инфраструктуру объекта внедрения и разработать техническое задание на автоматизированную систему;</w:t>
      </w:r>
    </w:p>
    <w:p w14:paraId="2B000000">
      <w:pPr>
        <w:pStyle w:val="Style_6"/>
      </w:pPr>
      <w:r>
        <w:t>спроектировать целевую модель процесса (TO-BE), архитектуру прикладного решения, структуру данных и ролевую модель доступа;</w:t>
      </w:r>
    </w:p>
    <w:p w14:paraId="2C000000">
      <w:pPr>
        <w:pStyle w:val="Style_6"/>
      </w:pPr>
      <w:r>
        <w:t>реализовать конфигурацию 1С (подсистемы НСИ, кадрового и табельного учета, интеграцию со СКУД, отчетность и обмен с веб-сервисом);</w:t>
      </w:r>
    </w:p>
    <w:p w14:paraId="2D000000">
      <w:pPr>
        <w:pStyle w:val="Style_6"/>
      </w:pPr>
      <w:r>
        <w:t>провести функциональное тестирование ключевых пользовательских сценариев;</w:t>
      </w:r>
    </w:p>
    <w:p w14:paraId="2E000000">
      <w:pPr>
        <w:pStyle w:val="Style_6"/>
      </w:pPr>
      <w:r>
        <w:t>выполнить мероприятия по внедрению: развертывание информационной базы и веб-сервиса, заполнение НСИ, настройку прав, опытную эксплуатацию и приемку системы.</w:t>
      </w:r>
    </w:p>
    <w:p w14:paraId="2F000000">
      <w:pPr>
        <w:pStyle w:val="Style_2"/>
      </w:pPr>
      <w:r>
        <w:t xml:space="preserve">Объектом исследования является деятельность подразделений организации в части кадрового учета и учета рабочего времени сотрудников: оформление кадровых событий, ведение штатного расписания, формирование табеля, консолидация данных, взаимодействие со СКУД и внешними информационными системами. </w:t>
      </w:r>
    </w:p>
    <w:p w14:paraId="30000000">
      <w:pPr>
        <w:pStyle w:val="Style_2"/>
      </w:pPr>
      <w:r>
        <w:t>Предметом исследования выступают методы, модели и программные средства внедрения автоматизированной системы учета рабочего времени на платформе «1С:Предприятие 8.3», включая проектирование метаданных, прикладную логику, интеграционные механизмы и организационно-технические процедуры ввода системы в эксплуатацию.</w:t>
      </w:r>
    </w:p>
    <w:p w14:paraId="31000000">
      <w:pPr>
        <w:pStyle w:val="Style_2"/>
      </w:pPr>
      <w:r>
        <w:t>В работе применялись следующие методы исследования и разработки:</w:t>
      </w:r>
    </w:p>
    <w:p w14:paraId="32000000">
      <w:pPr>
        <w:pStyle w:val="Style_6"/>
      </w:pPr>
      <w:r>
        <w:t>анализ нормативной, учебной и методической литературы и документации платформы «1С:Предприятие 8.3»;</w:t>
      </w:r>
    </w:p>
    <w:p w14:paraId="33000000">
      <w:pPr>
        <w:pStyle w:val="Style_6"/>
      </w:pPr>
      <w:r>
        <w:t>обследование и формализация бизнес-процесса с моделированием AS-IS и TO-BE в нотации UML Activity Diagram;</w:t>
      </w:r>
    </w:p>
    <w:p w14:paraId="34000000">
      <w:pPr>
        <w:pStyle w:val="Style_6"/>
      </w:pPr>
      <w:r>
        <w:t>структурный анализ требований;</w:t>
      </w:r>
    </w:p>
    <w:p w14:paraId="35000000">
      <w:pPr>
        <w:pStyle w:val="Style_6"/>
      </w:pPr>
      <w:r>
        <w:t>инфологическое, логическое и физическое проектирование структуры данных;</w:t>
      </w:r>
    </w:p>
    <w:p w14:paraId="36000000">
      <w:pPr>
        <w:pStyle w:val="Style_6"/>
      </w:pPr>
      <w:r>
        <w:t>объектно-ориентированная разработка на встроенном языке 1С;</w:t>
      </w:r>
    </w:p>
    <w:p w14:paraId="37000000">
      <w:pPr>
        <w:pStyle w:val="Style_6"/>
      </w:pPr>
      <w:r>
        <w:t>прототипирование интерфейса управляемого приложения;</w:t>
      </w:r>
    </w:p>
    <w:p w14:paraId="38000000">
      <w:pPr>
        <w:pStyle w:val="Style_6"/>
      </w:pPr>
      <w:r>
        <w:t>функциональное и интеграционное тестирование сценариев кадрового и табельного учета и обмена с веб-сервисом;</w:t>
      </w:r>
    </w:p>
    <w:p w14:paraId="39000000">
      <w:pPr>
        <w:pStyle w:val="Style_6"/>
      </w:pPr>
      <w:r>
        <w:t>методы внедрения автоматизированных систем по ГОСТ 34.602-2020.</w:t>
      </w:r>
    </w:p>
    <w:p w14:paraId="3A000000">
      <w:pPr>
        <w:pStyle w:val="Style_2"/>
      </w:pPr>
      <w:r>
        <w:t>Практическая значимость работы состоит в том, что разработана и внедрена прикладная конфигурация «Учет персонала и учет рабочего времени», обеспечивающая:</w:t>
      </w:r>
    </w:p>
    <w:p w14:paraId="3B000000">
      <w:pPr>
        <w:pStyle w:val="Style_6"/>
      </w:pPr>
      <w:r>
        <w:t>раздельный учет физических лиц и сотрудников;</w:t>
      </w:r>
    </w:p>
    <w:p w14:paraId="3C000000">
      <w:pPr>
        <w:pStyle w:val="Style_6"/>
      </w:pPr>
      <w:r>
        <w:t>кадровые документы (прием, перемещение, увольнение) с контролем штатных позиций;</w:t>
      </w:r>
    </w:p>
    <w:p w14:paraId="3D000000">
      <w:pPr>
        <w:pStyle w:val="Style_6"/>
      </w:pPr>
      <w:r>
        <w:t>назначение графиков и регистрацию проходов СКУД;</w:t>
      </w:r>
    </w:p>
    <w:p w14:paraId="3E000000">
      <w:pPr>
        <w:pStyle w:val="Style_6"/>
      </w:pPr>
      <w:r>
        <w:t>формирование табеля и сводного табеля;</w:t>
      </w:r>
    </w:p>
    <w:p w14:paraId="3F000000">
      <w:pPr>
        <w:pStyle w:val="Style_6"/>
      </w:pPr>
      <w:r>
        <w:t>аналитическую отчетность на базе системы компоновки данных;</w:t>
      </w:r>
    </w:p>
    <w:p w14:paraId="40000000">
      <w:pPr>
        <w:pStyle w:val="Style_6"/>
      </w:pPr>
      <w:r>
        <w:t>обмен с внешним веб-сервисом (модуль интеграции, передача JSON по HTTP с аутентификацией Bearer-токеном).</w:t>
      </w:r>
    </w:p>
    <w:p w14:paraId="41000000">
      <w:pPr>
        <w:pStyle w:val="Style_2"/>
      </w:pPr>
      <w:r>
        <w:t>Результаты могут использоваться при сопровождении кадрового и табельного контура и при дальнейшем развитии системы; материалы проекта размещены в репозитории [50].</w:t>
      </w:r>
    </w:p>
    <w:p w14:paraId="42000000">
      <w:pPr>
        <w:pStyle w:val="Style_2"/>
      </w:pPr>
      <w:r>
        <w:t xml:space="preserve">Работа состоит из введения, четырех глав, заключения, списка используемых источников и приложений. </w:t>
      </w:r>
    </w:p>
    <w:p w14:paraId="43000000">
      <w:pPr>
        <w:pStyle w:val="Style_2"/>
      </w:pPr>
      <w:r>
        <w:t xml:space="preserve">В первой главе выполнено исследование предметной области: исходные данные и постановка задачи, анализ организационной структуры и модели AS-IS, требования пользователей и ИТ-инфраструктуры (в том числе интеграции с веб-сервисом), техническое задание на автоматизированную систему. </w:t>
      </w:r>
    </w:p>
    <w:p w14:paraId="44000000">
      <w:pPr>
        <w:pStyle w:val="Style_2"/>
      </w:pPr>
      <w:r>
        <w:t>Во второй главе представлены целевая модель TO-BE, архитектура</w:t>
      </w:r>
      <w:r>
        <w:t xml:space="preserve"> </w:t>
      </w:r>
      <w:r>
        <w:t xml:space="preserve">прикладного решения, план разработки, проектирование структуры данных и ролей. </w:t>
      </w:r>
    </w:p>
    <w:p w14:paraId="45000000">
      <w:pPr>
        <w:pStyle w:val="Style_2"/>
      </w:pPr>
      <w:r>
        <w:t>В третьей главе описаны интерфейс управляемого приложения, реализация кадрового и табельного учета, интеграции со СКУД, отчетности и обмена с веб-сервисом, результаты тестирования.</w:t>
      </w:r>
    </w:p>
    <w:p w14:paraId="46000000">
      <w:pPr>
        <w:pStyle w:val="Style_2"/>
      </w:pPr>
      <w:r>
        <w:t xml:space="preserve">В четвертой главе раскрыты подготовка технической среды, развертывание информационной базы и веб-сервиса, заполнение НСИ, настройка прав, опытная эксплуатация и приемка. </w:t>
      </w:r>
    </w:p>
    <w:p w14:paraId="47000000">
      <w:pPr>
        <w:pStyle w:val="Style_2"/>
      </w:pPr>
      <w:r>
        <w:t>В заключении сформулированы выводы; в приложениях приведены диаграммы AS-IS и TO-BE, схема данных и обмена с веб-сервисом.</w:t>
      </w:r>
    </w:p>
    <w:p w14:paraId="48000000">
      <w:pPr>
        <w:rPr>
          <w:rFonts w:ascii="Times New Roman" w:hAnsi="Times New Roman"/>
          <w:b w:val="1"/>
          <w:caps w:val="1"/>
          <w:sz w:val="28"/>
        </w:rPr>
      </w:pPr>
      <w:r>
        <w:rPr>
          <w:rFonts w:ascii="Times New Roman" w:hAnsi="Times New Roman"/>
          <w:b w:val="1"/>
          <w:caps w:val="1"/>
          <w:sz w:val="28"/>
        </w:rPr>
        <w:br w:type="page"/>
      </w:r>
    </w:p>
    <w:p w14:paraId="49000000">
      <w:bookmarkStart w:id="3" w:name="__RefHeading___3"/>
      <w:bookmarkEnd w:id="3"/>
      <w:pPr>
        <w:pStyle w:val="Style_7"/>
      </w:pPr>
      <w:r>
        <w:t>Аналитическая часть: исследование предметной области «Учет персонала и учет рабочего времени»</w:t>
      </w:r>
    </w:p>
    <w:p w14:paraId="4A000000">
      <w:pPr>
        <w:pStyle w:val="Style_2"/>
      </w:pPr>
    </w:p>
    <w:p w14:paraId="4B000000">
      <w:pPr>
        <w:pStyle w:val="Style_2"/>
      </w:pPr>
    </w:p>
    <w:p w14:paraId="4C000000">
      <w:bookmarkStart w:id="4" w:name="__RefHeading___4"/>
      <w:bookmarkEnd w:id="4"/>
      <w:pPr>
        <w:pStyle w:val="Style_8"/>
      </w:pPr>
      <w:r>
        <w:t>Исходные данные и постановка задачи</w:t>
      </w:r>
    </w:p>
    <w:p w14:paraId="4D000000">
      <w:pPr>
        <w:pStyle w:val="Style_2"/>
      </w:pPr>
    </w:p>
    <w:p w14:paraId="4E000000">
      <w:pPr>
        <w:pStyle w:val="Style_2"/>
      </w:pPr>
      <w:r>
        <w:t>Выпускная квалификационная работа выполняется по теме «Внедрение автоматизированной системы учета рабочего времени на 1С» и опирается на материалы преддипломной практики, результаты обследования предметной области и проектную документацию, оформляемую в соответствии с комплексом стандартов на автоматизированные системы [1; 3]. Основанием для разработки служат индивидуальное задание, локальные регламенты организации по кадровому и табельному учету, а также требования к содержанию документов жизненного цикла программных средств [4]. Исходные сведения фиксируют границы проекта, участников процесса и целевую платформу реализации, что необходимо для согласованного перехода от аналитики к проектированию и внедрению.</w:t>
      </w:r>
    </w:p>
    <w:p w14:paraId="4F000000">
      <w:pPr>
        <w:pStyle w:val="Style_2"/>
      </w:pPr>
      <w:r>
        <w:t>Объектом автоматизации выступает процесс «Ведение кадрового учета и учет рабочего времени сотрудников предприятия», реализуемый отделом кадров совместно с табельщиками структурных подразделений, службой пропускного режима (СКУД) и потребителями сводных данных (руководители, бухгалтерия). Нормативная база учета рабочего времени определяется Трудовым кодексом Российской Федерации [6], актами о формах учета труда и его оплаты [9; 10], требованиями к бухгалтерскому учету [8] и законодательством о персональных данных при обработке кадровой информации [7]. Указанные документы задают обязательный состав первичных данных, сроки фиксации явок и неявок, ответственность подразделений и требования к достоверности показателей отработанного времени.</w:t>
      </w:r>
    </w:p>
    <w:p w14:paraId="50000000">
      <w:pPr>
        <w:pStyle w:val="Style_2"/>
      </w:pPr>
      <w:r>
        <w:t>Технологической основой автоматизированной системы выбрана платформа «1С:Предприятие 8.3» в режиме управляемого приложения [12] с возможностью клиент-серверного размещения информационной базы [20] и использованием типовых механизмов платформы [13–16]:</w:t>
      </w:r>
    </w:p>
    <w:p w14:paraId="51000000">
      <w:pPr>
        <w:pStyle w:val="Style_6"/>
      </w:pPr>
      <w:r>
        <w:t>справочники и документы;</w:t>
      </w:r>
    </w:p>
    <w:p w14:paraId="52000000">
      <w:pPr>
        <w:pStyle w:val="Style_6"/>
      </w:pPr>
      <w:r>
        <w:t>регистры накопления и сведений;</w:t>
      </w:r>
    </w:p>
    <w:p w14:paraId="53000000">
      <w:pPr>
        <w:pStyle w:val="Style_6"/>
      </w:pPr>
      <w:r>
        <w:t>система компоновки данных;</w:t>
      </w:r>
    </w:p>
    <w:p w14:paraId="54000000">
      <w:pPr>
        <w:pStyle w:val="Style_6"/>
      </w:pPr>
      <w:r>
        <w:t>ролевое разграничение доступа.</w:t>
      </w:r>
    </w:p>
    <w:p w14:paraId="55000000">
      <w:pPr>
        <w:pStyle w:val="Style_2"/>
      </w:pPr>
      <w:r>
        <w:t>Для обмена агрегированными сведениями с внешним контуром предусмотрена интеграция по HTTP с передачей данных в формате JSON [17; 38] и аутентификацией Bearer-токеном [39]. Исходный программный код и артефакты проекта размещены в системе контроля версий Git [43] в репозитории [50]; методические аспекты разработки и эксплуатации автоматизированных информационных систем учитываются по [29; 30].</w:t>
      </w:r>
    </w:p>
    <w:p w14:paraId="56000000">
      <w:pPr>
        <w:pStyle w:val="Style_2"/>
      </w:pPr>
      <w:r>
        <w:t>Исходные данные по теме выпускной работы и границам автоматизации сведены в табл. 1.1.</w:t>
      </w:r>
    </w:p>
    <w:p w14:paraId="57000000">
      <w:pPr>
        <w:pStyle w:val="Style_2"/>
        <w:ind w:firstLine="0" w:left="0"/>
      </w:pPr>
    </w:p>
    <w:p w14:paraId="58000000">
      <w:pPr>
        <w:pStyle w:val="Style_2"/>
        <w:ind w:firstLine="0" w:left="0"/>
      </w:pPr>
      <w:r>
        <w:t>Таблица 1.1 – Исходные данные по теме и границам автоматизации</w:t>
      </w:r>
    </w:p>
    <w:tbl>
      <w:tblPr>
        <w:tblStyle w:val="Style_9"/>
        <w:tblLayout w:type="fixed"/>
      </w:tblPr>
      <w:tblGrid>
        <w:gridCol w:w="2808"/>
        <w:gridCol w:w="6547"/>
      </w:tblGrid>
      <w:tr>
        <w:tc>
          <w:tcPr>
            <w:tcW w:type="dxa" w:w="2808"/>
          </w:tcPr>
          <w:p w14:paraId="59000000">
            <w:pPr>
              <w:pStyle w:val="Style_2"/>
              <w:spacing w:line="240" w:lineRule="auto"/>
              <w:ind w:firstLine="0" w:left="0"/>
            </w:pPr>
            <w:r>
              <w:t>Параметр</w:t>
            </w:r>
          </w:p>
        </w:tc>
        <w:tc>
          <w:tcPr>
            <w:tcW w:type="dxa" w:w="6547"/>
          </w:tcPr>
          <w:p w14:paraId="5A000000">
            <w:pPr>
              <w:pStyle w:val="Style_2"/>
              <w:spacing w:line="240" w:lineRule="auto"/>
              <w:ind w:firstLine="0" w:left="0"/>
            </w:pPr>
            <w:r>
              <w:t>Значение</w:t>
            </w:r>
          </w:p>
        </w:tc>
      </w:tr>
      <w:tr>
        <w:tc>
          <w:tcPr>
            <w:tcW w:type="dxa" w:w="2808"/>
          </w:tcPr>
          <w:p w14:paraId="5B000000">
            <w:pPr>
              <w:pStyle w:val="Style_2"/>
              <w:spacing w:line="240" w:lineRule="auto"/>
              <w:ind w:firstLine="0" w:left="0"/>
            </w:pPr>
            <w:r>
              <w:t>Тема ВКР</w:t>
            </w:r>
          </w:p>
        </w:tc>
        <w:tc>
          <w:tcPr>
            <w:tcW w:type="dxa" w:w="6547"/>
          </w:tcPr>
          <w:p w14:paraId="5C000000">
            <w:pPr>
              <w:pStyle w:val="Style_2"/>
              <w:spacing w:line="240" w:lineRule="auto"/>
              <w:ind w:firstLine="0" w:left="0"/>
            </w:pPr>
            <w:r>
              <w:t>Внедрение автоматизированной системы учета рабочего времени на 1С</w:t>
            </w:r>
          </w:p>
        </w:tc>
      </w:tr>
      <w:tr>
        <w:tc>
          <w:tcPr>
            <w:tcW w:type="dxa" w:w="2808"/>
          </w:tcPr>
          <w:p w14:paraId="5D000000">
            <w:pPr>
              <w:pStyle w:val="Style_2"/>
              <w:spacing w:line="240" w:lineRule="auto"/>
              <w:ind w:firstLine="0" w:left="0"/>
            </w:pPr>
            <w:r>
              <w:t>Условное обозначение АС</w:t>
            </w:r>
          </w:p>
        </w:tc>
        <w:tc>
          <w:tcPr>
            <w:tcW w:type="dxa" w:w="6547"/>
          </w:tcPr>
          <w:p w14:paraId="5E000000">
            <w:pPr>
              <w:pStyle w:val="Style_2"/>
              <w:spacing w:line="240" w:lineRule="auto"/>
              <w:ind w:firstLine="0" w:left="0"/>
            </w:pPr>
            <w:r>
              <w:t>АС «Кадры-Табель»</w:t>
            </w:r>
          </w:p>
        </w:tc>
      </w:tr>
      <w:tr>
        <w:tc>
          <w:tcPr>
            <w:tcW w:type="dxa" w:w="2808"/>
          </w:tcPr>
          <w:p w14:paraId="5F000000">
            <w:pPr>
              <w:pStyle w:val="Style_2"/>
              <w:spacing w:line="240" w:lineRule="auto"/>
              <w:ind w:firstLine="0" w:left="0"/>
            </w:pPr>
            <w:r>
              <w:t>Автоматизируемый процесс</w:t>
            </w:r>
          </w:p>
        </w:tc>
        <w:tc>
          <w:tcPr>
            <w:tcW w:type="dxa" w:w="6547"/>
          </w:tcPr>
          <w:p w14:paraId="60000000">
            <w:pPr>
              <w:pStyle w:val="Style_2"/>
              <w:spacing w:line="240" w:lineRule="auto"/>
              <w:ind w:firstLine="0" w:left="0"/>
            </w:pPr>
            <w:r>
              <w:t>Ведение кадрового учета и учет рабочего времени сотрудников</w:t>
            </w:r>
          </w:p>
        </w:tc>
      </w:tr>
      <w:tr>
        <w:tc>
          <w:tcPr>
            <w:tcW w:type="dxa" w:w="2808"/>
          </w:tcPr>
          <w:p w14:paraId="61000000">
            <w:pPr>
              <w:pStyle w:val="Style_2"/>
              <w:spacing w:line="240" w:lineRule="auto"/>
              <w:ind w:firstLine="0" w:left="0"/>
            </w:pPr>
            <w:r>
              <w:t>Ответственные подразделения</w:t>
            </w:r>
          </w:p>
        </w:tc>
        <w:tc>
          <w:tcPr>
            <w:tcW w:type="dxa" w:w="6547"/>
          </w:tcPr>
          <w:p w14:paraId="62000000">
            <w:pPr>
              <w:pStyle w:val="Style_2"/>
              <w:spacing w:line="240" w:lineRule="auto"/>
              <w:ind w:firstLine="0" w:left="0"/>
            </w:pPr>
            <w:r>
              <w:t>Отдел кадров; табельщики структурных подразделений; служба СКУД</w:t>
            </w:r>
          </w:p>
        </w:tc>
      </w:tr>
      <w:tr>
        <w:tc>
          <w:tcPr>
            <w:tcW w:type="dxa" w:w="2808"/>
          </w:tcPr>
          <w:p w14:paraId="63000000">
            <w:pPr>
              <w:pStyle w:val="Style_2"/>
              <w:spacing w:line="240" w:lineRule="auto"/>
              <w:ind w:firstLine="0" w:left="0"/>
            </w:pPr>
            <w:r>
              <w:t>Платформа и режим работы</w:t>
            </w:r>
          </w:p>
        </w:tc>
        <w:tc>
          <w:tcPr>
            <w:tcW w:type="dxa" w:w="6547"/>
          </w:tcPr>
          <w:p w14:paraId="64000000">
            <w:pPr>
              <w:pStyle w:val="Style_2"/>
              <w:spacing w:line="240" w:lineRule="auto"/>
              <w:ind w:firstLine="0" w:left="0"/>
            </w:pPr>
            <w:r>
              <w:t>«1С:Предприятие 8.3», управляемое приложение</w:t>
            </w:r>
          </w:p>
        </w:tc>
      </w:tr>
      <w:tr>
        <w:tc>
          <w:tcPr>
            <w:tcW w:type="dxa" w:w="2808"/>
          </w:tcPr>
          <w:p w14:paraId="65000000">
            <w:pPr>
              <w:pStyle w:val="Style_2"/>
              <w:spacing w:line="240" w:lineRule="auto"/>
              <w:ind w:firstLine="0" w:left="0"/>
            </w:pPr>
            <w:r>
              <w:t>Подход к разработке</w:t>
            </w:r>
          </w:p>
        </w:tc>
        <w:tc>
          <w:tcPr>
            <w:tcW w:type="dxa" w:w="6547"/>
          </w:tcPr>
          <w:p w14:paraId="66000000">
            <w:pPr>
              <w:pStyle w:val="Style_2"/>
              <w:spacing w:line="240" w:lineRule="auto"/>
              <w:ind w:firstLine="0" w:left="0"/>
            </w:pPr>
            <w:r>
              <w:t>Прикладная конфигурация «с нуля» (без типового ЗУП в качестве основы)</w:t>
            </w:r>
          </w:p>
        </w:tc>
      </w:tr>
      <w:tr>
        <w:tc>
          <w:tcPr>
            <w:tcW w:type="dxa" w:w="2808"/>
          </w:tcPr>
          <w:p w14:paraId="67000000">
            <w:pPr>
              <w:pStyle w:val="Style_2"/>
              <w:spacing w:line="240" w:lineRule="auto"/>
              <w:ind w:firstLine="0" w:left="0"/>
            </w:pPr>
            <w:r>
              <w:t>Ключевые документы и механизмы</w:t>
            </w:r>
          </w:p>
        </w:tc>
        <w:tc>
          <w:tcPr>
            <w:tcW w:type="dxa" w:w="6547"/>
          </w:tcPr>
          <w:p w14:paraId="68000000">
            <w:pPr>
              <w:pStyle w:val="Style_2"/>
              <w:spacing w:line="240" w:lineRule="auto"/>
              <w:ind w:firstLine="0" w:left="0"/>
            </w:pPr>
            <w:r>
              <w:t>Прием, кадровое перемещение, увольнение; назначение графика; регистрация проходов СКУД; табель; сводный табель</w:t>
            </w:r>
          </w:p>
        </w:tc>
      </w:tr>
      <w:tr>
        <w:tc>
          <w:tcPr>
            <w:tcW w:type="dxa" w:w="2808"/>
          </w:tcPr>
          <w:p w14:paraId="69000000">
            <w:pPr>
              <w:pStyle w:val="Style_2"/>
              <w:spacing w:line="240" w:lineRule="auto"/>
              <w:ind w:firstLine="0" w:left="0"/>
            </w:pPr>
            <w:r>
              <w:t>Внешняя интеграция</w:t>
            </w:r>
          </w:p>
        </w:tc>
        <w:tc>
          <w:tcPr>
            <w:tcW w:type="dxa" w:w="6547"/>
          </w:tcPr>
          <w:p w14:paraId="6A000000">
            <w:pPr>
              <w:pStyle w:val="Style_2"/>
              <w:spacing w:line="240" w:lineRule="auto"/>
              <w:ind w:firstLine="0" w:left="0"/>
            </w:pPr>
            <w:r>
              <w:t>HTTP POST на веб-сервис (Node.js), модуль «ИнтеграцияВеб»</w:t>
            </w:r>
          </w:p>
        </w:tc>
      </w:tr>
      <w:tr>
        <w:tc>
          <w:tcPr>
            <w:tcW w:type="dxa" w:w="2808"/>
          </w:tcPr>
          <w:p w14:paraId="6B000000">
            <w:pPr>
              <w:pStyle w:val="Style_2"/>
              <w:spacing w:line="240" w:lineRule="auto"/>
              <w:ind w:firstLine="0" w:left="0"/>
            </w:pPr>
            <w:r>
              <w:t>Репозиторий проекта</w:t>
            </w:r>
          </w:p>
        </w:tc>
        <w:tc>
          <w:tcPr>
            <w:tcW w:type="dxa" w:w="6547"/>
          </w:tcPr>
          <w:p w14:paraId="6C000000">
            <w:pPr>
              <w:pStyle w:val="Style_2"/>
              <w:spacing w:line="240" w:lineRule="auto"/>
              <w:ind w:firstLine="0" w:left="0"/>
            </w:pPr>
            <w:r>
              <w:t>https://github.com/862080425000/VKR</w:t>
            </w:r>
          </w:p>
        </w:tc>
      </w:tr>
    </w:tbl>
    <w:p w14:paraId="6D000000">
      <w:pPr>
        <w:pStyle w:val="Style_2"/>
      </w:pPr>
    </w:p>
    <w:p w14:paraId="6E000000">
      <w:pPr>
        <w:pStyle w:val="Style_2"/>
      </w:pPr>
      <w:r>
        <w:t>Постановка задачи заключается во внедрении автоматизированной системы, обеспечивающей единый кадровый и табельный контур. Система должна обеспечивать:</w:t>
      </w:r>
    </w:p>
    <w:p w14:paraId="6F000000">
      <w:pPr>
        <w:pStyle w:val="Style_6"/>
      </w:pPr>
      <w:r>
        <w:t>ведение организационной структуры и штатного расписания;</w:t>
      </w:r>
    </w:p>
    <w:p w14:paraId="70000000">
      <w:pPr>
        <w:pStyle w:val="Style_6"/>
      </w:pPr>
      <w:r>
        <w:t>регистрацию кадровых движений с контролем занятости штатных позиций;</w:t>
      </w:r>
    </w:p>
    <w:p w14:paraId="71000000">
      <w:pPr>
        <w:pStyle w:val="Style_6"/>
      </w:pPr>
      <w:r>
        <w:t>формирование планового времени по графикам работы;</w:t>
      </w:r>
    </w:p>
    <w:p w14:paraId="72000000">
      <w:pPr>
        <w:pStyle w:val="Style_6"/>
      </w:pPr>
      <w:r>
        <w:t>расчет фактически отработанных часов по данным СКУД с возможностью ручной корректировки;</w:t>
      </w:r>
    </w:p>
    <w:p w14:paraId="73000000">
      <w:pPr>
        <w:pStyle w:val="Style_6"/>
      </w:pPr>
      <w:r>
        <w:t>консолидацию табелей по подразделению и формирование аналитической отчетности.</w:t>
      </w:r>
    </w:p>
    <w:p w14:paraId="74000000">
      <w:pPr>
        <w:pStyle w:val="Style_2"/>
      </w:pPr>
      <w:r>
        <w:t>В рамках выпускной работы необходимо:</w:t>
      </w:r>
    </w:p>
    <w:p w14:paraId="75000000">
      <w:pPr>
        <w:pStyle w:val="Style_6"/>
      </w:pPr>
      <w:r>
        <w:t>разработать и обосновать техническое задание по ГОСТ 34.602-2020 [1];</w:t>
      </w:r>
    </w:p>
    <w:p w14:paraId="76000000">
      <w:pPr>
        <w:pStyle w:val="Style_6"/>
      </w:pPr>
      <w:r>
        <w:t>спроектировать и реализовать конфигурацию на платформе 1С [11; 25];</w:t>
      </w:r>
    </w:p>
    <w:p w14:paraId="77000000">
      <w:pPr>
        <w:pStyle w:val="Style_6"/>
      </w:pPr>
      <w:r>
        <w:t>выполнить тестирование пользовательских сценариев;</w:t>
      </w:r>
    </w:p>
    <w:p w14:paraId="78000000">
      <w:pPr>
        <w:pStyle w:val="Style_6"/>
      </w:pPr>
      <w:r>
        <w:t>развернуть информационную базу и веб-сервис;</w:t>
      </w:r>
    </w:p>
    <w:p w14:paraId="79000000">
      <w:pPr>
        <w:pStyle w:val="Style_6"/>
      </w:pPr>
      <w:r>
        <w:t>провести опытную эксплуатацию и приемку системы с учетом защиты персональных данных [7; 47].</w:t>
      </w:r>
    </w:p>
    <w:p w14:paraId="7A000000">
      <w:pPr>
        <w:pStyle w:val="Style_2"/>
      </w:pPr>
      <w:r>
        <w:t>Дальнейшие разделы главы 1 раскрывают организационный контекст, модель AS-IS, требования пользователей и содержание технического задания.</w:t>
      </w:r>
    </w:p>
    <w:p w14:paraId="7B000000">
      <w:pPr>
        <w:pStyle w:val="Style_2"/>
      </w:pPr>
    </w:p>
    <w:p w14:paraId="7C000000">
      <w:pPr>
        <w:pStyle w:val="Style_2"/>
      </w:pPr>
    </w:p>
    <w:p w14:paraId="7D000000">
      <w:pPr>
        <w:pStyle w:val="Style_2"/>
      </w:pPr>
    </w:p>
    <w:p w14:paraId="7E000000">
      <w:pPr>
        <w:pStyle w:val="Style_2"/>
      </w:pPr>
    </w:p>
    <w:p w14:paraId="7F000000">
      <w:bookmarkStart w:id="5" w:name="__RefHeading___5"/>
      <w:bookmarkEnd w:id="5"/>
      <w:pPr>
        <w:pStyle w:val="Style_8"/>
      </w:pPr>
      <w:r>
        <w:t>Анализ организационной структуры и модель бизнес-процесса AS-IS</w:t>
      </w:r>
    </w:p>
    <w:p w14:paraId="80000000">
      <w:pPr>
        <w:pStyle w:val="Style_8"/>
        <w:numPr>
          <w:ilvl w:val="0"/>
          <w:numId w:val="0"/>
        </w:numPr>
        <w:ind w:firstLine="0" w:left="709"/>
      </w:pPr>
    </w:p>
    <w:p w14:paraId="81000000">
      <w:pPr>
        <w:pStyle w:val="Style_2"/>
      </w:pPr>
      <w:r>
        <w:t>Процесс «Ведение кадрового учета и учет рабочего времени» реализуется в распределенной организационной модели. Центральную роль в нормативном кадровом контуре выполняет отдел кадров: оформление приема, перемещений и увольнений, ведение штатного расписания, назначение должностей и подразделений, согласование с руководителями структурных единиц. Табельщики подразделений отвечают за оперативный учет отработанного времени, виды явок и неявок, ручные корректировки и передачу данных в сроки, установленные локальными актами. Служба пропускного режима (СКУД) фиксирует проходы сотрудников; бухгалтерия и руководство используют сводные табельные показатели для расчетов и контроля дисциплины. Распределение ролей должно быть отражено в регламентах документооборота и инструкциях по табельному учету в соответствии с требованиями трудового законодательства [6; 10] и рекомендациями контролирующих органов [44; 45].</w:t>
      </w:r>
    </w:p>
    <w:p w14:paraId="82000000">
      <w:pPr>
        <w:pStyle w:val="Style_2"/>
      </w:pPr>
      <w:r>
        <w:t>Нормативная база включает положение о кадровом документообороте, правила внутреннего трудового распорядка, регламент штатного расписания, положение о пропускном режиме и инструкции табельщиков. Документы определяют ответственных лиц, сроки внесения сведений, порядок согласования отклонений (командировки, отпуска, больничные, неявки) и правила фиксации фактического времени. На этапе кадрового учета создаются первичные основания для табеля: при приеме занимается штатная позиция, назначается график работы, оформляется пропуск СКУД; при перемещении и увольнении актуализируются подразделение, должность и статус позиции. Табельный контур за отчетный месяц включает загрузку проходов, расчет часов, проверку расхождений с планом, формирование документа «Табель», консолидацию в «Сводный табель» и выпуск отчетности для заинтересованных подразделений [9; 48].</w:t>
      </w:r>
    </w:p>
    <w:p w14:paraId="83000000">
      <w:pPr>
        <w:pStyle w:val="Style_2"/>
      </w:pPr>
      <w:r>
        <w:t>Для описания текущего (AS-IS) состояния процесса выбрана диаграмма деятельности UML (Activity Diagram), позволяющая отразить последовательность операций, точки принятия решений, параллельные действия участников и зоны ответственности (swimlanes) [35; 36]. Такой подход согласуется с практикой моделирования бизнес-процессов при проектировании автоматизированных систем [29] и применяется в работе для сопоставления «как есть» с целевой моделью TO-BE на этапе проектирования. На диаграмме используются наименования документов и этапов, принятые в разрабатываемой конфигурации (прием на работу, кадровое перемещение, назначение графика, регистрация проходов СКУД, табель, сводный табель), что обеспечивает преемственность между аналитикой и реализацией на платформе 1С.</w:t>
      </w:r>
    </w:p>
    <w:p w14:paraId="84000000">
      <w:pPr>
        <w:pStyle w:val="Style_2"/>
      </w:pPr>
      <w:r>
        <w:t>На рисунке 1.1 представлен обобщенный маршрут AS-IS: от кадровых событий (прием, перемещение, назначение графика) к учету в течение месяца (регистрация отсутствий и проходов СКУД) и завершению периода формированием табеля, сводного табеля и итоговой отчетности. Выделены дорожки участников: отдел кадров, табельщик, система учета, СКУД, руководитель подразделения. Узлы решений соответствуют типовым отклонениям: отсутствие проходов, расхождение плановых и фактических часов, работа в выходной день, необходимость ручной корректировки. Сценарий увольнения показан как отдельное завершение трудовых отношений с актуализацией кадровых данных.</w:t>
      </w:r>
    </w:p>
    <w:p w14:paraId="85000000">
      <w:pPr>
        <w:pStyle w:val="Style_2"/>
        <w:ind w:firstLine="0" w:left="0"/>
        <w:jc w:val="center"/>
      </w:pPr>
    </w:p>
    <w:p w14:paraId="86000000">
      <w:pPr>
        <w:pStyle w:val="Style_2"/>
        <w:ind w:firstLine="0" w:left="0"/>
        <w:jc w:val="center"/>
      </w:pPr>
      <w:r>
        <w:drawing>
          <wp:inline>
            <wp:extent cx="5940425" cy="2777835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5940425" cy="27778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7000000">
      <w:pPr>
        <w:pStyle w:val="Style_2"/>
        <w:ind w:firstLine="0" w:left="0"/>
        <w:jc w:val="center"/>
      </w:pPr>
      <w:r>
        <w:t>Рисунок 1.1 – Диаграмма деятельности UML (AS-IS): кадровый и табельный учет</w:t>
      </w:r>
    </w:p>
    <w:p w14:paraId="88000000">
      <w:pPr>
        <w:pStyle w:val="Style_2"/>
        <w:ind w:firstLine="0" w:left="0"/>
        <w:jc w:val="center"/>
      </w:pPr>
    </w:p>
    <w:p w14:paraId="89000000">
      <w:pPr>
        <w:pStyle w:val="Style_2"/>
      </w:pPr>
      <w:r>
        <w:t xml:space="preserve">Рисунок 1.2 детализирует этап закрытия месяца: выбор подразделения и периода, подбор сотрудников в табель, загрузка данных СКУД и автоматический расчет по правилу «первый вход </w:t>
      </w:r>
      <w:r>
        <w:t>–</w:t>
      </w:r>
      <w:r>
        <w:t xml:space="preserve"> последний выход», проверка табельщиком и руководителем, ручное указание видов времени по дням, контроль границ календарного месяца и выделение работы в выходные дни. Именно на этом фрагменте в текущей модели сосредоточены основные трудозатраты и риски ошибок при разрозненном учете.</w:t>
      </w:r>
    </w:p>
    <w:p w14:paraId="8A000000">
      <w:pPr>
        <w:pStyle w:val="Style_2"/>
        <w:ind w:firstLine="0" w:left="0"/>
        <w:jc w:val="center"/>
      </w:pPr>
    </w:p>
    <w:p w14:paraId="8B000000">
      <w:pPr>
        <w:pStyle w:val="Style_2"/>
        <w:ind w:firstLine="0" w:left="0"/>
        <w:jc w:val="center"/>
      </w:pPr>
      <w:r>
        <w:drawing>
          <wp:inline>
            <wp:extent cx="3762433" cy="5560828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3762433" cy="55608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C000000">
      <w:pPr>
        <w:pStyle w:val="Style_2"/>
        <w:ind w:firstLine="0" w:left="0"/>
        <w:jc w:val="center"/>
      </w:pPr>
      <w:r>
        <w:t>Рисунок 1.2 – Диаграмма деятельности UML (AS-IS): детализация этапа табельного учета</w:t>
      </w:r>
    </w:p>
    <w:p w14:paraId="8D000000">
      <w:pPr>
        <w:pStyle w:val="Style_2"/>
        <w:ind w:firstLine="0" w:left="0"/>
        <w:jc w:val="center"/>
      </w:pPr>
    </w:p>
    <w:p w14:paraId="8E000000">
      <w:pPr>
        <w:pStyle w:val="Style_2"/>
      </w:pPr>
      <w:r>
        <w:t xml:space="preserve">Анализ AS-IS выявил проблемные зоны, обосновывающие автоматизацию: дублирование сведений между подразделениями, задержки передачи данных от кадровой службы к табельщикам, высокая трудоемкость сведения нескольких табелей и вероятность ошибок при расчете фактических часов. Формализация процесса в единой конфигурации 1С с интеграцией СКУД и регламентированным обменом с веб-сервисом [17; 50] позволяет устранить указанные ограничения; требования к целевому состоянию и ИТ-среде рассматриваются в п. 1.3, техническое задание </w:t>
      </w:r>
      <w:r>
        <w:t>–</w:t>
      </w:r>
      <w:r>
        <w:t xml:space="preserve"> в п. 1.4.</w:t>
      </w:r>
    </w:p>
    <w:p w14:paraId="8F000000">
      <w:bookmarkStart w:id="6" w:name="__RefHeading___6"/>
      <w:bookmarkEnd w:id="6"/>
      <w:pPr>
        <w:pStyle w:val="Style_8"/>
      </w:pPr>
      <w:r>
        <w:t>Анализ требований пользователей, ИТ-инфраструктуры и интеграции с веб-сервисом</w:t>
      </w:r>
    </w:p>
    <w:p w14:paraId="90000000">
      <w:pPr>
        <w:pStyle w:val="Style_2"/>
      </w:pPr>
    </w:p>
    <w:p w14:paraId="91000000">
      <w:pPr>
        <w:pStyle w:val="Style_2"/>
      </w:pPr>
    </w:p>
    <w:p w14:paraId="92000000">
      <w:pPr>
        <w:pStyle w:val="Style_2"/>
      </w:pPr>
      <w:r>
        <w:t>Требования к автоматизированной системе сформированы на основе анализа функций участников процесса кадрового и табельного учета и ограничений, выявленных при моделировании AS-IS. Выделены группы пользователей: специалист отдела кадров, табельщик подразделения, руководитель, сотрудник службы СКУД, бухгалтер и администратор информационной системы. Каждая группа предъявляет собственные задачи, однако все они работают с единым контуром данных, что требует согласованной модели НСИ, регистров и правил проведения документов [33]. При систематизации требований учитывались положения о защите персональных данных [7] и необходимость разграничения доступа по ролям на платформе 1С [16].</w:t>
      </w:r>
    </w:p>
    <w:p w14:paraId="93000000">
      <w:pPr>
        <w:pStyle w:val="Style_2"/>
      </w:pPr>
      <w:r>
        <w:t>Функциональные требования пользователей по ролям систематизированы в табл. 1.2.</w:t>
      </w:r>
    </w:p>
    <w:p w14:paraId="94000000">
      <w:pPr>
        <w:pStyle w:val="Style_2"/>
        <w:ind w:firstLine="0" w:left="0"/>
      </w:pPr>
    </w:p>
    <w:p w14:paraId="95000000">
      <w:pPr>
        <w:pStyle w:val="Style_2"/>
        <w:ind w:firstLine="0" w:left="0"/>
      </w:pPr>
      <w:r>
        <w:t>Таблица 1.2 – Функциональные требования пользователей по ролям</w:t>
      </w:r>
    </w:p>
    <w:tbl>
      <w:tblPr>
        <w:tblStyle w:val="Style_9"/>
        <w:tblLayout w:type="fixed"/>
      </w:tblPr>
      <w:tblGrid>
        <w:gridCol w:w="2103"/>
        <w:gridCol w:w="7252"/>
      </w:tblGrid>
      <w:tr>
        <w:tc>
          <w:tcPr>
            <w:tcW w:type="dxa" w:w="2103"/>
          </w:tcPr>
          <w:p w14:paraId="96000000">
            <w:pPr>
              <w:pStyle w:val="Style_2"/>
              <w:ind w:firstLine="0" w:left="0"/>
            </w:pPr>
            <w:r>
              <w:t>Роль</w:t>
            </w:r>
          </w:p>
        </w:tc>
        <w:tc>
          <w:tcPr>
            <w:tcW w:type="dxa" w:w="7252"/>
          </w:tcPr>
          <w:p w14:paraId="97000000">
            <w:pPr>
              <w:pStyle w:val="Style_2"/>
              <w:ind w:firstLine="0" w:left="0"/>
            </w:pPr>
            <w:r>
              <w:t>Ключевые требования</w:t>
            </w:r>
          </w:p>
        </w:tc>
      </w:tr>
      <w:tr>
        <w:tc>
          <w:tcPr>
            <w:tcW w:type="dxa" w:w="2103"/>
          </w:tcPr>
          <w:p w14:paraId="98000000">
            <w:pPr>
              <w:pStyle w:val="Style_2"/>
              <w:ind w:firstLine="0" w:left="0"/>
            </w:pPr>
            <w:r>
              <w:t>Кадровик</w:t>
            </w:r>
          </w:p>
        </w:tc>
        <w:tc>
          <w:tcPr>
            <w:tcW w:type="dxa" w:w="7252"/>
          </w:tcPr>
          <w:p w14:paraId="99000000">
            <w:pPr>
              <w:pStyle w:val="Style_2"/>
              <w:ind w:firstLine="0" w:left="0"/>
            </w:pPr>
            <w:r>
              <w:t>Ведение физических лиц и сотрудников; приказы о приеме, перемещении, увольнении; контроль занятости штатных позиций; назначение графиков и пропусков СКУД</w:t>
            </w:r>
          </w:p>
        </w:tc>
      </w:tr>
      <w:tr>
        <w:tc>
          <w:tcPr>
            <w:tcW w:type="dxa" w:w="2103"/>
          </w:tcPr>
          <w:p w14:paraId="9A000000">
            <w:pPr>
              <w:pStyle w:val="Style_2"/>
              <w:ind w:firstLine="0" w:left="0"/>
            </w:pPr>
            <w:r>
              <w:t>Табельщик</w:t>
            </w:r>
          </w:p>
        </w:tc>
        <w:tc>
          <w:tcPr>
            <w:tcW w:type="dxa" w:w="7252"/>
          </w:tcPr>
          <w:p w14:paraId="9B000000">
            <w:pPr>
              <w:pStyle w:val="Style_2"/>
              <w:ind w:firstLine="0" w:left="0"/>
            </w:pPr>
            <w:r>
              <w:t>Формирование табеля по подразделению и месяцу; загрузка фактических часов из СКУД; ручная корректировка и виды времени по дням; сводный табель; контроль календарных границ и выходных дней</w:t>
            </w:r>
          </w:p>
        </w:tc>
      </w:tr>
      <w:tr>
        <w:tc>
          <w:tcPr>
            <w:tcW w:type="dxa" w:w="2103"/>
          </w:tcPr>
          <w:p w14:paraId="9C000000">
            <w:pPr>
              <w:pStyle w:val="Style_2"/>
              <w:ind w:firstLine="0" w:left="0"/>
            </w:pPr>
            <w:r>
              <w:t>Руководитель</w:t>
            </w:r>
          </w:p>
        </w:tc>
        <w:tc>
          <w:tcPr>
            <w:tcW w:type="dxa" w:w="7252"/>
          </w:tcPr>
          <w:p w14:paraId="9D000000">
            <w:pPr>
              <w:pStyle w:val="Style_2"/>
              <w:ind w:firstLine="0" w:left="0"/>
            </w:pPr>
            <w:r>
              <w:t>Просмотр табелей и отклонений план/факт; контроль неявок; сводная картина по подразделению за период</w:t>
            </w:r>
          </w:p>
        </w:tc>
      </w:tr>
      <w:tr>
        <w:tc>
          <w:tcPr>
            <w:tcW w:type="dxa" w:w="2103"/>
          </w:tcPr>
          <w:p w14:paraId="9E000000">
            <w:pPr>
              <w:pStyle w:val="Style_2"/>
              <w:ind w:firstLine="0" w:left="0"/>
            </w:pPr>
            <w:r>
              <w:t>Служба СКУД</w:t>
            </w:r>
          </w:p>
        </w:tc>
        <w:tc>
          <w:tcPr>
            <w:tcW w:type="dxa" w:w="7252"/>
          </w:tcPr>
          <w:p w14:paraId="9F000000">
            <w:pPr>
              <w:pStyle w:val="Style_2"/>
              <w:ind w:firstLine="0" w:left="0"/>
            </w:pPr>
            <w:r>
              <w:t xml:space="preserve">Регистрация проходов; идентификация по пропуску; передача событий «первый вход </w:t>
            </w:r>
            <w:r>
              <w:t>–</w:t>
            </w:r>
            <w:r>
              <w:t xml:space="preserve"> последний выход»; контроль целостности загрузки</w:t>
            </w:r>
          </w:p>
        </w:tc>
      </w:tr>
      <w:tr>
        <w:tc>
          <w:tcPr>
            <w:tcW w:type="dxa" w:w="2103"/>
          </w:tcPr>
          <w:p w14:paraId="A0000000">
            <w:pPr>
              <w:pStyle w:val="Style_2"/>
              <w:ind w:firstLine="0" w:left="0"/>
            </w:pPr>
            <w:r>
              <w:t>Бухгалтер</w:t>
            </w:r>
          </w:p>
        </w:tc>
        <w:tc>
          <w:tcPr>
            <w:tcW w:type="dxa" w:w="7252"/>
          </w:tcPr>
          <w:p w14:paraId="A1000000">
            <w:pPr>
              <w:pStyle w:val="Style_2"/>
              <w:ind w:firstLine="0" w:left="0"/>
            </w:pPr>
            <w:r>
              <w:t>Получение утвержденных табельных данных и отчетов СКД по подразделениям</w:t>
            </w:r>
          </w:p>
        </w:tc>
      </w:tr>
      <w:tr>
        <w:tc>
          <w:tcPr>
            <w:tcW w:type="dxa" w:w="2103"/>
          </w:tcPr>
          <w:p w14:paraId="A2000000">
            <w:pPr>
              <w:pStyle w:val="Style_2"/>
              <w:ind w:firstLine="0" w:left="0"/>
            </w:pPr>
            <w:r>
              <w:t>Администратор</w:t>
            </w:r>
          </w:p>
        </w:tc>
        <w:tc>
          <w:tcPr>
            <w:tcW w:type="dxa" w:w="7252"/>
          </w:tcPr>
          <w:p w14:paraId="A3000000">
            <w:pPr>
              <w:pStyle w:val="Style_2"/>
              <w:ind w:firstLine="0" w:left="0"/>
            </w:pPr>
            <w:r>
              <w:t>Ведение НСИ, настройка ролей и командного интерфейса, сопровождение обмена с веб-сервисом</w:t>
            </w:r>
          </w:p>
        </w:tc>
      </w:tr>
    </w:tbl>
    <w:p w14:paraId="A4000000">
      <w:pPr>
        <w:pStyle w:val="Style_2"/>
      </w:pPr>
    </w:p>
    <w:p w14:paraId="A5000000">
      <w:pPr>
        <w:pStyle w:val="Style_2"/>
      </w:pPr>
      <w:r>
        <w:t>К нефункциональным требованиям отнесены:</w:t>
      </w:r>
    </w:p>
    <w:p w14:paraId="A6000000">
      <w:pPr>
        <w:pStyle w:val="Style_6"/>
      </w:pPr>
      <w:r>
        <w:t>работа в режиме управляемого приложения «1С:Предприятие 8.3» [12];</w:t>
      </w:r>
    </w:p>
    <w:p w14:paraId="A7000000">
      <w:pPr>
        <w:pStyle w:val="Style_6"/>
      </w:pPr>
      <w:r>
        <w:t>приемлемое время отклика при заполнении табеля за месяц;</w:t>
      </w:r>
    </w:p>
    <w:p w14:paraId="A8000000">
      <w:pPr>
        <w:pStyle w:val="Style_6"/>
      </w:pPr>
      <w:r>
        <w:t>журналирование изменений;</w:t>
      </w:r>
    </w:p>
    <w:p w14:paraId="A9000000">
      <w:pPr>
        <w:pStyle w:val="Style_6"/>
      </w:pPr>
      <w:r>
        <w:t>надежность хранения данных в клиент-серверном варианте [20];</w:t>
      </w:r>
    </w:p>
    <w:p w14:paraId="AA000000">
      <w:pPr>
        <w:pStyle w:val="Style_6"/>
      </w:pPr>
      <w:r>
        <w:t>удобство интерфейса для пользователей без углубленных ИТ-навыков.</w:t>
      </w:r>
    </w:p>
    <w:p w14:paraId="AB000000">
      <w:pPr>
        <w:pStyle w:val="Style_2"/>
      </w:pPr>
      <w:r>
        <w:t>Отдельно зафиксированы требования к интеграции:</w:t>
      </w:r>
    </w:p>
    <w:p w14:paraId="AC000000">
      <w:pPr>
        <w:pStyle w:val="Style_6"/>
      </w:pPr>
      <w:r>
        <w:t>загрузка проходов СКУД в документ «Регистрация проходов»;</w:t>
      </w:r>
    </w:p>
    <w:p w14:paraId="AD000000">
      <w:pPr>
        <w:pStyle w:val="Style_6"/>
      </w:pPr>
      <w:r>
        <w:t>автоматический расчет часов в «Табеле»;</w:t>
      </w:r>
    </w:p>
    <w:p w14:paraId="AE000000">
      <w:pPr>
        <w:pStyle w:val="Style_6"/>
      </w:pPr>
      <w:r>
        <w:t>формирование отчетов по регистру «РабочееВремяСотрудников» [13; 15];</w:t>
      </w:r>
    </w:p>
    <w:p w14:paraId="AF000000">
      <w:pPr>
        <w:pStyle w:val="Style_6"/>
      </w:pPr>
      <w:r>
        <w:t>исходящая передача агрегированных кадрово-табельных сведений на внешний веб-сервис по HTTP [17; 18].</w:t>
      </w:r>
    </w:p>
    <w:p w14:paraId="B0000000">
      <w:pPr>
        <w:pStyle w:val="Style_2"/>
      </w:pPr>
      <w:r>
        <w:t>Минимальные требования к компонентам ИТ-инфраструктуры приведены в табл. 1.3.</w:t>
      </w:r>
    </w:p>
    <w:p w14:paraId="B1000000">
      <w:pPr>
        <w:pStyle w:val="Style_2"/>
        <w:ind w:firstLine="0" w:left="0"/>
      </w:pPr>
    </w:p>
    <w:p w14:paraId="B2000000">
      <w:pPr>
        <w:pStyle w:val="Style_2"/>
        <w:ind w:firstLine="0" w:left="0"/>
      </w:pPr>
    </w:p>
    <w:p w14:paraId="B3000000">
      <w:pPr>
        <w:pStyle w:val="Style_2"/>
        <w:ind w:firstLine="0" w:left="0"/>
      </w:pPr>
      <w:r>
        <w:t>Таблица 1.3</w:t>
      </w:r>
      <w:r>
        <w:t xml:space="preserve"> </w:t>
      </w:r>
      <w:r>
        <w:t>– Минимальные требования к компонентам ИТ-инфраструктуры</w:t>
      </w:r>
    </w:p>
    <w:tbl>
      <w:tblPr>
        <w:tblStyle w:val="Style_9"/>
        <w:tblLayout w:type="fixed"/>
      </w:tblPr>
      <w:tblGrid>
        <w:gridCol w:w="2349"/>
        <w:gridCol w:w="7006"/>
      </w:tblGrid>
      <w:tr>
        <w:tc>
          <w:tcPr>
            <w:tcW w:type="dxa" w:w="2349"/>
          </w:tcPr>
          <w:p w14:paraId="B4000000">
            <w:pPr>
              <w:pStyle w:val="Style_2"/>
              <w:spacing w:line="240" w:lineRule="auto"/>
              <w:ind w:firstLine="0" w:left="0"/>
            </w:pPr>
            <w:r>
              <w:t>Компонент</w:t>
            </w:r>
          </w:p>
        </w:tc>
        <w:tc>
          <w:tcPr>
            <w:tcW w:type="dxa" w:w="7006"/>
          </w:tcPr>
          <w:p w14:paraId="B5000000">
            <w:pPr>
              <w:pStyle w:val="Style_2"/>
              <w:spacing w:line="240" w:lineRule="auto"/>
              <w:ind w:firstLine="0" w:left="0"/>
            </w:pPr>
            <w:r>
              <w:t>Требование / рекомендация</w:t>
            </w:r>
          </w:p>
        </w:tc>
      </w:tr>
      <w:tr>
        <w:tc>
          <w:tcPr>
            <w:tcW w:type="dxa" w:w="2349"/>
          </w:tcPr>
          <w:p w14:paraId="B6000000">
            <w:pPr>
              <w:pStyle w:val="Style_2"/>
              <w:spacing w:line="240" w:lineRule="auto"/>
              <w:ind w:firstLine="0" w:left="0"/>
            </w:pPr>
            <w:r>
              <w:t>Рабочие места пользователей</w:t>
            </w:r>
          </w:p>
        </w:tc>
        <w:tc>
          <w:tcPr>
            <w:tcW w:type="dxa" w:w="7006"/>
          </w:tcPr>
          <w:p w14:paraId="B7000000">
            <w:pPr>
              <w:pStyle w:val="Style_2"/>
              <w:spacing w:line="240" w:lineRule="auto"/>
              <w:ind w:firstLine="0" w:left="0"/>
            </w:pPr>
            <w:r>
              <w:t xml:space="preserve">ПК в корпоративной сети; CPU от 4 логических ядер; ОЗУ от 8 ГБ (для кадров и табельщиков </w:t>
            </w:r>
            <w:r>
              <w:t>–</w:t>
            </w:r>
            <w:r>
              <w:t xml:space="preserve"> 16 ГБ); SSD; канал не ниже 100 Мбит/с</w:t>
            </w:r>
          </w:p>
        </w:tc>
      </w:tr>
      <w:tr>
        <w:tc>
          <w:tcPr>
            <w:tcW w:type="dxa" w:w="2349"/>
          </w:tcPr>
          <w:p w14:paraId="B8000000">
            <w:pPr>
              <w:pStyle w:val="Style_2"/>
              <w:spacing w:line="240" w:lineRule="auto"/>
              <w:ind w:firstLine="0" w:left="0"/>
            </w:pPr>
            <w:r>
              <w:t>Сервер 1С и СУБД</w:t>
            </w:r>
          </w:p>
        </w:tc>
        <w:tc>
          <w:tcPr>
            <w:tcW w:type="dxa" w:w="7006"/>
          </w:tcPr>
          <w:p w14:paraId="B9000000">
            <w:pPr>
              <w:pStyle w:val="Style_2"/>
              <w:spacing w:line="240" w:lineRule="auto"/>
              <w:ind w:firstLine="0" w:left="0"/>
            </w:pPr>
            <w:r>
              <w:t>Выделенный сервер приложений 1С и сервер БД (при клиент-серверном варианте); резервное копирование; ИБП</w:t>
            </w:r>
          </w:p>
        </w:tc>
      </w:tr>
      <w:tr>
        <w:tc>
          <w:tcPr>
            <w:tcW w:type="dxa" w:w="2349"/>
          </w:tcPr>
          <w:p w14:paraId="BA000000">
            <w:pPr>
              <w:pStyle w:val="Style_2"/>
              <w:spacing w:line="240" w:lineRule="auto"/>
              <w:ind w:firstLine="0" w:left="0"/>
            </w:pPr>
            <w:r>
              <w:t>Платформа 1С</w:t>
            </w:r>
          </w:p>
        </w:tc>
        <w:tc>
          <w:tcPr>
            <w:tcW w:type="dxa" w:w="7006"/>
          </w:tcPr>
          <w:p w14:paraId="BB000000">
            <w:pPr>
              <w:pStyle w:val="Style_2"/>
              <w:spacing w:line="240" w:lineRule="auto"/>
              <w:ind w:firstLine="0" w:left="0"/>
            </w:pPr>
            <w:r>
              <w:t>Единая версия «1С:Предприятие 8.3» на клиентах и сервере; режим управляемого приложения [12; 24]</w:t>
            </w:r>
          </w:p>
        </w:tc>
      </w:tr>
      <w:tr>
        <w:tc>
          <w:tcPr>
            <w:tcW w:type="dxa" w:w="2349"/>
          </w:tcPr>
          <w:p w14:paraId="BC000000">
            <w:pPr>
              <w:pStyle w:val="Style_2"/>
              <w:spacing w:line="240" w:lineRule="auto"/>
              <w:ind w:firstLine="0" w:left="0"/>
            </w:pPr>
            <w:r>
              <w:t>Сеть и безопасность</w:t>
            </w:r>
          </w:p>
        </w:tc>
        <w:tc>
          <w:tcPr>
            <w:tcW w:type="dxa" w:w="7006"/>
          </w:tcPr>
          <w:p w14:paraId="BD000000">
            <w:pPr>
              <w:pStyle w:val="Style_2"/>
              <w:spacing w:line="240" w:lineRule="auto"/>
              <w:ind w:firstLine="0" w:left="0"/>
            </w:pPr>
            <w:r>
              <w:t>Доступ к серверу 1С и хосту веб-сервиса по регламентированным портам; доменная аутентификация; политики обработки ПДн [7; 47]</w:t>
            </w:r>
          </w:p>
        </w:tc>
      </w:tr>
      <w:tr>
        <w:tc>
          <w:tcPr>
            <w:tcW w:type="dxa" w:w="2349"/>
          </w:tcPr>
          <w:p w14:paraId="BE000000">
            <w:pPr>
              <w:pStyle w:val="Style_2"/>
              <w:spacing w:line="240" w:lineRule="auto"/>
              <w:ind w:firstLine="0" w:left="0"/>
            </w:pPr>
            <w:r>
              <w:t>Веб-сервис (Node.js)</w:t>
            </w:r>
          </w:p>
        </w:tc>
        <w:tc>
          <w:tcPr>
            <w:tcW w:type="dxa" w:w="7006"/>
          </w:tcPr>
          <w:p w14:paraId="BF000000">
            <w:pPr>
              <w:pStyle w:val="Style_2"/>
              <w:spacing w:line="240" w:lineRule="auto"/>
              <w:ind w:firstLine="0" w:left="0"/>
            </w:pPr>
            <w:r>
              <w:t>Хост для приема POST /api/from-1c; HTTPS при промышленной эксплуатации; хранение Bearer-токена в защищенных настройках [41; 42]</w:t>
            </w:r>
          </w:p>
        </w:tc>
      </w:tr>
    </w:tbl>
    <w:p w14:paraId="C0000000">
      <w:pPr>
        <w:pStyle w:val="Style_2"/>
      </w:pPr>
    </w:p>
    <w:p w14:paraId="C1000000">
      <w:pPr>
        <w:pStyle w:val="Style_2"/>
      </w:pPr>
      <w:r>
        <w:t>Обследование показало, что внедрение АС «Кадры-Табель» технически реализуемо на базе существующей инфраструктуры организации при точечной настройке серверов, сетевых доступов и регламентов сопровождения [30]. Критичны единая версия платформы, стабильная связность рабочих мест с кластером серверов 1С [20; 49] и возможность обращения серверного кода 1С к внешнему HTTP-ресурсу для публикации данных [17].</w:t>
      </w:r>
    </w:p>
    <w:p w14:paraId="C2000000">
      <w:pPr>
        <w:pStyle w:val="Style_2"/>
      </w:pPr>
      <w:r>
        <w:t>Интеграция с веб-сервисом реализуется прикладным модулем «ИнтеграцияВеб» (серверный контекст): формирование структуры данных кадрово-табельного контура, сериализация в JSON [38] и отправка HTTP-запроса методом POST на ресурс внешнего приложения (Node.js и Express [41; 42]). Аутентификация запросов выполняется заголовком Authorization с Bearer-токеном [39]; при ответе сервера с кодом 2xx обмен считается успешным. Схема взаимодействия приведена на рисунке 1.3. Для промышленной эксплуатации необходимы регламент частоты выгрузки, обработка ошибок сети и журналирование попыток отправки; состав передаваемых полей должен соответствовать согласованной модели данных и не нарушать требования к ПДн [7].</w:t>
      </w:r>
    </w:p>
    <w:p w14:paraId="C3000000">
      <w:pPr>
        <w:pStyle w:val="Style_2"/>
      </w:pPr>
      <w:r>
        <w:t>На рисунке 1.3 отражены компоненты:</w:t>
      </w:r>
    </w:p>
    <w:p w14:paraId="C4000000">
      <w:pPr>
        <w:pStyle w:val="Style_6"/>
      </w:pPr>
      <w:r>
        <w:t>клиентское приложение 1С;</w:t>
      </w:r>
    </w:p>
    <w:p w14:paraId="C5000000">
      <w:pPr>
        <w:pStyle w:val="Style_6"/>
      </w:pPr>
      <w:r>
        <w:t>сервер 1С с информационной базой и общим модулем интеграции;</w:t>
      </w:r>
    </w:p>
    <w:p w14:paraId="C6000000">
      <w:pPr>
        <w:pStyle w:val="Style_6"/>
      </w:pPr>
      <w:r>
        <w:t>подсистема СКУД как источник проходов;</w:t>
      </w:r>
    </w:p>
    <w:p w14:paraId="C7000000">
      <w:pPr>
        <w:pStyle w:val="Style_6"/>
      </w:pPr>
      <w:r>
        <w:t>веб-сервер приема JSON-данных;</w:t>
      </w:r>
    </w:p>
    <w:p w14:paraId="C8000000">
      <w:pPr>
        <w:pStyle w:val="Style_6"/>
      </w:pPr>
      <w:r>
        <w:t>потребители сведений (например, внутренний портал или отчетный контур).</w:t>
      </w:r>
    </w:p>
    <w:p w14:paraId="C9000000">
      <w:pPr>
        <w:pStyle w:val="Style_2"/>
      </w:pPr>
      <w:r>
        <w:t>Такое представление используется при согласовании сетевых доступов и настройке правил межсистемного обмена [46].</w:t>
      </w:r>
    </w:p>
    <w:p w14:paraId="CA000000">
      <w:pPr>
        <w:pStyle w:val="Style_2"/>
        <w:ind w:firstLine="0" w:left="0"/>
        <w:jc w:val="center"/>
      </w:pPr>
    </w:p>
    <w:p w14:paraId="CB000000">
      <w:pPr>
        <w:pStyle w:val="Style_2"/>
        <w:ind w:firstLine="0" w:left="0"/>
        <w:jc w:val="center"/>
      </w:pPr>
      <w:r>
        <w:drawing>
          <wp:inline>
            <wp:extent cx="3935156" cy="5528930"/>
            <wp:effectExtent b="0" l="0" r="0" t="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5"/>
                    <a:srcRect b="0" l="0" r="0" t="0"/>
                    <a:stretch/>
                  </pic:blipFill>
                  <pic:spPr>
                    <a:xfrm flipH="false" flipV="false" rot="0">
                      <a:ext cx="3935156" cy="55289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C000000">
      <w:pPr>
        <w:pStyle w:val="Style_2"/>
        <w:ind w:firstLine="0" w:left="0"/>
        <w:jc w:val="center"/>
      </w:pPr>
      <w:r>
        <w:t>Рисунок 1.3 – Схема интеграции конфигурации 1С с внешним веб-сервисом</w:t>
      </w:r>
    </w:p>
    <w:p w14:paraId="CD000000">
      <w:pPr>
        <w:pStyle w:val="Style_2"/>
        <w:ind w:firstLine="0" w:left="0"/>
        <w:jc w:val="center"/>
      </w:pPr>
    </w:p>
    <w:p w14:paraId="CE000000">
      <w:pPr>
        <w:pStyle w:val="Style_2"/>
      </w:pPr>
      <w:r>
        <w:t>Систематизированные функциональные и нефункциональные требования, параметры ИТ-среды и правила интеграции с веб-сервисом образуют основу для разработки технического задания в структуре ГОСТ 34.602-2020 [1] и последующего проектирования целевой конфигурации. Содержание и состав разделов ТЗ раскрываются в п. 1.4.</w:t>
      </w:r>
    </w:p>
    <w:p w14:paraId="CF000000">
      <w:pPr>
        <w:pStyle w:val="Style_2"/>
      </w:pPr>
    </w:p>
    <w:p w14:paraId="D0000000">
      <w:bookmarkStart w:id="7" w:name="__RefHeading___7"/>
      <w:bookmarkEnd w:id="7"/>
      <w:pPr>
        <w:pStyle w:val="Style_8"/>
      </w:pPr>
      <w:r>
        <w:t>Техническое задание и выводы по разделу</w:t>
      </w:r>
    </w:p>
    <w:p w14:paraId="D1000000">
      <w:pPr>
        <w:pStyle w:val="Style_2"/>
      </w:pPr>
    </w:p>
    <w:p w14:paraId="D2000000">
      <w:pPr>
        <w:pStyle w:val="Style_2"/>
      </w:pPr>
    </w:p>
    <w:p w14:paraId="D3000000">
      <w:pPr>
        <w:pStyle w:val="Style_2"/>
      </w:pPr>
      <w:r>
        <w:t xml:space="preserve">Техническое задание на автоматизированную систему «Учет персонала и учет рабочего времени» (условное обозначение </w:t>
      </w:r>
      <w:r>
        <w:t>–</w:t>
      </w:r>
      <w:r>
        <w:t xml:space="preserve"> АС «Кадры-Табель») разработано по ГОСТ 34.602-2020 [1] и согласовано с требованиями к составу документов на автоматизированные системы [2; 3]. ТЗ фиксирует цели, границы автоматизации, требования к функциям и видам обеспечения, этапы работ, порядок контроля, приемки и подготовки объекта к вводу в действие; является основанием для проектирования, разработки, испытаний и внедрения на платформе «1С:Предприятие 8.3» [11]. Полный текст ТЗ оформляется отдельным приложением к работе; в настоящем пункте приведено содержательное изложение ключевых положений в объеме, достаточном для аналитической главы ВКР.</w:t>
      </w:r>
    </w:p>
    <w:p w14:paraId="D4000000">
      <w:pPr>
        <w:pStyle w:val="Style_2"/>
      </w:pPr>
      <w:r>
        <w:t>Состав разделов технического задания по ГОСТ 34.602-2020 представлен в табл. 1.4.</w:t>
      </w:r>
    </w:p>
    <w:p w14:paraId="D5000000">
      <w:pPr>
        <w:pStyle w:val="Style_2"/>
        <w:ind w:firstLine="0" w:left="0"/>
      </w:pPr>
    </w:p>
    <w:p w14:paraId="D6000000">
      <w:pPr>
        <w:pStyle w:val="Style_2"/>
        <w:ind w:firstLine="0" w:left="0"/>
      </w:pPr>
      <w:r>
        <w:t>Таблица 1.4 – Состав разделов технического задания (по ГОСТ 34.602-2020)</w:t>
      </w:r>
    </w:p>
    <w:tbl>
      <w:tblPr>
        <w:tblStyle w:val="Style_9"/>
        <w:tblLayout w:type="fixed"/>
      </w:tblPr>
      <w:tblGrid>
        <w:gridCol w:w="541"/>
        <w:gridCol w:w="2982"/>
        <w:gridCol w:w="5832"/>
      </w:tblGrid>
      <w:tr>
        <w:tc>
          <w:tcPr>
            <w:tcW w:type="dxa" w:w="541"/>
          </w:tcPr>
          <w:p w14:paraId="D7000000">
            <w:pPr>
              <w:pStyle w:val="Style_2"/>
              <w:spacing w:line="240" w:lineRule="auto"/>
              <w:ind w:firstLine="0" w:left="0"/>
            </w:pPr>
            <w:r>
              <w:t>№</w:t>
            </w:r>
          </w:p>
        </w:tc>
        <w:tc>
          <w:tcPr>
            <w:tcW w:type="dxa" w:w="2982"/>
          </w:tcPr>
          <w:p w14:paraId="D8000000">
            <w:pPr>
              <w:pStyle w:val="Style_2"/>
              <w:spacing w:line="240" w:lineRule="auto"/>
              <w:ind w:firstLine="0" w:left="0"/>
            </w:pPr>
            <w:r>
              <w:t>Раздел ТЗ</w:t>
            </w:r>
          </w:p>
        </w:tc>
        <w:tc>
          <w:tcPr>
            <w:tcW w:type="dxa" w:w="5832"/>
          </w:tcPr>
          <w:p w14:paraId="D9000000">
            <w:pPr>
              <w:pStyle w:val="Style_2"/>
              <w:spacing w:line="240" w:lineRule="auto"/>
              <w:ind w:firstLine="0" w:left="0"/>
            </w:pPr>
            <w:r>
              <w:t>Содержание</w:t>
            </w:r>
          </w:p>
        </w:tc>
      </w:tr>
      <w:tr>
        <w:tc>
          <w:tcPr>
            <w:tcW w:type="dxa" w:w="541"/>
          </w:tcPr>
          <w:p w14:paraId="DA000000">
            <w:pPr>
              <w:pStyle w:val="Style_2"/>
              <w:spacing w:line="240" w:lineRule="auto"/>
              <w:ind w:firstLine="0" w:left="0"/>
            </w:pPr>
            <w:r>
              <w:t>1</w:t>
            </w:r>
          </w:p>
        </w:tc>
        <w:tc>
          <w:tcPr>
            <w:tcW w:type="dxa" w:w="2982"/>
          </w:tcPr>
          <w:p w14:paraId="DB000000">
            <w:pPr>
              <w:pStyle w:val="Style_2"/>
              <w:spacing w:line="240" w:lineRule="auto"/>
              <w:ind w:firstLine="0" w:left="0"/>
            </w:pPr>
            <w:r>
              <w:t>Общие сведения</w:t>
            </w:r>
          </w:p>
        </w:tc>
        <w:tc>
          <w:tcPr>
            <w:tcW w:type="dxa" w:w="5832"/>
          </w:tcPr>
          <w:p w14:paraId="DC000000">
            <w:pPr>
              <w:pStyle w:val="Style_2"/>
              <w:spacing w:line="240" w:lineRule="auto"/>
              <w:ind w:firstLine="0" w:left="0"/>
            </w:pPr>
            <w:r>
              <w:t>Наименование АС, заказчик, разработчик, основания (тема ВКР, регламенты организации), сроки работ</w:t>
            </w:r>
          </w:p>
        </w:tc>
      </w:tr>
      <w:tr>
        <w:tc>
          <w:tcPr>
            <w:tcW w:type="dxa" w:w="541"/>
          </w:tcPr>
          <w:p w14:paraId="DD000000">
            <w:pPr>
              <w:pStyle w:val="Style_2"/>
              <w:spacing w:line="240" w:lineRule="auto"/>
              <w:ind w:firstLine="0" w:left="0"/>
            </w:pPr>
            <w:r>
              <w:t>2</w:t>
            </w:r>
          </w:p>
        </w:tc>
        <w:tc>
          <w:tcPr>
            <w:tcW w:type="dxa" w:w="2982"/>
          </w:tcPr>
          <w:p w14:paraId="DE000000">
            <w:pPr>
              <w:pStyle w:val="Style_2"/>
              <w:spacing w:line="240" w:lineRule="auto"/>
              <w:ind w:firstLine="0" w:left="0"/>
            </w:pPr>
            <w:r>
              <w:t>Цели и назначение</w:t>
            </w:r>
          </w:p>
        </w:tc>
        <w:tc>
          <w:tcPr>
            <w:tcW w:type="dxa" w:w="5832"/>
          </w:tcPr>
          <w:p w14:paraId="DF000000">
            <w:pPr>
              <w:pStyle w:val="Style_2"/>
              <w:spacing w:line="240" w:lineRule="auto"/>
              <w:ind w:firstLine="0" w:left="0"/>
            </w:pPr>
            <w:r>
              <w:t>Сокращение трудозатрат; достоверность учета времени по СКУД; единый контур данных; отчетность и обмен с веб-сервисом</w:t>
            </w:r>
          </w:p>
        </w:tc>
      </w:tr>
      <w:tr>
        <w:tc>
          <w:tcPr>
            <w:tcW w:type="dxa" w:w="541"/>
          </w:tcPr>
          <w:p w14:paraId="E0000000">
            <w:pPr>
              <w:pStyle w:val="Style_2"/>
              <w:spacing w:line="240" w:lineRule="auto"/>
              <w:ind w:firstLine="0" w:left="0"/>
            </w:pPr>
            <w:r>
              <w:t>3</w:t>
            </w:r>
          </w:p>
        </w:tc>
        <w:tc>
          <w:tcPr>
            <w:tcW w:type="dxa" w:w="2982"/>
          </w:tcPr>
          <w:p w14:paraId="E1000000">
            <w:pPr>
              <w:pStyle w:val="Style_2"/>
              <w:spacing w:line="240" w:lineRule="auto"/>
              <w:ind w:firstLine="0" w:left="0"/>
            </w:pPr>
            <w:r>
              <w:t>Характеристика объекта автоматизации</w:t>
            </w:r>
          </w:p>
        </w:tc>
        <w:tc>
          <w:tcPr>
            <w:tcW w:type="dxa" w:w="5832"/>
          </w:tcPr>
          <w:p w14:paraId="E2000000">
            <w:pPr>
              <w:pStyle w:val="Style_2"/>
              <w:spacing w:line="240" w:lineRule="auto"/>
              <w:ind w:firstLine="0" w:left="0"/>
            </w:pPr>
            <w:r>
              <w:t>Кадровый и табельный процесс; участники; условия эксплуатации (ЛВС, клиент-сервер 1С, СКУД, веб-сервис)</w:t>
            </w:r>
          </w:p>
        </w:tc>
      </w:tr>
      <w:tr>
        <w:tc>
          <w:tcPr>
            <w:tcW w:type="dxa" w:w="541"/>
          </w:tcPr>
          <w:p w14:paraId="E3000000">
            <w:pPr>
              <w:pStyle w:val="Style_2"/>
              <w:spacing w:line="240" w:lineRule="auto"/>
              <w:ind w:firstLine="0" w:left="0"/>
            </w:pPr>
            <w:r>
              <w:t>4</w:t>
            </w:r>
          </w:p>
        </w:tc>
        <w:tc>
          <w:tcPr>
            <w:tcW w:type="dxa" w:w="2982"/>
          </w:tcPr>
          <w:p w14:paraId="E4000000">
            <w:pPr>
              <w:pStyle w:val="Style_2"/>
              <w:spacing w:line="240" w:lineRule="auto"/>
              <w:ind w:firstLine="0" w:left="0"/>
            </w:pPr>
            <w:r>
              <w:t>Требования к системе</w:t>
            </w:r>
          </w:p>
        </w:tc>
        <w:tc>
          <w:tcPr>
            <w:tcW w:type="dxa" w:w="5832"/>
          </w:tcPr>
          <w:p w14:paraId="E5000000">
            <w:pPr>
              <w:pStyle w:val="Style_2"/>
              <w:spacing w:line="240" w:lineRule="auto"/>
              <w:ind w:firstLine="0" w:left="0"/>
            </w:pPr>
            <w:r>
              <w:t>Подсистемы НСИ, кадров, табеля, отчетности, администрирования; функции и виды обеспечения; НФТ</w:t>
            </w:r>
          </w:p>
        </w:tc>
      </w:tr>
      <w:tr>
        <w:tc>
          <w:tcPr>
            <w:tcW w:type="dxa" w:w="541"/>
          </w:tcPr>
          <w:p w14:paraId="E6000000">
            <w:pPr>
              <w:pStyle w:val="Style_2"/>
              <w:spacing w:line="240" w:lineRule="auto"/>
              <w:ind w:firstLine="0" w:left="0"/>
            </w:pPr>
            <w:r>
              <w:t>5</w:t>
            </w:r>
          </w:p>
        </w:tc>
        <w:tc>
          <w:tcPr>
            <w:tcW w:type="dxa" w:w="2982"/>
          </w:tcPr>
          <w:p w14:paraId="E7000000">
            <w:pPr>
              <w:pStyle w:val="Style_2"/>
              <w:spacing w:line="240" w:lineRule="auto"/>
              <w:ind w:firstLine="0" w:left="0"/>
            </w:pPr>
            <w:r>
              <w:t>Состав и содержание работ</w:t>
            </w:r>
          </w:p>
        </w:tc>
        <w:tc>
          <w:tcPr>
            <w:tcW w:type="dxa" w:w="5832"/>
          </w:tcPr>
          <w:p w14:paraId="E8000000">
            <w:pPr>
              <w:pStyle w:val="Style_2"/>
              <w:spacing w:line="240" w:lineRule="auto"/>
              <w:ind w:firstLine="0" w:left="0"/>
            </w:pPr>
            <w:r>
              <w:t>Анализ, проектирование, разработка, интеграция, тестирование, внедрение и приемка</w:t>
            </w:r>
          </w:p>
        </w:tc>
      </w:tr>
      <w:tr>
        <w:tc>
          <w:tcPr>
            <w:tcW w:type="dxa" w:w="541"/>
          </w:tcPr>
          <w:p w14:paraId="E9000000">
            <w:pPr>
              <w:pStyle w:val="Style_2"/>
              <w:spacing w:line="240" w:lineRule="auto"/>
              <w:ind w:firstLine="0" w:left="0"/>
            </w:pPr>
            <w:r>
              <w:t>6</w:t>
            </w:r>
          </w:p>
        </w:tc>
        <w:tc>
          <w:tcPr>
            <w:tcW w:type="dxa" w:w="2982"/>
          </w:tcPr>
          <w:p w14:paraId="EA000000">
            <w:pPr>
              <w:pStyle w:val="Style_2"/>
              <w:spacing w:line="240" w:lineRule="auto"/>
              <w:ind w:firstLine="0" w:left="0"/>
            </w:pPr>
            <w:r>
              <w:t>Порядок разработки</w:t>
            </w:r>
          </w:p>
        </w:tc>
        <w:tc>
          <w:tcPr>
            <w:tcW w:type="dxa" w:w="5832"/>
          </w:tcPr>
          <w:p w14:paraId="EB000000">
            <w:pPr>
              <w:pStyle w:val="Style_2"/>
              <w:spacing w:line="240" w:lineRule="auto"/>
              <w:ind w:firstLine="0" w:left="0"/>
            </w:pPr>
            <w:r>
              <w:t>Итерационная разработка; исходные данные; промежуточные результаты по этапам [4]</w:t>
            </w:r>
          </w:p>
        </w:tc>
      </w:tr>
      <w:tr>
        <w:tc>
          <w:tcPr>
            <w:tcW w:type="dxa" w:w="541"/>
          </w:tcPr>
          <w:p w14:paraId="EC000000">
            <w:pPr>
              <w:pStyle w:val="Style_2"/>
              <w:spacing w:line="240" w:lineRule="auto"/>
              <w:ind w:firstLine="0" w:left="0"/>
            </w:pPr>
            <w:r>
              <w:t>7</w:t>
            </w:r>
          </w:p>
        </w:tc>
        <w:tc>
          <w:tcPr>
            <w:tcW w:type="dxa" w:w="2982"/>
          </w:tcPr>
          <w:p w14:paraId="ED000000">
            <w:pPr>
              <w:pStyle w:val="Style_2"/>
              <w:spacing w:line="240" w:lineRule="auto"/>
              <w:ind w:firstLine="0" w:left="0"/>
            </w:pPr>
            <w:r>
              <w:t>Контроль и приемка</w:t>
            </w:r>
          </w:p>
        </w:tc>
        <w:tc>
          <w:tcPr>
            <w:tcW w:type="dxa" w:w="5832"/>
          </w:tcPr>
          <w:p w14:paraId="EE000000">
            <w:pPr>
              <w:pStyle w:val="Style_2"/>
              <w:spacing w:line="240" w:lineRule="auto"/>
              <w:ind w:firstLine="0" w:left="0"/>
            </w:pPr>
            <w:r>
              <w:t>Функциональные и интеграционные испытания; тест-кейсы; критерии приемки; протоколы и акт</w:t>
            </w:r>
          </w:p>
        </w:tc>
      </w:tr>
      <w:tr>
        <w:tc>
          <w:tcPr>
            <w:tcW w:type="dxa" w:w="541"/>
          </w:tcPr>
          <w:p w14:paraId="EF000000">
            <w:pPr>
              <w:pStyle w:val="Style_2"/>
              <w:spacing w:line="240" w:lineRule="auto"/>
              <w:ind w:firstLine="0" w:left="0"/>
            </w:pPr>
            <w:r>
              <w:t>8</w:t>
            </w:r>
          </w:p>
        </w:tc>
        <w:tc>
          <w:tcPr>
            <w:tcW w:type="dxa" w:w="2982"/>
          </w:tcPr>
          <w:p w14:paraId="F0000000">
            <w:pPr>
              <w:pStyle w:val="Style_2"/>
              <w:spacing w:line="240" w:lineRule="auto"/>
              <w:ind w:firstLine="0" w:left="0"/>
            </w:pPr>
            <w:r>
              <w:t>Подготовка к вводу в действие</w:t>
            </w:r>
          </w:p>
        </w:tc>
        <w:tc>
          <w:tcPr>
            <w:tcW w:type="dxa" w:w="5832"/>
          </w:tcPr>
          <w:p w14:paraId="F1000000">
            <w:pPr>
              <w:pStyle w:val="Style_2"/>
              <w:spacing w:line="240" w:lineRule="auto"/>
              <w:ind w:firstLine="0" w:left="0"/>
            </w:pPr>
            <w:r>
              <w:t>Техническая и организационная подготовка; НСИ; обучение; опытная эксплуатация</w:t>
            </w:r>
          </w:p>
        </w:tc>
      </w:tr>
      <w:tr>
        <w:tc>
          <w:tcPr>
            <w:tcW w:type="dxa" w:w="541"/>
          </w:tcPr>
          <w:p w14:paraId="F2000000">
            <w:pPr>
              <w:pStyle w:val="Style_2"/>
              <w:spacing w:line="240" w:lineRule="auto"/>
              <w:ind w:firstLine="0" w:left="0"/>
            </w:pPr>
            <w:r>
              <w:t>9</w:t>
            </w:r>
          </w:p>
        </w:tc>
        <w:tc>
          <w:tcPr>
            <w:tcW w:type="dxa" w:w="2982"/>
          </w:tcPr>
          <w:p w14:paraId="F3000000">
            <w:pPr>
              <w:pStyle w:val="Style_2"/>
              <w:spacing w:line="240" w:lineRule="auto"/>
              <w:ind w:firstLine="0" w:left="0"/>
            </w:pPr>
            <w:r>
              <w:t>Требования к документированию</w:t>
            </w:r>
          </w:p>
        </w:tc>
        <w:tc>
          <w:tcPr>
            <w:tcW w:type="dxa" w:w="5832"/>
          </w:tcPr>
          <w:p w14:paraId="F4000000">
            <w:pPr>
              <w:pStyle w:val="Style_2"/>
              <w:spacing w:line="240" w:lineRule="auto"/>
              <w:ind w:firstLine="0" w:left="0"/>
            </w:pPr>
            <w:r>
              <w:t>ТЗ, описание конфигурации, руководства пользователя и администратора, программа испытаний</w:t>
            </w:r>
          </w:p>
        </w:tc>
      </w:tr>
      <w:tr>
        <w:tc>
          <w:tcPr>
            <w:tcW w:type="dxa" w:w="541"/>
          </w:tcPr>
          <w:p w14:paraId="F5000000">
            <w:pPr>
              <w:pStyle w:val="Style_2"/>
              <w:spacing w:line="240" w:lineRule="auto"/>
              <w:ind w:firstLine="0" w:left="0"/>
            </w:pPr>
            <w:r>
              <w:t>10</w:t>
            </w:r>
          </w:p>
        </w:tc>
        <w:tc>
          <w:tcPr>
            <w:tcW w:type="dxa" w:w="2982"/>
          </w:tcPr>
          <w:p w14:paraId="F6000000">
            <w:pPr>
              <w:pStyle w:val="Style_2"/>
              <w:spacing w:line="240" w:lineRule="auto"/>
              <w:ind w:firstLine="0" w:left="0"/>
            </w:pPr>
            <w:r>
              <w:t>Источники разработки</w:t>
            </w:r>
          </w:p>
        </w:tc>
        <w:tc>
          <w:tcPr>
            <w:tcW w:type="dxa" w:w="5832"/>
          </w:tcPr>
          <w:p w14:paraId="F7000000">
            <w:pPr>
              <w:pStyle w:val="Style_2"/>
              <w:spacing w:line="240" w:lineRule="auto"/>
              <w:ind w:firstLine="0" w:left="0"/>
            </w:pPr>
            <w:r>
              <w:t>ГОСТ 34, нормативные акты [6; 7], документация 1С [11; 24], материалы обследования</w:t>
            </w:r>
          </w:p>
        </w:tc>
      </w:tr>
    </w:tbl>
    <w:p w14:paraId="F8000000">
      <w:pPr>
        <w:pStyle w:val="Style_2"/>
      </w:pPr>
    </w:p>
    <w:p w14:paraId="F9000000">
      <w:pPr>
        <w:pStyle w:val="Style_2"/>
      </w:pPr>
      <w:r>
        <w:t xml:space="preserve">В общих сведениях АС определена как «Учет персонала и учет рабочего времени» (АС «Кадры-Табель»); разработчик </w:t>
      </w:r>
      <w:r>
        <w:t>–</w:t>
      </w:r>
      <w:r>
        <w:t xml:space="preserve"> исполнитель ВКР; заказчик</w:t>
      </w:r>
      <w:r>
        <w:t xml:space="preserve"> – </w:t>
      </w:r>
      <w:r>
        <w:t xml:space="preserve">организация (место внедрения). Основаниями служат тема выпускной работы, результаты обследования (п. 1.1–1.3) и локальные нормативные акты. Назначение системы </w:t>
      </w:r>
      <w:r>
        <w:t>–</w:t>
      </w:r>
      <w:r>
        <w:t xml:space="preserve"> автоматизация кадрового делопроизводства и табельного учета в режиме управляемого приложения [12].</w:t>
      </w:r>
    </w:p>
    <w:p w14:paraId="FA000000">
      <w:pPr>
        <w:pStyle w:val="Style_2"/>
      </w:pPr>
      <w:r>
        <w:t>Целевые показатели:</w:t>
      </w:r>
    </w:p>
    <w:p w14:paraId="FB000000">
      <w:pPr>
        <w:pStyle w:val="Style_6"/>
      </w:pPr>
      <w:r>
        <w:t>снижение доли ручных операций при закрытии месяца;</w:t>
      </w:r>
    </w:p>
    <w:p w14:paraId="FC000000">
      <w:pPr>
        <w:pStyle w:val="Style_6"/>
      </w:pPr>
      <w:r>
        <w:t>исключение противоречий в данных о занятости штатных позиций;</w:t>
      </w:r>
    </w:p>
    <w:p w14:paraId="FD000000">
      <w:pPr>
        <w:pStyle w:val="Style_6"/>
      </w:pPr>
      <w:r>
        <w:t>автоматический расчет фактических часов по проходам СКУД;</w:t>
      </w:r>
    </w:p>
    <w:p w14:paraId="FE000000">
      <w:pPr>
        <w:pStyle w:val="Style_6"/>
      </w:pPr>
      <w:r>
        <w:t>формирование сводного табеля и аналитических отчетов СКД [15];</w:t>
      </w:r>
    </w:p>
    <w:p w14:paraId="FF000000">
      <w:pPr>
        <w:pStyle w:val="Style_6"/>
      </w:pPr>
      <w:r>
        <w:t>передача согласованного набора полей на внешний веб-сервис [17; 18].</w:t>
      </w:r>
    </w:p>
    <w:p w14:paraId="00010000">
      <w:pPr>
        <w:pStyle w:val="Style_2"/>
      </w:pPr>
      <w:r>
        <w:t>Требования к структуре АС включают подсистемы:</w:t>
      </w:r>
    </w:p>
    <w:p w14:paraId="01010000">
      <w:pPr>
        <w:pStyle w:val="Style_6"/>
      </w:pPr>
      <w:r>
        <w:t>«НСИ»;</w:t>
      </w:r>
    </w:p>
    <w:p w14:paraId="02010000">
      <w:pPr>
        <w:pStyle w:val="Style_6"/>
      </w:pPr>
      <w:r>
        <w:t>«Кадровый учет»;</w:t>
      </w:r>
    </w:p>
    <w:p w14:paraId="03010000">
      <w:pPr>
        <w:pStyle w:val="Style_6"/>
      </w:pPr>
      <w:r>
        <w:t>«Табельный учет» (в том числе СКУД и сводный табель);</w:t>
      </w:r>
    </w:p>
    <w:p w14:paraId="04010000">
      <w:pPr>
        <w:pStyle w:val="Style_6"/>
      </w:pPr>
      <w:r>
        <w:t>«Отчетность»;</w:t>
      </w:r>
    </w:p>
    <w:p w14:paraId="05010000">
      <w:pPr>
        <w:pStyle w:val="Style_6"/>
      </w:pPr>
      <w:r>
        <w:t>«Администрирование».</w:t>
      </w:r>
    </w:p>
    <w:p w14:paraId="06010000">
      <w:pPr>
        <w:pStyle w:val="Style_2"/>
      </w:pPr>
      <w:r>
        <w:t>К обязательным функциям отнесены:</w:t>
      </w:r>
    </w:p>
    <w:p w14:paraId="07010000">
      <w:pPr>
        <w:pStyle w:val="Style_6"/>
      </w:pPr>
      <w:r>
        <w:t>раздельный учет физических лиц и сотрудников;</w:t>
      </w:r>
    </w:p>
    <w:p w14:paraId="08010000">
      <w:pPr>
        <w:pStyle w:val="Style_6"/>
      </w:pPr>
      <w:r>
        <w:t>документы приема, перемещения и увольнения с контролем штатных позиций;</w:t>
      </w:r>
    </w:p>
    <w:p w14:paraId="09010000">
      <w:pPr>
        <w:pStyle w:val="Style_6"/>
      </w:pPr>
      <w:r>
        <w:t>назначение графиков и пропусков;</w:t>
      </w:r>
    </w:p>
    <w:p w14:paraId="0A010000">
      <w:pPr>
        <w:pStyle w:val="Style_6"/>
      </w:pPr>
      <w:r>
        <w:t>регистрация проходов СКУД;</w:t>
      </w:r>
    </w:p>
    <w:p w14:paraId="0B010000">
      <w:pPr>
        <w:pStyle w:val="Style_6"/>
      </w:pPr>
      <w:r>
        <w:t>документ «Табель» с автозагрузкой часов, ручной корректировкой, контролем дней месяца и выделением выходных;</w:t>
      </w:r>
    </w:p>
    <w:p w14:paraId="0C010000">
      <w:pPr>
        <w:pStyle w:val="Style_6"/>
      </w:pPr>
      <w:r>
        <w:t>роли пользователей [16].</w:t>
      </w:r>
    </w:p>
    <w:p w14:paraId="0D010000">
      <w:pPr>
        <w:pStyle w:val="Style_2"/>
      </w:pPr>
      <w:r>
        <w:t xml:space="preserve">Информационное обеспечение </w:t>
      </w:r>
      <w:r>
        <w:t>–</w:t>
      </w:r>
      <w:r>
        <w:t xml:space="preserve"> справочники, документы, регистры накопления и сведений [13; 14]; программное </w:t>
      </w:r>
      <w:r>
        <w:t>–</w:t>
      </w:r>
      <w:r>
        <w:t xml:space="preserve"> платформа 8.3; техническое </w:t>
      </w:r>
      <w:r>
        <w:t>–</w:t>
      </w:r>
      <w:r>
        <w:t xml:space="preserve"> по табл. 1.3; правовое </w:t>
      </w:r>
      <w:r>
        <w:t>–</w:t>
      </w:r>
      <w:r>
        <w:t xml:space="preserve"> соблюдение 152-ФЗ [7] и методик ФСТЭК [47].</w:t>
      </w:r>
    </w:p>
    <w:p w14:paraId="0E010000">
      <w:pPr>
        <w:pStyle w:val="Style_2"/>
      </w:pPr>
      <w:r>
        <w:t>Общие технические требования:</w:t>
      </w:r>
    </w:p>
    <w:p w14:paraId="0F010000">
      <w:pPr>
        <w:pStyle w:val="Style_6"/>
      </w:pPr>
      <w:r>
        <w:t>журналирование;</w:t>
      </w:r>
    </w:p>
    <w:p w14:paraId="10010000">
      <w:pPr>
        <w:pStyle w:val="Style_6"/>
      </w:pPr>
      <w:r>
        <w:t>разграничение прав;</w:t>
      </w:r>
    </w:p>
    <w:p w14:paraId="11010000">
      <w:pPr>
        <w:pStyle w:val="Style_6"/>
      </w:pPr>
      <w:r>
        <w:t>приемлемое время отклика;</w:t>
      </w:r>
    </w:p>
    <w:p w14:paraId="12010000">
      <w:pPr>
        <w:pStyle w:val="Style_6"/>
      </w:pPr>
      <w:r>
        <w:t>резервное копирование.</w:t>
      </w:r>
    </w:p>
    <w:p w14:paraId="13010000">
      <w:pPr>
        <w:pStyle w:val="Style_2"/>
      </w:pPr>
      <w:r>
        <w:t>Состав работ охватывает шесть этапов:</w:t>
      </w:r>
    </w:p>
    <w:p w14:paraId="14010000">
      <w:pPr>
        <w:pStyle w:val="Style_6"/>
      </w:pPr>
      <w:r>
        <w:t>анализ и ТЗ;</w:t>
      </w:r>
    </w:p>
    <w:p w14:paraId="15010000">
      <w:pPr>
        <w:pStyle w:val="Style_6"/>
      </w:pPr>
      <w:r>
        <w:t>проектирование (TO-BE, метаданные, интерфейс);</w:t>
      </w:r>
    </w:p>
    <w:p w14:paraId="16010000">
      <w:pPr>
        <w:pStyle w:val="Style_6"/>
      </w:pPr>
      <w:r>
        <w:t>реализация конфигурации;</w:t>
      </w:r>
    </w:p>
    <w:p w14:paraId="17010000">
      <w:pPr>
        <w:pStyle w:val="Style_6"/>
      </w:pPr>
      <w:r>
        <w:t>интеграция СКУД и веб-сервиса;</w:t>
      </w:r>
    </w:p>
    <w:p w14:paraId="18010000">
      <w:pPr>
        <w:pStyle w:val="Style_6"/>
      </w:pPr>
      <w:r>
        <w:t>тестирование;</w:t>
      </w:r>
    </w:p>
    <w:p w14:paraId="19010000">
      <w:pPr>
        <w:pStyle w:val="Style_6"/>
      </w:pPr>
      <w:r>
        <w:t>внедрение и приемка.</w:t>
      </w:r>
    </w:p>
    <w:p w14:paraId="1A010000">
      <w:pPr>
        <w:pStyle w:val="Style_2"/>
      </w:pPr>
      <w:r>
        <w:t>Разработка ведется итерационно с промежуточной проверкой по жизненному циклу программных средств [4].</w:t>
      </w:r>
    </w:p>
    <w:p w14:paraId="1B010000">
      <w:pPr>
        <w:pStyle w:val="Style_2"/>
      </w:pPr>
      <w:r>
        <w:t>Контроль качества предусматривает испытания по сценариям:</w:t>
      </w:r>
    </w:p>
    <w:p w14:paraId="1C010000">
      <w:pPr>
        <w:pStyle w:val="Style_6"/>
      </w:pPr>
      <w:r>
        <w:t>кадровый цикл;</w:t>
      </w:r>
    </w:p>
    <w:p w14:paraId="1D010000">
      <w:pPr>
        <w:pStyle w:val="Style_6"/>
      </w:pPr>
      <w:r>
        <w:t>табель и сводный табель;</w:t>
      </w:r>
    </w:p>
    <w:p w14:paraId="1E010000">
      <w:pPr>
        <w:pStyle w:val="Style_6"/>
      </w:pPr>
      <w:r>
        <w:t>обмен</w:t>
      </w:r>
      <w:r>
        <w:t xml:space="preserve"> POST /api/from-1c </w:t>
      </w:r>
      <w:r>
        <w:t>с</w:t>
      </w:r>
      <w:r>
        <w:t xml:space="preserve"> </w:t>
      </w:r>
      <w:r>
        <w:t>кодом</w:t>
      </w:r>
      <w:r>
        <w:t xml:space="preserve"> 2xx [17].</w:t>
      </w:r>
    </w:p>
    <w:p w14:paraId="1F010000">
      <w:pPr>
        <w:pStyle w:val="Style_2"/>
      </w:pPr>
      <w:r>
        <w:t>Критерии приемки:</w:t>
      </w:r>
    </w:p>
    <w:p w14:paraId="20010000">
      <w:pPr>
        <w:pStyle w:val="Style_6"/>
      </w:pPr>
      <w:r>
        <w:t>выполнение требований ТЗ;</w:t>
      </w:r>
    </w:p>
    <w:p w14:paraId="21010000">
      <w:pPr>
        <w:pStyle w:val="Style_6"/>
      </w:pPr>
      <w:r>
        <w:t>корректность движений по регистрам;</w:t>
      </w:r>
    </w:p>
    <w:p w14:paraId="22010000">
      <w:pPr>
        <w:pStyle w:val="Style_6"/>
      </w:pPr>
      <w:r>
        <w:t>формирование отчетов;</w:t>
      </w:r>
    </w:p>
    <w:p w14:paraId="23010000">
      <w:pPr>
        <w:pStyle w:val="Style_6"/>
      </w:pPr>
      <w:r>
        <w:t>отсутствие критических дефектов.</w:t>
      </w:r>
    </w:p>
    <w:p w14:paraId="24010000">
      <w:pPr>
        <w:pStyle w:val="Style_2"/>
      </w:pPr>
      <w:r>
        <w:t>Подготовка к вводу включает:</w:t>
      </w:r>
    </w:p>
    <w:p w14:paraId="25010000">
      <w:pPr>
        <w:pStyle w:val="Style_6"/>
      </w:pPr>
      <w:r>
        <w:t>развертывание ИБ и веб-сервиса;</w:t>
      </w:r>
    </w:p>
    <w:p w14:paraId="26010000">
      <w:pPr>
        <w:pStyle w:val="Style_6"/>
      </w:pPr>
      <w:r>
        <w:t>заполнение НСИ;</w:t>
      </w:r>
    </w:p>
    <w:p w14:paraId="27010000">
      <w:pPr>
        <w:pStyle w:val="Style_6"/>
      </w:pPr>
      <w:r>
        <w:t>настройку ролей;</w:t>
      </w:r>
    </w:p>
    <w:p w14:paraId="28010000">
      <w:pPr>
        <w:pStyle w:val="Style_6"/>
      </w:pPr>
      <w:r>
        <w:t>обучение и опытную эксплуатацию.</w:t>
      </w:r>
    </w:p>
    <w:p w14:paraId="29010000">
      <w:pPr>
        <w:pStyle w:val="Style_2"/>
      </w:pPr>
      <w:r>
        <w:t>Комплект документов по [2]:</w:t>
      </w:r>
    </w:p>
    <w:p w14:paraId="2A010000">
      <w:pPr>
        <w:pStyle w:val="Style_6"/>
      </w:pPr>
      <w:r>
        <w:t>ТЗ;</w:t>
      </w:r>
    </w:p>
    <w:p w14:paraId="2B010000">
      <w:pPr>
        <w:pStyle w:val="Style_6"/>
      </w:pPr>
      <w:r>
        <w:t>описание конфигурации;</w:t>
      </w:r>
    </w:p>
    <w:p w14:paraId="2C010000">
      <w:pPr>
        <w:pStyle w:val="Style_6"/>
      </w:pPr>
      <w:r>
        <w:t>руководства пользователя и администратора;</w:t>
      </w:r>
    </w:p>
    <w:p w14:paraId="2D010000">
      <w:pPr>
        <w:pStyle w:val="Style_6"/>
      </w:pPr>
      <w:r>
        <w:t>программа и протоколы испытаний.</w:t>
      </w:r>
    </w:p>
    <w:p w14:paraId="2E010000">
      <w:pPr>
        <w:pStyle w:val="Style_2"/>
      </w:pPr>
      <w:r>
        <w:t xml:space="preserve">Выводы по разделу 1. В аналитической части выполнено исследование предметной области учета персонала и рабочего времени. Зафиксированы исходные данные и постановка задачи внедрения АС на 1С; описаны организационная структура и модель AS-IS; систематизированы требования пользователей, параметры ИТ-инфраструктуры и правила интеграции с веб-сервисом. Разработано техническое задание в структуре ГОСТ 34.602-2020, определяющее цели, функциональность, этапы работ и критерии приемки. </w:t>
      </w:r>
      <w:r>
        <w:t>Анализ AS-IS подтвердил необходимость единого прикладного контура для снижения дублирования данных и ошибок табельного учета. Полученные материалы образуют обоснованную базу для главы 2 (проектирование TO-BE, архитектуры и структуры данных) и последующей реализации и внедрения конфигурации.</w:t>
      </w:r>
    </w:p>
    <w:p w14:paraId="2F010000">
      <w:pPr>
        <w:rPr>
          <w:rFonts w:ascii="Times New Roman" w:hAnsi="Times New Roman"/>
          <w:b w:val="1"/>
          <w:caps w:val="1"/>
          <w:sz w:val="28"/>
        </w:rPr>
      </w:pPr>
      <w:r>
        <w:rPr>
          <w:rFonts w:ascii="Times New Roman" w:hAnsi="Times New Roman"/>
          <w:b w:val="1"/>
          <w:caps w:val="1"/>
          <w:sz w:val="28"/>
        </w:rPr>
        <w:br w:type="page"/>
      </w:r>
    </w:p>
    <w:p w14:paraId="30010000">
      <w:bookmarkStart w:id="8" w:name="__RefHeading___8"/>
      <w:bookmarkEnd w:id="8"/>
      <w:pPr>
        <w:pStyle w:val="Style_7"/>
      </w:pPr>
      <w:r>
        <w:t>Проектирование автоматизированной системы на платформе 1С:Предприятие 8.3</w:t>
      </w:r>
    </w:p>
    <w:p w14:paraId="31010000">
      <w:pPr>
        <w:pStyle w:val="Style_2"/>
      </w:pPr>
    </w:p>
    <w:p w14:paraId="32010000">
      <w:pPr>
        <w:pStyle w:val="Style_2"/>
      </w:pPr>
    </w:p>
    <w:p w14:paraId="33010000">
      <w:bookmarkStart w:id="9" w:name="__RefHeading___9"/>
      <w:bookmarkEnd w:id="9"/>
      <w:pPr>
        <w:pStyle w:val="Style_8"/>
      </w:pPr>
      <w:r>
        <w:t>Целевая модель бизнес-процесса TO-BE</w:t>
      </w:r>
    </w:p>
    <w:p w14:paraId="34010000">
      <w:pPr>
        <w:pStyle w:val="Style_2"/>
      </w:pPr>
    </w:p>
    <w:p w14:paraId="35010000">
      <w:pPr>
        <w:pStyle w:val="Style_2"/>
      </w:pPr>
      <w:r>
        <w:t>Целевая модель TO-BE описывает бизнес-процесс кадрового и табельного учета после внедрения АС «Кадры-Табель» на платформе «1С:Предприятие 8.3» и разработана в той же нотации UML Activity Diagram, что и модель AS-IS (п. 1.2), что обеспечивает наглядное сопоставление «как есть» и «как будет» [35; 36]. Проектирование TO-BE опирается на требования п. 1.3 и техническое задание [1]: все ключевые операции выполняются в единой информационной базе, а ручной обмен файлами между подразделениями заменяется регламентированным вводом и проведением документов.</w:t>
      </w:r>
    </w:p>
    <w:p w14:paraId="36010000">
      <w:pPr>
        <w:pStyle w:val="Style_2"/>
      </w:pPr>
      <w:r>
        <w:t xml:space="preserve">Основной эффект целевой модели </w:t>
      </w:r>
      <w:r>
        <w:t>–</w:t>
      </w:r>
      <w:r>
        <w:t xml:space="preserve"> сокращение дублирования данных и повторных проверок. Кадровые события (прием, перемещение, увольнение) оформляются документами конфигурации с автоматическим контролем занятости штатной позиции; при приеме сотруднику назначаются график работы и пропуск СКУД. В течение месяца проходы регистрируются документом «Регистрация проходов СКУД», отсутствия </w:t>
      </w:r>
      <w:r>
        <w:t>–</w:t>
      </w:r>
      <w:r>
        <w:t xml:space="preserve"> отдельными документами (командировка, отпуск, больничный). Табельщик формирует «Табель» с автозагрузкой рассчитанных часов (правило «первый вход </w:t>
      </w:r>
      <w:r>
        <w:t>–</w:t>
      </w:r>
      <w:r>
        <w:t xml:space="preserve"> последний выход»), корректирует виды времени по дням; «Сводный табель» консолидирует данные по подразделению. Руководитель и бухгалтер получают отчеты СКД без повторного сведения разрозненных таблиц [15].</w:t>
      </w:r>
    </w:p>
    <w:p w14:paraId="37010000">
      <w:pPr>
        <w:pStyle w:val="Style_2"/>
      </w:pPr>
      <w:r>
        <w:t xml:space="preserve">В модели TO-BE усилена роль прикладной системы 1С: дорожка «Система 1С» охватывает проведение документов, запись в регистры «РабочееВремяСотрудников», «ДвижениеШтатныхПозиций», «СостояниеПропусковСКУД» и «НазначенияГрафиковСотрудников» [13; 14], </w:t>
      </w:r>
      <w:r>
        <w:t>контроль обязательных реквизитов и формирование отчетности. Служба СКУД остается источником первичных событий прохода, но загрузка в табель выполняется из единого контура. Дополнительно [17; 38; 50], что не меняет учет в 1С, но расширяет каналы представления данных для смежных потребителей.</w:t>
      </w:r>
    </w:p>
    <w:p w14:paraId="38010000">
      <w:pPr>
        <w:pStyle w:val="Style_2"/>
      </w:pPr>
      <w:r>
        <w:t xml:space="preserve">На рисунке 2.1 показан целевой маршрут процесса: кадровый контур (прием, перемещение, назначение графика) переходит в оперативный учет месяца (проходы СКУД и документы отсутствий), затем </w:t>
      </w:r>
      <w:r>
        <w:t>–</w:t>
      </w:r>
      <w:r>
        <w:t xml:space="preserve"> в табельный контур (табель, сводный табель, отчеты). Увольнение выделено отдельной веткой завершения трудовых отношений. По сравнению с AS-IS (рис. 1.1) сокращено число ручных переносов между участниками: данные наследуются из НСИ и кадровых документов, расчет часов инициируется из системы 1С.</w:t>
      </w:r>
    </w:p>
    <w:p w14:paraId="39010000">
      <w:pPr>
        <w:pStyle w:val="Style_2"/>
        <w:ind w:firstLine="0" w:left="0"/>
        <w:jc w:val="center"/>
      </w:pPr>
    </w:p>
    <w:p w14:paraId="3A010000">
      <w:pPr>
        <w:pStyle w:val="Style_2"/>
        <w:ind w:firstLine="0" w:left="0"/>
        <w:jc w:val="center"/>
      </w:pPr>
      <w:r>
        <w:drawing>
          <wp:inline>
            <wp:extent cx="5940425" cy="4491226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6"/>
                    <a:srcRect b="0" l="0" r="0" t="0"/>
                    <a:stretch/>
                  </pic:blipFill>
                  <pic:spPr>
                    <a:xfrm flipH="false" flipV="false" rot="0">
                      <a:ext cx="5940425" cy="449122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010000">
      <w:pPr>
        <w:pStyle w:val="Style_2"/>
        <w:ind w:firstLine="0" w:left="0"/>
        <w:jc w:val="center"/>
      </w:pPr>
      <w:r>
        <w:t>Рисунок 2.1 – Диаграмма деятельности UML (TO-BE): кадровый и табельный учет в 1С</w:t>
      </w:r>
    </w:p>
    <w:p w14:paraId="3C010000">
      <w:pPr>
        <w:pStyle w:val="Style_2"/>
      </w:pPr>
      <w:r>
        <w:t xml:space="preserve">Рисунок 2.2 детализирует закрытие месяца в целевом состоянии: выбор подразделения и периода, подбор сотрудников, команда загрузки из СКУД, автоматический расчет, визуальный контроль выходных дней, ручная корректировка при отклонениях, проведение табеля, формирование сводного табеля, отчетов СКД и при необходимости </w:t>
      </w:r>
      <w:r>
        <w:t>–</w:t>
      </w:r>
      <w:r>
        <w:t xml:space="preserve"> отправка JSON на веб-сервис с проверкой ответа HTTP 2xx [17; 39]. Ролевая маршрутизация ограничивает права табельщика, кадровика и руководителя в соответствии с ТЗ [16].</w:t>
      </w:r>
    </w:p>
    <w:p w14:paraId="3D010000">
      <w:pPr>
        <w:pStyle w:val="Style_2"/>
        <w:ind w:firstLine="0" w:left="0"/>
        <w:jc w:val="center"/>
      </w:pPr>
    </w:p>
    <w:p w14:paraId="3E010000">
      <w:pPr>
        <w:pStyle w:val="Style_2"/>
        <w:ind w:firstLine="0" w:left="0"/>
        <w:jc w:val="center"/>
      </w:pPr>
      <w:r>
        <w:drawing>
          <wp:inline>
            <wp:extent cx="5447336" cy="5486400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7"/>
                    <a:srcRect b="0" l="0" r="0" t="0"/>
                    <a:stretch/>
                  </pic:blipFill>
                  <pic:spPr>
                    <a:xfrm flipH="false" flipV="false" rot="0">
                      <a:ext cx="544733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010000">
      <w:pPr>
        <w:pStyle w:val="Style_2"/>
        <w:ind w:firstLine="0" w:left="0"/>
        <w:jc w:val="center"/>
      </w:pPr>
      <w:r>
        <w:t>Рисунок 2.2</w:t>
      </w:r>
      <w:r>
        <w:t xml:space="preserve"> </w:t>
      </w:r>
      <w:r>
        <w:t>– Диаграмма деятельности UML (TO-BE): автоматизированное формирование табеля и обмен с веб-сервисом</w:t>
      </w:r>
    </w:p>
    <w:p w14:paraId="40010000">
      <w:pPr>
        <w:pStyle w:val="Style_2"/>
        <w:ind w:firstLine="0" w:left="0"/>
        <w:jc w:val="center"/>
      </w:pPr>
    </w:p>
    <w:p w14:paraId="41010000">
      <w:pPr>
        <w:pStyle w:val="Style_2"/>
      </w:pPr>
      <w:r>
        <w:t>Сопоставление AS-IS и TO-BE подтверждает достижимость целей ТЗ [1]: единое информационное пространство, снижение трудозатрат табельщиков, повышение достоверности фактического времени, прозрачность для руководства. Целевая модель используется при проектировании архитектуры конфигурации, структуры метаданных и пользовательских сценариев (п. 2.2–2.4). Для согласования с заказчиком целесообразно использовать пары диаграмм AS-IS/TO-BE в едином масштабе нотации и наименований документов конфигурации.</w:t>
      </w:r>
    </w:p>
    <w:p w14:paraId="42010000">
      <w:pPr>
        <w:pStyle w:val="Style_2"/>
      </w:pPr>
    </w:p>
    <w:p w14:paraId="43010000">
      <w:pPr>
        <w:pStyle w:val="Style_2"/>
      </w:pPr>
    </w:p>
    <w:p w14:paraId="44010000">
      <w:bookmarkStart w:id="10" w:name="__RefHeading___10"/>
      <w:bookmarkEnd w:id="10"/>
      <w:pPr>
        <w:pStyle w:val="Style_8"/>
      </w:pPr>
      <w:r>
        <w:t>Архитектура прикладного решения, схема интеграции с веб-сервисом и план разработки</w:t>
      </w:r>
    </w:p>
    <w:p w14:paraId="45010000">
      <w:pPr>
        <w:pStyle w:val="Style_2"/>
      </w:pPr>
    </w:p>
    <w:p w14:paraId="46010000">
      <w:pPr>
        <w:pStyle w:val="Style_2"/>
      </w:pPr>
      <w:r>
        <w:t xml:space="preserve">Архитектура АС «Кадры-Табель» построена по модульному принципу: функциональность разделена на подсистемы прикладного решения 1С с четкими границами ответственности и единой нормативно-справочной базой. Такой подход соответствует трехуровневой схеме «клиент </w:t>
      </w:r>
      <w:r>
        <w:t>–</w:t>
      </w:r>
      <w:r>
        <w:t xml:space="preserve"> сервер 1С </w:t>
      </w:r>
      <w:r>
        <w:t>–</w:t>
      </w:r>
      <w:r>
        <w:t xml:space="preserve"> СУБД» [20; 49] и рекомендациям по проектированию корпоративных приложений на платформе 8.3 [11; 27]. Конфигурация создается «с нуля» в режиме управляемого приложения [12] и не использует типовую «1С:ЗУП» как основу, что позволяет реализовать согласованный с ТЗ [1] состав документов и регистров без избыточной функциональности расчета зарплаты.</w:t>
      </w:r>
    </w:p>
    <w:p w14:paraId="47010000">
      <w:pPr>
        <w:pStyle w:val="Style_2"/>
      </w:pPr>
      <w:r>
        <w:t>Выделены подсистемы:</w:t>
      </w:r>
    </w:p>
    <w:p w14:paraId="48010000">
      <w:pPr>
        <w:pStyle w:val="Style_6"/>
      </w:pPr>
      <w:r>
        <w:t xml:space="preserve">«НСИ» </w:t>
      </w:r>
      <w:r>
        <w:t>–</w:t>
      </w:r>
      <w:r>
        <w:t xml:space="preserve"> организации, подразделения, должности, штатные позиции, физические лица, сотрудники, графики, пропуска;</w:t>
      </w:r>
    </w:p>
    <w:p w14:paraId="49010000">
      <w:pPr>
        <w:pStyle w:val="Style_6"/>
      </w:pPr>
      <w:r>
        <w:t xml:space="preserve">«Кадровый учет» </w:t>
      </w:r>
      <w:r>
        <w:t>–</w:t>
      </w:r>
      <w:r>
        <w:t xml:space="preserve"> прием, перемещение, увольнение, назначение графика;</w:t>
      </w:r>
    </w:p>
    <w:p w14:paraId="4A010000">
      <w:pPr>
        <w:pStyle w:val="Style_6"/>
      </w:pPr>
      <w:r>
        <w:t xml:space="preserve">«Табельный учет» </w:t>
      </w:r>
      <w:r>
        <w:t>–</w:t>
      </w:r>
      <w:r>
        <w:t xml:space="preserve"> регистрация проходов СКУД, табель, сводный табель, документы отсутствий;</w:t>
      </w:r>
    </w:p>
    <w:p w14:paraId="4B010000">
      <w:pPr>
        <w:pStyle w:val="Style_6"/>
      </w:pPr>
      <w:r>
        <w:t xml:space="preserve">«Отчетность» </w:t>
      </w:r>
      <w:r>
        <w:t>–</w:t>
      </w:r>
      <w:r>
        <w:t xml:space="preserve"> отчеты СКД по регистрам;</w:t>
      </w:r>
    </w:p>
    <w:p w14:paraId="4C010000">
      <w:pPr>
        <w:pStyle w:val="Style_6"/>
      </w:pPr>
      <w:r>
        <w:t xml:space="preserve">«Администрирование» </w:t>
      </w:r>
      <w:r>
        <w:t>–</w:t>
      </w:r>
      <w:r>
        <w:t xml:space="preserve"> пользователи, роли, интеграция.</w:t>
      </w:r>
    </w:p>
    <w:p w14:paraId="4D010000">
      <w:pPr>
        <w:pStyle w:val="Style_2"/>
      </w:pPr>
      <w:r>
        <w:t>Пользовательский доступ организован через командный интерфейс подсистем с разграничением по ролям [16]. Бизнес-логика проведения документов формирует движения в регистрах накопления и сведений [13; 14], которые служат единственным консолидированным источником для отчетности [15].</w:t>
      </w:r>
    </w:p>
    <w:p w14:paraId="4E010000">
      <w:pPr>
        <w:pStyle w:val="Style_2"/>
      </w:pPr>
      <w:r>
        <w:t xml:space="preserve">На уровне метаданных используются справочники, документы, перечисления, константы, общие модули, регистры, отчеты и обработки </w:t>
      </w:r>
      <w:r>
        <w:t>–</w:t>
      </w:r>
      <w:r>
        <w:t xml:space="preserve"> стандартный набор объектов платформы [11]. Критичные общие модули включают серверную логику проведения и модуль «ИнтеграцияВеб» (флаг «Вызов сервера» для вызова с форм). Обработка заполнения тестовых данных поддерживает развертывание опытного контура и регрессионную проверку после изменений метаданных.</w:t>
      </w:r>
    </w:p>
    <w:p w14:paraId="4F010000">
      <w:pPr>
        <w:pStyle w:val="Style_2"/>
      </w:pPr>
      <w:r>
        <w:t>Дерево функций (рис. 2.3) отражает декомпозицию задач пользователей: ведение НСИ, кадровые операции, учет проходов и табелей, аналитика и администрирование. Каждая ветвь дерева сопоставлена подсистеме и объектам метаданных, что упрощает трассировку от требований табл. 1.2 к реализации и приемочным сценариям [33].</w:t>
      </w:r>
    </w:p>
    <w:p w14:paraId="50010000">
      <w:pPr>
        <w:pStyle w:val="Style_2"/>
        <w:ind w:firstLine="0" w:left="0"/>
        <w:jc w:val="center"/>
      </w:pPr>
    </w:p>
    <w:p w14:paraId="51010000">
      <w:pPr>
        <w:pStyle w:val="Style_2"/>
        <w:ind w:firstLine="0" w:left="0"/>
        <w:jc w:val="center"/>
      </w:pPr>
      <w:r>
        <w:drawing>
          <wp:inline>
            <wp:extent cx="5940425" cy="4620260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5940425" cy="46202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010000">
      <w:pPr>
        <w:pStyle w:val="Style_2"/>
        <w:ind w:firstLine="0" w:left="0"/>
        <w:jc w:val="center"/>
      </w:pPr>
      <w:r>
        <w:t>Рисунок 2.3 – Дерево функций разрабатываемой конфигурации</w:t>
      </w:r>
    </w:p>
    <w:p w14:paraId="53010000">
      <w:pPr>
        <w:pStyle w:val="Style_2"/>
        <w:ind w:firstLine="0" w:left="0"/>
        <w:jc w:val="center"/>
      </w:pPr>
    </w:p>
    <w:p w14:paraId="54010000">
      <w:pPr>
        <w:pStyle w:val="Style_2"/>
      </w:pPr>
      <w:r>
        <w:t>Диаграмма компонентов (рис. 2.4) представляет статическую структуру: клиентское приложение 1С, сервер приложений и кластер, информационная база, подсистемы конфигурации, внешняя СКУД как поставщик событий, веб-сервис приема данных. Связи «использует» и «зависит от» показывают направление обмена: от СКУД к документу регистрации проходов, регистрам накопления и отчетам, а также опциональная HTTP-выгрузка [18; 46]. Нотация компонентов UML применена для согласованности с моделями деятельности главы 2.1 [35; 36].</w:t>
      </w:r>
    </w:p>
    <w:p w14:paraId="55010000">
      <w:pPr>
        <w:pStyle w:val="Style_2"/>
        <w:ind w:firstLine="0" w:left="0"/>
        <w:jc w:val="center"/>
      </w:pPr>
    </w:p>
    <w:p w14:paraId="56010000">
      <w:pPr>
        <w:pStyle w:val="Style_2"/>
        <w:ind w:firstLine="0" w:left="0"/>
        <w:jc w:val="center"/>
      </w:pPr>
      <w:r>
        <w:drawing>
          <wp:inline>
            <wp:extent cx="4915586" cy="4401164"/>
            <wp:effectExtent b="0" l="0" r="0" t="0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4915586" cy="44011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010000">
      <w:pPr>
        <w:pStyle w:val="Style_2"/>
        <w:ind w:firstLine="0" w:left="0"/>
        <w:jc w:val="center"/>
      </w:pPr>
      <w:r>
        <w:t>Рисунок 2.4 – Диаграмма компонентов конфигурации (UML Component Diagram)</w:t>
      </w:r>
    </w:p>
    <w:p w14:paraId="58010000">
      <w:pPr>
        <w:pStyle w:val="Style_2"/>
        <w:ind w:firstLine="0" w:left="0"/>
        <w:jc w:val="center"/>
      </w:pPr>
    </w:p>
    <w:p w14:paraId="59010000">
      <w:pPr>
        <w:pStyle w:val="Style_2"/>
      </w:pPr>
      <w:r>
        <w:t xml:space="preserve">Схема интеграции (рис. 2.5) детализирует обмен, обобщенный в п. 1.3: на стороне 1С серверный общий модуль формирует структуру (кадрово-табельный срез), сериализует JSON [38] и выполняет POST на URL веб-приложения (Node.js и Express [41; 42]) с заголовком Authorization: Bearer [39]. Протокол и коды ответов </w:t>
      </w:r>
      <w:r>
        <w:t>–</w:t>
      </w:r>
      <w:r>
        <w:t xml:space="preserve"> по спецификации HTTP [40]. Публикация веб-сервисов платформы 1С [18] в данном проекте не используется как основной канал: выбран исходящий обмен из 1С средствами HTTPСоединение [17], что достаточно для опытной эксплуатации и расширяется до REST/</w:t>
      </w:r>
      <w:r>
        <w:t>OData</w:t>
      </w:r>
      <w:r>
        <w:t xml:space="preserve"> при масштабировании [19].</w:t>
      </w:r>
    </w:p>
    <w:p w14:paraId="5A010000">
      <w:pPr>
        <w:pStyle w:val="Style_2"/>
        <w:ind w:firstLine="0" w:left="0"/>
        <w:jc w:val="center"/>
      </w:pPr>
    </w:p>
    <w:p w14:paraId="5B010000">
      <w:pPr>
        <w:pStyle w:val="Style_2"/>
        <w:ind w:firstLine="0" w:left="0"/>
        <w:jc w:val="center"/>
      </w:pPr>
      <w:r>
        <w:drawing>
          <wp:inline>
            <wp:extent cx="5940425" cy="1151255"/>
            <wp:effectExtent b="0" l="0" r="0" t="0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5940425" cy="11512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010000">
      <w:pPr>
        <w:pStyle w:val="Style_2"/>
        <w:ind w:firstLine="0" w:left="0"/>
        <w:jc w:val="center"/>
      </w:pPr>
      <w:r>
        <w:t>Рисунок 2.5 – Архитектурная схема интеграции 1С с веб-сервисом (HTTP, JSON)</w:t>
      </w:r>
    </w:p>
    <w:p w14:paraId="5D010000">
      <w:pPr>
        <w:pStyle w:val="Style_2"/>
        <w:ind w:firstLine="0" w:left="0"/>
        <w:jc w:val="center"/>
      </w:pPr>
    </w:p>
    <w:p w14:paraId="5E010000">
      <w:pPr>
        <w:pStyle w:val="Style_2"/>
      </w:pPr>
      <w:r>
        <w:t>Нефункциональные аспекты архитектуры включают разграничение прав по ролям (кадровик, табельщик, руководитель, бухгалтер, администратор), журналирование критичных операций и выполнение HTTP-вызовов только на сервере 1С для исключения утечки токена на клиенте [16; 17]. Обработка персональных данных в ИБ и при выгрузке на веб-сервис должна соответствовать 152-ФЗ и методикам ФСТЭК [7; 47]; состав передаваемых полей в JSON минимизируется до согласованного перечня агрегатов.</w:t>
      </w:r>
    </w:p>
    <w:p w14:paraId="5F010000">
      <w:pPr>
        <w:pStyle w:val="Style_2"/>
      </w:pPr>
      <w:r>
        <w:t xml:space="preserve">Сопровождение исходного кода организовано в репозитории </w:t>
      </w:r>
      <w:r>
        <w:t>Git</w:t>
      </w:r>
      <w:r>
        <w:t xml:space="preserve"> [43]: ветвление по задачам, фиксация версий конфигурации и артефактов веб-контура приема данных (репозиторий проекта). Публичная ссылка на проект приведена в п. 1.1 [50]. Регламент коммитов и ревизии изменений согласуется с этапами календарного плана.</w:t>
      </w:r>
    </w:p>
    <w:p w14:paraId="60010000">
      <w:pPr>
        <w:pStyle w:val="Style_2"/>
      </w:pPr>
      <w:r>
        <w:t>Календарный план (табл. 2.1) согласован с этапами ТЗ [1] и жизненным циклом по [4]: аналитика и проектирование предшествуют разработке; интеграция СКУД и веб-сервиса выделена в отдельный этап; заключительный этап объединяет внедрение ИБ, обучение и приемку.</w:t>
      </w:r>
    </w:p>
    <w:p w14:paraId="61010000">
      <w:pPr>
        <w:pStyle w:val="Style_2"/>
      </w:pPr>
      <w:r>
        <w:t>Контрольные точки плана:</w:t>
      </w:r>
    </w:p>
    <w:p w14:paraId="62010000">
      <w:pPr>
        <w:pStyle w:val="Style_6"/>
      </w:pPr>
      <w:r>
        <w:t>проведение кадрового цикла;</w:t>
      </w:r>
    </w:p>
    <w:p w14:paraId="63010000">
      <w:pPr>
        <w:pStyle w:val="Style_6"/>
      </w:pPr>
      <w:r>
        <w:t>корректность движений регистров;</w:t>
      </w:r>
    </w:p>
    <w:p w14:paraId="64010000">
      <w:pPr>
        <w:pStyle w:val="Style_6"/>
      </w:pPr>
      <w:r>
        <w:t>успешный POST на веб-сервис;</w:t>
      </w:r>
    </w:p>
    <w:p w14:paraId="65010000">
      <w:pPr>
        <w:pStyle w:val="Style_6"/>
      </w:pPr>
      <w:r>
        <w:t>формирование отчетов без пустых вариантов СКД.</w:t>
      </w:r>
    </w:p>
    <w:p w14:paraId="66010000">
      <w:pPr>
        <w:pStyle w:val="Style_2"/>
        <w:ind w:firstLine="0" w:left="0"/>
      </w:pPr>
    </w:p>
    <w:p w14:paraId="67010000">
      <w:pPr>
        <w:pStyle w:val="Style_2"/>
        <w:ind w:firstLine="0" w:left="0"/>
      </w:pPr>
    </w:p>
    <w:p w14:paraId="68010000">
      <w:pPr>
        <w:pStyle w:val="Style_2"/>
        <w:ind w:firstLine="0" w:left="0"/>
      </w:pPr>
      <w:r>
        <w:t>Таблица 2.1 – Календарный план разработки и внедрения конфигурации</w:t>
      </w:r>
    </w:p>
    <w:tbl>
      <w:tblPr>
        <w:tblStyle w:val="Style_9"/>
        <w:tblLayout w:type="fixed"/>
      </w:tblPr>
      <w:tblGrid>
        <w:gridCol w:w="528"/>
        <w:gridCol w:w="3115"/>
        <w:gridCol w:w="952"/>
        <w:gridCol w:w="2267"/>
        <w:gridCol w:w="2493"/>
      </w:tblGrid>
      <w:tr>
        <w:tc>
          <w:tcPr>
            <w:tcW w:type="dxa" w:w="528"/>
          </w:tcPr>
          <w:p w14:paraId="69010000">
            <w:pPr>
              <w:pStyle w:val="Style_2"/>
              <w:spacing w:line="240" w:lineRule="auto"/>
              <w:ind w:firstLine="0" w:left="0"/>
            </w:pPr>
            <w:r>
              <w:t>№</w:t>
            </w:r>
          </w:p>
        </w:tc>
        <w:tc>
          <w:tcPr>
            <w:tcW w:type="dxa" w:w="3115"/>
          </w:tcPr>
          <w:p w14:paraId="6A010000">
            <w:pPr>
              <w:pStyle w:val="Style_2"/>
              <w:spacing w:line="240" w:lineRule="auto"/>
              <w:ind w:firstLine="0" w:left="0"/>
            </w:pPr>
            <w:r>
              <w:t>Этап</w:t>
            </w:r>
          </w:p>
        </w:tc>
        <w:tc>
          <w:tcPr>
            <w:tcW w:type="dxa" w:w="952"/>
          </w:tcPr>
          <w:p w14:paraId="6B010000">
            <w:pPr>
              <w:pStyle w:val="Style_2"/>
              <w:spacing w:line="240" w:lineRule="auto"/>
              <w:ind w:firstLine="0" w:left="0"/>
            </w:pPr>
            <w:r>
              <w:t>Срок, дни</w:t>
            </w:r>
          </w:p>
        </w:tc>
        <w:tc>
          <w:tcPr>
            <w:tcW w:type="dxa" w:w="2267"/>
          </w:tcPr>
          <w:p w14:paraId="6C010000">
            <w:pPr>
              <w:pStyle w:val="Style_2"/>
              <w:spacing w:line="240" w:lineRule="auto"/>
              <w:ind w:firstLine="0" w:left="0"/>
            </w:pPr>
            <w:r>
              <w:t>Ответственный</w:t>
            </w:r>
          </w:p>
        </w:tc>
        <w:tc>
          <w:tcPr>
            <w:tcW w:type="dxa" w:w="2493"/>
          </w:tcPr>
          <w:p w14:paraId="6D010000">
            <w:pPr>
              <w:pStyle w:val="Style_2"/>
              <w:spacing w:line="240" w:lineRule="auto"/>
              <w:ind w:firstLine="0" w:left="0"/>
            </w:pPr>
            <w:r>
              <w:t>Результат</w:t>
            </w:r>
          </w:p>
        </w:tc>
      </w:tr>
      <w:tr>
        <w:tc>
          <w:tcPr>
            <w:tcW w:type="dxa" w:w="528"/>
          </w:tcPr>
          <w:p w14:paraId="6E010000">
            <w:pPr>
              <w:pStyle w:val="Style_2"/>
              <w:spacing w:line="240" w:lineRule="auto"/>
              <w:ind w:firstLine="0" w:left="0"/>
            </w:pPr>
            <w:r>
              <w:t>1</w:t>
            </w:r>
          </w:p>
        </w:tc>
        <w:tc>
          <w:tcPr>
            <w:tcW w:type="dxa" w:w="3115"/>
          </w:tcPr>
          <w:p w14:paraId="6F010000">
            <w:pPr>
              <w:pStyle w:val="Style_2"/>
              <w:spacing w:line="240" w:lineRule="auto"/>
              <w:ind w:firstLine="0" w:left="0"/>
            </w:pPr>
            <w:r>
              <w:t>Обследование, требования, ТЗ</w:t>
            </w:r>
          </w:p>
        </w:tc>
        <w:tc>
          <w:tcPr>
            <w:tcW w:type="dxa" w:w="952"/>
          </w:tcPr>
          <w:p w14:paraId="70010000">
            <w:pPr>
              <w:pStyle w:val="Style_2"/>
              <w:spacing w:line="240" w:lineRule="auto"/>
              <w:ind w:firstLine="0" w:left="0"/>
            </w:pPr>
            <w:r>
              <w:t>1–3</w:t>
            </w:r>
          </w:p>
        </w:tc>
        <w:tc>
          <w:tcPr>
            <w:tcW w:type="dxa" w:w="2267"/>
          </w:tcPr>
          <w:p w14:paraId="71010000">
            <w:pPr>
              <w:pStyle w:val="Style_2"/>
              <w:spacing w:line="240" w:lineRule="auto"/>
              <w:ind w:firstLine="0" w:left="0"/>
            </w:pPr>
            <w:r>
              <w:t>Разработчик, руководитель</w:t>
            </w:r>
          </w:p>
        </w:tc>
        <w:tc>
          <w:tcPr>
            <w:tcW w:type="dxa" w:w="2493"/>
          </w:tcPr>
          <w:p w14:paraId="72010000">
            <w:pPr>
              <w:pStyle w:val="Style_2"/>
              <w:spacing w:line="240" w:lineRule="auto"/>
              <w:ind w:firstLine="0" w:left="0"/>
            </w:pPr>
            <w:r>
              <w:t>Согласованные требования, ТЗ</w:t>
            </w:r>
          </w:p>
        </w:tc>
      </w:tr>
      <w:tr>
        <w:tc>
          <w:tcPr>
            <w:tcW w:type="dxa" w:w="528"/>
          </w:tcPr>
          <w:p w14:paraId="73010000">
            <w:pPr>
              <w:pStyle w:val="Style_2"/>
              <w:spacing w:line="240" w:lineRule="auto"/>
              <w:ind w:firstLine="0" w:left="0"/>
            </w:pPr>
            <w:r>
              <w:t>2</w:t>
            </w:r>
          </w:p>
        </w:tc>
        <w:tc>
          <w:tcPr>
            <w:tcW w:type="dxa" w:w="3115"/>
          </w:tcPr>
          <w:p w14:paraId="74010000">
            <w:pPr>
              <w:pStyle w:val="Style_2"/>
              <w:spacing w:line="240" w:lineRule="auto"/>
              <w:ind w:firstLine="0" w:left="0"/>
            </w:pPr>
            <w:r>
              <w:t>Проектирование TO-BE, метаданных, архитектуры</w:t>
            </w:r>
          </w:p>
        </w:tc>
        <w:tc>
          <w:tcPr>
            <w:tcW w:type="dxa" w:w="952"/>
          </w:tcPr>
          <w:p w14:paraId="75010000">
            <w:pPr>
              <w:pStyle w:val="Style_2"/>
              <w:spacing w:line="240" w:lineRule="auto"/>
              <w:ind w:firstLine="0" w:left="0"/>
            </w:pPr>
            <w:r>
              <w:t>4–6</w:t>
            </w:r>
          </w:p>
        </w:tc>
        <w:tc>
          <w:tcPr>
            <w:tcW w:type="dxa" w:w="2267"/>
          </w:tcPr>
          <w:p w14:paraId="76010000">
            <w:pPr>
              <w:pStyle w:val="Style_2"/>
              <w:spacing w:line="240" w:lineRule="auto"/>
              <w:ind w:firstLine="0" w:left="0"/>
            </w:pPr>
            <w:r>
              <w:t>Разработчик</w:t>
            </w:r>
          </w:p>
        </w:tc>
        <w:tc>
          <w:tcPr>
            <w:tcW w:type="dxa" w:w="2493"/>
          </w:tcPr>
          <w:p w14:paraId="77010000">
            <w:pPr>
              <w:pStyle w:val="Style_2"/>
              <w:spacing w:line="240" w:lineRule="auto"/>
              <w:ind w:firstLine="0" w:left="0"/>
            </w:pPr>
            <w:r>
              <w:t>Модели, структура подсистем</w:t>
            </w:r>
          </w:p>
        </w:tc>
      </w:tr>
      <w:tr>
        <w:tc>
          <w:tcPr>
            <w:tcW w:type="dxa" w:w="528"/>
          </w:tcPr>
          <w:p w14:paraId="78010000">
            <w:pPr>
              <w:pStyle w:val="Style_2"/>
              <w:spacing w:line="240" w:lineRule="auto"/>
              <w:ind w:firstLine="0" w:left="0"/>
            </w:pPr>
            <w:r>
              <w:t>3</w:t>
            </w:r>
          </w:p>
        </w:tc>
        <w:tc>
          <w:tcPr>
            <w:tcW w:type="dxa" w:w="3115"/>
          </w:tcPr>
          <w:p w14:paraId="79010000">
            <w:pPr>
              <w:pStyle w:val="Style_2"/>
              <w:spacing w:line="240" w:lineRule="auto"/>
              <w:ind w:firstLine="0" w:left="0"/>
            </w:pPr>
            <w:r>
              <w:t>НСИ и кадровые документы</w:t>
            </w:r>
          </w:p>
        </w:tc>
        <w:tc>
          <w:tcPr>
            <w:tcW w:type="dxa" w:w="952"/>
          </w:tcPr>
          <w:p w14:paraId="7A010000">
            <w:pPr>
              <w:pStyle w:val="Style_2"/>
              <w:spacing w:line="240" w:lineRule="auto"/>
              <w:ind w:firstLine="0" w:left="0"/>
            </w:pPr>
            <w:r>
              <w:t>7–10</w:t>
            </w:r>
          </w:p>
        </w:tc>
        <w:tc>
          <w:tcPr>
            <w:tcW w:type="dxa" w:w="2267"/>
          </w:tcPr>
          <w:p w14:paraId="7B010000">
            <w:pPr>
              <w:pStyle w:val="Style_2"/>
              <w:spacing w:line="240" w:lineRule="auto"/>
              <w:ind w:firstLine="0" w:left="0"/>
            </w:pPr>
            <w:r>
              <w:t>Разработчик</w:t>
            </w:r>
          </w:p>
        </w:tc>
        <w:tc>
          <w:tcPr>
            <w:tcW w:type="dxa" w:w="2493"/>
          </w:tcPr>
          <w:p w14:paraId="7C010000">
            <w:pPr>
              <w:pStyle w:val="Style_2"/>
              <w:spacing w:line="240" w:lineRule="auto"/>
              <w:ind w:firstLine="0" w:left="0"/>
            </w:pPr>
            <w:r>
              <w:t>Проведение кадровых документов</w:t>
            </w:r>
          </w:p>
        </w:tc>
      </w:tr>
      <w:tr>
        <w:tc>
          <w:tcPr>
            <w:tcW w:type="dxa" w:w="528"/>
          </w:tcPr>
          <w:p w14:paraId="7D010000">
            <w:pPr>
              <w:pStyle w:val="Style_2"/>
              <w:spacing w:line="240" w:lineRule="auto"/>
              <w:ind w:firstLine="0" w:left="0"/>
            </w:pPr>
            <w:r>
              <w:t>4</w:t>
            </w:r>
          </w:p>
        </w:tc>
        <w:tc>
          <w:tcPr>
            <w:tcW w:type="dxa" w:w="3115"/>
          </w:tcPr>
          <w:p w14:paraId="7E010000">
            <w:pPr>
              <w:pStyle w:val="Style_2"/>
              <w:spacing w:line="240" w:lineRule="auto"/>
              <w:ind w:firstLine="0" w:left="0"/>
            </w:pPr>
            <w:r>
              <w:t>Табель, СКУД, сводный табель, интеграция веб</w:t>
            </w:r>
          </w:p>
        </w:tc>
        <w:tc>
          <w:tcPr>
            <w:tcW w:type="dxa" w:w="952"/>
          </w:tcPr>
          <w:p w14:paraId="7F010000">
            <w:pPr>
              <w:pStyle w:val="Style_2"/>
              <w:spacing w:line="240" w:lineRule="auto"/>
              <w:ind w:firstLine="0" w:left="0"/>
            </w:pPr>
            <w:r>
              <w:t>11–14</w:t>
            </w:r>
          </w:p>
        </w:tc>
        <w:tc>
          <w:tcPr>
            <w:tcW w:type="dxa" w:w="2267"/>
          </w:tcPr>
          <w:p w14:paraId="80010000">
            <w:pPr>
              <w:pStyle w:val="Style_2"/>
              <w:spacing w:line="240" w:lineRule="auto"/>
              <w:ind w:firstLine="0" w:left="0"/>
            </w:pPr>
            <w:r>
              <w:t>Разработчик</w:t>
            </w:r>
          </w:p>
        </w:tc>
        <w:tc>
          <w:tcPr>
            <w:tcW w:type="dxa" w:w="2493"/>
          </w:tcPr>
          <w:p w14:paraId="81010000">
            <w:pPr>
              <w:pStyle w:val="Style_2"/>
              <w:spacing w:line="240" w:lineRule="auto"/>
              <w:ind w:firstLine="0" w:left="0"/>
            </w:pPr>
            <w:r>
              <w:t>Табельный контур, HTTP-обмен</w:t>
            </w:r>
          </w:p>
        </w:tc>
      </w:tr>
      <w:tr>
        <w:tc>
          <w:tcPr>
            <w:tcW w:type="dxa" w:w="528"/>
          </w:tcPr>
          <w:p w14:paraId="82010000">
            <w:pPr>
              <w:pStyle w:val="Style_2"/>
              <w:spacing w:line="240" w:lineRule="auto"/>
              <w:ind w:firstLine="0" w:left="0"/>
            </w:pPr>
            <w:r>
              <w:t>5</w:t>
            </w:r>
          </w:p>
        </w:tc>
        <w:tc>
          <w:tcPr>
            <w:tcW w:type="dxa" w:w="3115"/>
          </w:tcPr>
          <w:p w14:paraId="83010000">
            <w:pPr>
              <w:pStyle w:val="Style_2"/>
              <w:spacing w:line="240" w:lineRule="auto"/>
              <w:ind w:firstLine="0" w:left="0"/>
            </w:pPr>
            <w:r>
              <w:t>Отчеты СКД, тестирование</w:t>
            </w:r>
          </w:p>
        </w:tc>
        <w:tc>
          <w:tcPr>
            <w:tcW w:type="dxa" w:w="952"/>
          </w:tcPr>
          <w:p w14:paraId="84010000">
            <w:pPr>
              <w:pStyle w:val="Style_2"/>
              <w:spacing w:line="240" w:lineRule="auto"/>
              <w:ind w:firstLine="0" w:left="0"/>
            </w:pPr>
            <w:r>
              <w:t>15–17</w:t>
            </w:r>
          </w:p>
        </w:tc>
        <w:tc>
          <w:tcPr>
            <w:tcW w:type="dxa" w:w="2267"/>
          </w:tcPr>
          <w:p w14:paraId="85010000">
            <w:pPr>
              <w:pStyle w:val="Style_2"/>
              <w:spacing w:line="240" w:lineRule="auto"/>
              <w:ind w:firstLine="0" w:left="0"/>
            </w:pPr>
            <w:r>
              <w:t>Разработчик</w:t>
            </w:r>
          </w:p>
        </w:tc>
        <w:tc>
          <w:tcPr>
            <w:tcW w:type="dxa" w:w="2493"/>
          </w:tcPr>
          <w:p w14:paraId="86010000">
            <w:pPr>
              <w:pStyle w:val="Style_2"/>
              <w:spacing w:line="240" w:lineRule="auto"/>
              <w:ind w:firstLine="0" w:left="0"/>
            </w:pPr>
            <w:r>
              <w:t>Отчеты, протоколы испытаний</w:t>
            </w:r>
          </w:p>
        </w:tc>
      </w:tr>
      <w:tr>
        <w:tc>
          <w:tcPr>
            <w:tcW w:type="dxa" w:w="528"/>
          </w:tcPr>
          <w:p w14:paraId="87010000">
            <w:pPr>
              <w:pStyle w:val="Style_2"/>
              <w:spacing w:line="240" w:lineRule="auto"/>
              <w:ind w:firstLine="0" w:left="0"/>
            </w:pPr>
            <w:r>
              <w:t>6</w:t>
            </w:r>
          </w:p>
        </w:tc>
        <w:tc>
          <w:tcPr>
            <w:tcW w:type="dxa" w:w="3115"/>
          </w:tcPr>
          <w:p w14:paraId="88010000">
            <w:pPr>
              <w:pStyle w:val="Style_2"/>
              <w:spacing w:line="240" w:lineRule="auto"/>
              <w:ind w:firstLine="0" w:left="0"/>
            </w:pPr>
            <w:r>
              <w:t>Внедрение, опытная эксплуатация, приемка</w:t>
            </w:r>
          </w:p>
        </w:tc>
        <w:tc>
          <w:tcPr>
            <w:tcW w:type="dxa" w:w="952"/>
          </w:tcPr>
          <w:p w14:paraId="89010000">
            <w:pPr>
              <w:pStyle w:val="Style_2"/>
              <w:spacing w:line="240" w:lineRule="auto"/>
              <w:ind w:firstLine="0" w:left="0"/>
            </w:pPr>
            <w:r>
              <w:t>18–20</w:t>
            </w:r>
          </w:p>
        </w:tc>
        <w:tc>
          <w:tcPr>
            <w:tcW w:type="dxa" w:w="2267"/>
          </w:tcPr>
          <w:p w14:paraId="8A010000">
            <w:pPr>
              <w:pStyle w:val="Style_2"/>
              <w:spacing w:line="240" w:lineRule="auto"/>
              <w:ind w:firstLine="0" w:left="0"/>
            </w:pPr>
            <w:r>
              <w:t>Разработчик, заказчик</w:t>
            </w:r>
          </w:p>
        </w:tc>
        <w:tc>
          <w:tcPr>
            <w:tcW w:type="dxa" w:w="2493"/>
          </w:tcPr>
          <w:p w14:paraId="8B010000">
            <w:pPr>
              <w:pStyle w:val="Style_2"/>
              <w:spacing w:line="240" w:lineRule="auto"/>
              <w:ind w:firstLine="0" w:left="0"/>
            </w:pPr>
            <w:r>
              <w:t>Акт приемки, документация</w:t>
            </w:r>
          </w:p>
        </w:tc>
      </w:tr>
    </w:tbl>
    <w:p w14:paraId="8C010000">
      <w:pPr>
        <w:pStyle w:val="Style_2"/>
      </w:pPr>
    </w:p>
    <w:p w14:paraId="8D010000">
      <w:pPr>
        <w:pStyle w:val="Style_2"/>
      </w:pPr>
      <w:r>
        <w:t xml:space="preserve">Архитектурные решения, схема интеграции и план разработки задают каркас реализации конфигурации. Детализация структуры данных (сущности, регистры, связи) и ролевая модель раскрываются в п. 2.3; выводы по главе 2 </w:t>
      </w:r>
      <w:r>
        <w:t>–</w:t>
      </w:r>
      <w:r>
        <w:t xml:space="preserve"> в п. 2.4.</w:t>
      </w:r>
    </w:p>
    <w:p w14:paraId="8E010000">
      <w:pPr>
        <w:pStyle w:val="Style_2"/>
      </w:pPr>
    </w:p>
    <w:p w14:paraId="8F010000">
      <w:bookmarkStart w:id="11" w:name="__RefHeading___11"/>
      <w:bookmarkEnd w:id="11"/>
      <w:pPr>
        <w:pStyle w:val="Style_8"/>
      </w:pPr>
      <w:r>
        <w:t>Проектирование структуры данных и ролей пользователей</w:t>
      </w:r>
    </w:p>
    <w:p w14:paraId="90010000">
      <w:pPr>
        <w:pStyle w:val="Style_8"/>
        <w:numPr>
          <w:ilvl w:val="0"/>
          <w:numId w:val="0"/>
        </w:numPr>
        <w:ind w:firstLine="0" w:left="709"/>
      </w:pPr>
    </w:p>
    <w:p w14:paraId="91010000">
      <w:pPr>
        <w:pStyle w:val="Style_2"/>
      </w:pPr>
      <w:r>
        <w:t>Проектирование структуры данных выполнено на трех уровнях: инфологическом (сущности предметной области и связи между ними), логическом (атрибуты и ключи) и физическом (объекты метаданных 1С: справочники, документы, регистры) [31; 11]. Для наглядного представления связей использована ER-модель (</w:t>
      </w:r>
      <w:r>
        <w:t>Entity</w:t>
      </w:r>
      <w:r>
        <w:t>–</w:t>
      </w:r>
      <w:r>
        <w:t>Relationship</w:t>
      </w:r>
      <w:r>
        <w:t xml:space="preserve">): сущности изображаются прямоугольниками, связи </w:t>
      </w:r>
      <w:r>
        <w:t>–</w:t>
      </w:r>
      <w:r>
        <w:t xml:space="preserve"> линиями с кратностью «</w:t>
      </w:r>
      <w:r>
        <w:t>1:М</w:t>
      </w:r>
      <w:r>
        <w:t>» и «М:М» [31]. Раздельный учет физических лиц и сотрудников, штатных позиций и кадровых событий отражен отдельными сущностями, что соответствует требованиям ТЗ [1] и практике кадрового учета [6].</w:t>
      </w:r>
    </w:p>
    <w:p w14:paraId="92010000">
      <w:pPr>
        <w:pStyle w:val="Style_2"/>
      </w:pPr>
      <w:r>
        <w:t>Инфологическая ER-модель (рис. 2.6) объединяет справочники НСИ, документы-регистраторы и регистры накопления/сведений. Документы не дублируют справочники: в табличных частях хранятся ссылки на «Сотрудники», «Должности», «</w:t>
      </w:r>
      <w:r>
        <w:t>ГрафикиРаботы</w:t>
      </w:r>
      <w:r>
        <w:t>», «</w:t>
      </w:r>
      <w:r>
        <w:t>ПропускаСКУД</w:t>
      </w:r>
      <w:r>
        <w:t>». Регистры выступают консолидированным слоем для отчетности СКД [15]. Ниже по каждой сущности приведены таблицы атрибутов (логический уровень); в последней графе указаны связи с другими сущностями модели.</w:t>
      </w:r>
    </w:p>
    <w:p w14:paraId="93010000">
      <w:pPr>
        <w:pStyle w:val="Style_2"/>
        <w:ind w:firstLine="0" w:left="0"/>
        <w:jc w:val="center"/>
      </w:pPr>
    </w:p>
    <w:p w14:paraId="94010000">
      <w:pPr>
        <w:pStyle w:val="Style_2"/>
        <w:ind w:firstLine="0" w:left="0"/>
        <w:jc w:val="center"/>
      </w:pPr>
      <w:r>
        <w:drawing>
          <wp:inline>
            <wp:extent cx="5940425" cy="3625703"/>
            <wp:effectExtent b="0" l="0" r="0" t="0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5940425" cy="362570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5010000">
      <w:pPr>
        <w:pStyle w:val="Style_2"/>
        <w:ind w:firstLine="0" w:left="0"/>
        <w:jc w:val="center"/>
      </w:pPr>
      <w:r>
        <w:t>Рисунок 2.6 – ER-модель данных предметной области (инфологический уровень)</w:t>
      </w:r>
    </w:p>
    <w:p w14:paraId="96010000">
      <w:pPr>
        <w:pStyle w:val="Style_2"/>
        <w:ind w:firstLine="0" w:left="0"/>
        <w:jc w:val="center"/>
      </w:pPr>
    </w:p>
    <w:p w14:paraId="97010000">
      <w:pPr>
        <w:pStyle w:val="Style_2"/>
      </w:pPr>
      <w:r>
        <w:t>Справочники НСИ образуют ядро модели. Атрибутивный состав сущностей справочников приведен в табл. 2.2–2.13. Связи: организация объединяет подразделения; штатная позиция ссылается на подразделение и должность; сотрудник ссылается на физическое лицо, подразделение, должность и пропуск СКУД; график работы может включать смены.</w:t>
      </w:r>
    </w:p>
    <w:p w14:paraId="98010000">
      <w:pPr>
        <w:pStyle w:val="Style_2"/>
        <w:ind w:firstLine="0" w:left="0"/>
      </w:pPr>
    </w:p>
    <w:p w14:paraId="99010000">
      <w:pPr>
        <w:pStyle w:val="Style_2"/>
        <w:ind w:firstLine="0" w:left="0"/>
      </w:pPr>
    </w:p>
    <w:p w14:paraId="9A010000">
      <w:pPr>
        <w:pStyle w:val="Style_2"/>
        <w:ind w:firstLine="0" w:left="0"/>
      </w:pPr>
      <w:r>
        <w:t>Таблица 2.2 – Сущность ER «Организации» (справочник)</w:t>
      </w:r>
    </w:p>
    <w:tbl>
      <w:tblPr>
        <w:tblStyle w:val="Style_9"/>
        <w:tblLayout w:type="fixed"/>
      </w:tblPr>
      <w:tblGrid>
        <w:gridCol w:w="2667"/>
        <w:gridCol w:w="5465"/>
        <w:gridCol w:w="1223"/>
      </w:tblGrid>
      <w:tr>
        <w:tc>
          <w:tcPr>
            <w:tcW w:type="dxa" w:w="2667"/>
          </w:tcPr>
          <w:p w14:paraId="9B01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5465"/>
          </w:tcPr>
          <w:p w14:paraId="9C01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1223"/>
          </w:tcPr>
          <w:p w14:paraId="9D01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2667"/>
          </w:tcPr>
          <w:p w14:paraId="9E010000">
            <w:pPr>
              <w:pStyle w:val="Style_2"/>
              <w:spacing w:line="240" w:lineRule="auto"/>
              <w:ind w:firstLine="0" w:left="0"/>
            </w:pPr>
            <w:r>
              <w:t>Код</w:t>
            </w:r>
          </w:p>
        </w:tc>
        <w:tc>
          <w:tcPr>
            <w:tcW w:type="dxa" w:w="5465"/>
          </w:tcPr>
          <w:p w14:paraId="9F01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1223"/>
          </w:tcPr>
          <w:p w14:paraId="A0010000">
            <w:pPr>
              <w:pStyle w:val="Style_2"/>
              <w:spacing w:line="240" w:lineRule="auto"/>
              <w:ind w:firstLine="0" w:left="0"/>
            </w:pPr>
            <w:r>
              <w:t>PK</w:t>
            </w:r>
          </w:p>
        </w:tc>
      </w:tr>
      <w:tr>
        <w:tc>
          <w:tcPr>
            <w:tcW w:type="dxa" w:w="2667"/>
          </w:tcPr>
          <w:p w14:paraId="A1010000">
            <w:pPr>
              <w:pStyle w:val="Style_2"/>
              <w:spacing w:line="240" w:lineRule="auto"/>
              <w:ind w:firstLine="0" w:left="0"/>
            </w:pPr>
            <w:r>
              <w:t>Наименование</w:t>
            </w:r>
          </w:p>
        </w:tc>
        <w:tc>
          <w:tcPr>
            <w:tcW w:type="dxa" w:w="5465"/>
          </w:tcPr>
          <w:p w14:paraId="A201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1223"/>
          </w:tcPr>
          <w:p w14:paraId="A301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</w:tr>
      <w:tr>
        <w:tc>
          <w:tcPr>
            <w:tcW w:type="dxa" w:w="2667"/>
          </w:tcPr>
          <w:p w14:paraId="A401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5465"/>
          </w:tcPr>
          <w:p w14:paraId="A5010000">
            <w:pPr>
              <w:pStyle w:val="Style_2"/>
              <w:spacing w:line="240" w:lineRule="auto"/>
              <w:ind w:firstLine="0" w:left="0"/>
            </w:pPr>
            <w:r>
              <w:t>Уникальный идентификатор 1С</w:t>
            </w:r>
          </w:p>
        </w:tc>
        <w:tc>
          <w:tcPr>
            <w:tcW w:type="dxa" w:w="1223"/>
          </w:tcPr>
          <w:p w14:paraId="A601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</w:tr>
    </w:tbl>
    <w:p w14:paraId="A7010000">
      <w:pPr>
        <w:pStyle w:val="Style_2"/>
        <w:ind w:firstLine="0" w:left="0"/>
      </w:pPr>
    </w:p>
    <w:p w14:paraId="A8010000">
      <w:pPr>
        <w:pStyle w:val="Style_2"/>
        <w:ind w:firstLine="0" w:left="0"/>
      </w:pPr>
      <w:r>
        <w:t>Таблица 2.3 – Сущность ER «Подразделения» (справочник)</w:t>
      </w:r>
    </w:p>
    <w:tbl>
      <w:tblPr>
        <w:tblStyle w:val="Style_9"/>
        <w:tblLayout w:type="fixed"/>
      </w:tblPr>
      <w:tblGrid>
        <w:gridCol w:w="3195"/>
        <w:gridCol w:w="1817"/>
        <w:gridCol w:w="4343"/>
      </w:tblGrid>
      <w:tr>
        <w:tc>
          <w:tcPr>
            <w:tcW w:type="dxa" w:w="3195"/>
          </w:tcPr>
          <w:p w14:paraId="A901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1817"/>
          </w:tcPr>
          <w:p w14:paraId="AA01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4343"/>
          </w:tcPr>
          <w:p w14:paraId="AB01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3195"/>
          </w:tcPr>
          <w:p w14:paraId="AC010000">
            <w:pPr>
              <w:pStyle w:val="Style_2"/>
              <w:spacing w:line="240" w:lineRule="auto"/>
              <w:ind w:firstLine="0" w:left="0"/>
            </w:pPr>
            <w:r>
              <w:t>Код</w:t>
            </w:r>
          </w:p>
        </w:tc>
        <w:tc>
          <w:tcPr>
            <w:tcW w:type="dxa" w:w="1817"/>
          </w:tcPr>
          <w:p w14:paraId="AD01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4343"/>
          </w:tcPr>
          <w:p w14:paraId="AE010000">
            <w:pPr>
              <w:pStyle w:val="Style_2"/>
              <w:spacing w:line="240" w:lineRule="auto"/>
              <w:ind w:firstLine="0" w:left="0"/>
            </w:pPr>
            <w:r>
              <w:t>PK</w:t>
            </w:r>
          </w:p>
        </w:tc>
      </w:tr>
      <w:tr>
        <w:tc>
          <w:tcPr>
            <w:tcW w:type="dxa" w:w="3195"/>
          </w:tcPr>
          <w:p w14:paraId="AF010000">
            <w:pPr>
              <w:pStyle w:val="Style_2"/>
              <w:spacing w:line="240" w:lineRule="auto"/>
              <w:ind w:firstLine="0" w:left="0"/>
            </w:pPr>
            <w:r>
              <w:t>Наименование</w:t>
            </w:r>
          </w:p>
        </w:tc>
        <w:tc>
          <w:tcPr>
            <w:tcW w:type="dxa" w:w="1817"/>
          </w:tcPr>
          <w:p w14:paraId="B001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4343"/>
          </w:tcPr>
          <w:p w14:paraId="B101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</w:tr>
      <w:tr>
        <w:tc>
          <w:tcPr>
            <w:tcW w:type="dxa" w:w="3195"/>
          </w:tcPr>
          <w:p w14:paraId="B2010000">
            <w:pPr>
              <w:pStyle w:val="Style_2"/>
              <w:spacing w:line="240" w:lineRule="auto"/>
              <w:ind w:firstLine="0" w:left="0"/>
            </w:pPr>
            <w:r>
              <w:t>Организация</w:t>
            </w:r>
          </w:p>
        </w:tc>
        <w:tc>
          <w:tcPr>
            <w:tcW w:type="dxa" w:w="1817"/>
          </w:tcPr>
          <w:p w14:paraId="B301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4343"/>
          </w:tcPr>
          <w:p w14:paraId="B4010000">
            <w:pPr>
              <w:pStyle w:val="Style_2"/>
              <w:spacing w:line="240" w:lineRule="auto"/>
              <w:ind w:firstLine="0" w:left="0"/>
            </w:pPr>
            <w:r>
              <w:t>M:1, «Организации»</w:t>
            </w:r>
          </w:p>
        </w:tc>
      </w:tr>
    </w:tbl>
    <w:p w14:paraId="B5010000">
      <w:pPr>
        <w:pStyle w:val="Style_2"/>
        <w:ind w:firstLine="0" w:left="0"/>
      </w:pPr>
    </w:p>
    <w:p w14:paraId="B6010000">
      <w:pPr>
        <w:pStyle w:val="Style_2"/>
        <w:ind w:firstLine="0" w:left="0"/>
      </w:pPr>
      <w:r>
        <w:t>Таблица 2.4 – Сущность ER «Должности» (справочник)</w:t>
      </w:r>
    </w:p>
    <w:tbl>
      <w:tblPr>
        <w:tblStyle w:val="Style_9"/>
        <w:tblLayout w:type="fixed"/>
      </w:tblPr>
      <w:tblGrid>
        <w:gridCol w:w="4674"/>
        <w:gridCol w:w="2535"/>
        <w:gridCol w:w="2146"/>
      </w:tblGrid>
      <w:tr>
        <w:tc>
          <w:tcPr>
            <w:tcW w:type="dxa" w:w="4674"/>
          </w:tcPr>
          <w:p w14:paraId="B701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2535"/>
          </w:tcPr>
          <w:p w14:paraId="B801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2146"/>
          </w:tcPr>
          <w:p w14:paraId="B901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4674"/>
          </w:tcPr>
          <w:p w14:paraId="BA010000">
            <w:pPr>
              <w:pStyle w:val="Style_2"/>
              <w:spacing w:line="240" w:lineRule="auto"/>
              <w:ind w:firstLine="0" w:left="0"/>
            </w:pPr>
            <w:r>
              <w:t>Код</w:t>
            </w:r>
          </w:p>
        </w:tc>
        <w:tc>
          <w:tcPr>
            <w:tcW w:type="dxa" w:w="2535"/>
          </w:tcPr>
          <w:p w14:paraId="BB01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2146"/>
          </w:tcPr>
          <w:p w14:paraId="BC010000">
            <w:pPr>
              <w:pStyle w:val="Style_2"/>
              <w:spacing w:line="240" w:lineRule="auto"/>
              <w:ind w:firstLine="0" w:left="0"/>
            </w:pPr>
            <w:r>
              <w:t>PK</w:t>
            </w:r>
          </w:p>
        </w:tc>
      </w:tr>
      <w:tr>
        <w:tc>
          <w:tcPr>
            <w:tcW w:type="dxa" w:w="4674"/>
          </w:tcPr>
          <w:p w14:paraId="BD010000">
            <w:pPr>
              <w:pStyle w:val="Style_2"/>
              <w:spacing w:line="240" w:lineRule="auto"/>
              <w:ind w:firstLine="0" w:left="0"/>
            </w:pPr>
            <w:r>
              <w:t>Наименование</w:t>
            </w:r>
          </w:p>
        </w:tc>
        <w:tc>
          <w:tcPr>
            <w:tcW w:type="dxa" w:w="2535"/>
          </w:tcPr>
          <w:p w14:paraId="BE01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2146"/>
          </w:tcPr>
          <w:p w14:paraId="BF01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</w:tr>
    </w:tbl>
    <w:p w14:paraId="C0010000">
      <w:pPr>
        <w:pStyle w:val="Style_2"/>
        <w:ind w:firstLine="0" w:left="0"/>
      </w:pPr>
    </w:p>
    <w:p w14:paraId="C1010000">
      <w:pPr>
        <w:pStyle w:val="Style_2"/>
        <w:ind w:firstLine="0" w:left="0"/>
      </w:pPr>
      <w:r>
        <w:t>Таблица 2.5 – Сущность ER «</w:t>
      </w:r>
      <w:r>
        <w:t>ШтатныеПозиции</w:t>
      </w:r>
      <w:r>
        <w:t>» (справочник)</w:t>
      </w:r>
    </w:p>
    <w:tbl>
      <w:tblPr>
        <w:tblStyle w:val="Style_9"/>
        <w:tblLayout w:type="fixed"/>
      </w:tblPr>
      <w:tblGrid>
        <w:gridCol w:w="2769"/>
        <w:gridCol w:w="2603"/>
        <w:gridCol w:w="3983"/>
      </w:tblGrid>
      <w:tr>
        <w:tc>
          <w:tcPr>
            <w:tcW w:type="dxa" w:w="2769"/>
          </w:tcPr>
          <w:p w14:paraId="C201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2603"/>
          </w:tcPr>
          <w:p w14:paraId="C301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3983"/>
          </w:tcPr>
          <w:p w14:paraId="C401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2769"/>
          </w:tcPr>
          <w:p w14:paraId="C5010000">
            <w:pPr>
              <w:pStyle w:val="Style_2"/>
              <w:spacing w:line="240" w:lineRule="auto"/>
              <w:ind w:firstLine="0" w:left="0"/>
            </w:pPr>
            <w:r>
              <w:t>Код</w:t>
            </w:r>
          </w:p>
        </w:tc>
        <w:tc>
          <w:tcPr>
            <w:tcW w:type="dxa" w:w="2603"/>
          </w:tcPr>
          <w:p w14:paraId="C601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3983"/>
          </w:tcPr>
          <w:p w14:paraId="C7010000">
            <w:pPr>
              <w:pStyle w:val="Style_2"/>
              <w:spacing w:line="240" w:lineRule="auto"/>
              <w:ind w:firstLine="0" w:left="0"/>
            </w:pPr>
            <w:r>
              <w:t>PK</w:t>
            </w:r>
          </w:p>
        </w:tc>
      </w:tr>
      <w:tr>
        <w:tc>
          <w:tcPr>
            <w:tcW w:type="dxa" w:w="2769"/>
          </w:tcPr>
          <w:p w14:paraId="C8010000">
            <w:pPr>
              <w:pStyle w:val="Style_2"/>
              <w:spacing w:line="240" w:lineRule="auto"/>
              <w:ind w:firstLine="0" w:left="0"/>
            </w:pPr>
            <w:r>
              <w:t>Наименование</w:t>
            </w:r>
          </w:p>
        </w:tc>
        <w:tc>
          <w:tcPr>
            <w:tcW w:type="dxa" w:w="2603"/>
          </w:tcPr>
          <w:p w14:paraId="C901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3983"/>
          </w:tcPr>
          <w:p w14:paraId="CA01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</w:tr>
      <w:tr>
        <w:tc>
          <w:tcPr>
            <w:tcW w:type="dxa" w:w="2769"/>
          </w:tcPr>
          <w:p w14:paraId="CB010000">
            <w:pPr>
              <w:pStyle w:val="Style_2"/>
              <w:spacing w:line="240" w:lineRule="auto"/>
              <w:ind w:firstLine="0" w:left="0"/>
            </w:pPr>
            <w:r>
              <w:t>Организация</w:t>
            </w:r>
          </w:p>
        </w:tc>
        <w:tc>
          <w:tcPr>
            <w:tcW w:type="dxa" w:w="2603"/>
          </w:tcPr>
          <w:p w14:paraId="CC01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3983"/>
          </w:tcPr>
          <w:p w14:paraId="CD010000">
            <w:pPr>
              <w:pStyle w:val="Style_2"/>
              <w:spacing w:line="240" w:lineRule="auto"/>
              <w:ind w:firstLine="0" w:left="0"/>
            </w:pPr>
            <w:r>
              <w:t>M:1, «Организации»</w:t>
            </w:r>
          </w:p>
        </w:tc>
      </w:tr>
      <w:tr>
        <w:tc>
          <w:tcPr>
            <w:tcW w:type="dxa" w:w="2769"/>
          </w:tcPr>
          <w:p w14:paraId="CE010000">
            <w:pPr>
              <w:pStyle w:val="Style_2"/>
              <w:spacing w:line="240" w:lineRule="auto"/>
              <w:ind w:firstLine="0" w:left="0"/>
            </w:pPr>
            <w:r>
              <w:t>Подразделение</w:t>
            </w:r>
          </w:p>
        </w:tc>
        <w:tc>
          <w:tcPr>
            <w:tcW w:type="dxa" w:w="2603"/>
          </w:tcPr>
          <w:p w14:paraId="CF01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3983"/>
          </w:tcPr>
          <w:p w14:paraId="D0010000">
            <w:pPr>
              <w:pStyle w:val="Style_2"/>
              <w:spacing w:line="240" w:lineRule="auto"/>
              <w:ind w:firstLine="0" w:left="0"/>
            </w:pPr>
            <w:r>
              <w:t>M:1, «Подразделения»</w:t>
            </w:r>
          </w:p>
        </w:tc>
      </w:tr>
      <w:tr>
        <w:tc>
          <w:tcPr>
            <w:tcW w:type="dxa" w:w="2769"/>
          </w:tcPr>
          <w:p w14:paraId="D1010000">
            <w:pPr>
              <w:pStyle w:val="Style_2"/>
              <w:spacing w:line="240" w:lineRule="auto"/>
              <w:ind w:firstLine="0" w:left="0"/>
            </w:pPr>
            <w:r>
              <w:t>Должность</w:t>
            </w:r>
          </w:p>
        </w:tc>
        <w:tc>
          <w:tcPr>
            <w:tcW w:type="dxa" w:w="2603"/>
          </w:tcPr>
          <w:p w14:paraId="D201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3983"/>
          </w:tcPr>
          <w:p w14:paraId="D3010000">
            <w:pPr>
              <w:pStyle w:val="Style_2"/>
              <w:spacing w:line="240" w:lineRule="auto"/>
              <w:ind w:firstLine="0" w:left="0"/>
            </w:pPr>
            <w:r>
              <w:t>M:1, «Должности»</w:t>
            </w:r>
          </w:p>
        </w:tc>
      </w:tr>
      <w:tr>
        <w:tc>
          <w:tcPr>
            <w:tcW w:type="dxa" w:w="2769"/>
          </w:tcPr>
          <w:p w14:paraId="D4010000">
            <w:pPr>
              <w:pStyle w:val="Style_2"/>
              <w:spacing w:line="240" w:lineRule="auto"/>
              <w:ind w:firstLine="0" w:left="0"/>
            </w:pPr>
            <w:r>
              <w:t>Статус</w:t>
            </w:r>
          </w:p>
        </w:tc>
        <w:tc>
          <w:tcPr>
            <w:tcW w:type="dxa" w:w="2603"/>
          </w:tcPr>
          <w:p w14:paraId="D5010000">
            <w:pPr>
              <w:pStyle w:val="Style_2"/>
              <w:spacing w:line="240" w:lineRule="auto"/>
              <w:ind w:firstLine="0" w:left="0"/>
            </w:pPr>
            <w:r>
              <w:t>Перечисление</w:t>
            </w:r>
          </w:p>
        </w:tc>
        <w:tc>
          <w:tcPr>
            <w:tcW w:type="dxa" w:w="3983"/>
          </w:tcPr>
          <w:p w14:paraId="D6010000">
            <w:pPr>
              <w:pStyle w:val="Style_2"/>
              <w:spacing w:line="240" w:lineRule="auto"/>
              <w:ind w:firstLine="0" w:left="0"/>
            </w:pPr>
            <w:r>
              <w:t>Вакантна / Занята</w:t>
            </w:r>
          </w:p>
        </w:tc>
      </w:tr>
    </w:tbl>
    <w:p w14:paraId="D7010000">
      <w:pPr>
        <w:pStyle w:val="Style_2"/>
        <w:ind w:firstLine="0" w:left="0"/>
      </w:pPr>
    </w:p>
    <w:p w14:paraId="D8010000">
      <w:pPr>
        <w:pStyle w:val="Style_2"/>
        <w:ind w:firstLine="0" w:left="0"/>
      </w:pPr>
      <w:r>
        <w:t>Таблица 2.6 – Сущность ER «</w:t>
      </w:r>
      <w:r>
        <w:t>ФизическиеЛица</w:t>
      </w:r>
      <w:r>
        <w:t>» (справочник)</w:t>
      </w:r>
    </w:p>
    <w:tbl>
      <w:tblPr>
        <w:tblStyle w:val="Style_9"/>
        <w:tblLayout w:type="fixed"/>
      </w:tblPr>
      <w:tblGrid>
        <w:gridCol w:w="3600"/>
        <w:gridCol w:w="1953"/>
        <w:gridCol w:w="3802"/>
      </w:tblGrid>
      <w:tr>
        <w:tc>
          <w:tcPr>
            <w:tcW w:type="dxa" w:w="3600"/>
          </w:tcPr>
          <w:p w14:paraId="D901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1953"/>
          </w:tcPr>
          <w:p w14:paraId="DA01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3802"/>
          </w:tcPr>
          <w:p w14:paraId="DB01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3600"/>
          </w:tcPr>
          <w:p w14:paraId="DC010000">
            <w:pPr>
              <w:pStyle w:val="Style_2"/>
              <w:spacing w:line="240" w:lineRule="auto"/>
              <w:ind w:firstLine="0" w:left="0"/>
            </w:pPr>
            <w:r>
              <w:t>Код</w:t>
            </w:r>
          </w:p>
        </w:tc>
        <w:tc>
          <w:tcPr>
            <w:tcW w:type="dxa" w:w="1953"/>
          </w:tcPr>
          <w:p w14:paraId="DD01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3802"/>
          </w:tcPr>
          <w:p w14:paraId="DE010000">
            <w:pPr>
              <w:pStyle w:val="Style_2"/>
              <w:spacing w:line="240" w:lineRule="auto"/>
              <w:ind w:firstLine="0" w:left="0"/>
            </w:pPr>
            <w:r>
              <w:t>PK</w:t>
            </w:r>
          </w:p>
        </w:tc>
      </w:tr>
      <w:tr>
        <w:tc>
          <w:tcPr>
            <w:tcW w:type="dxa" w:w="3600"/>
          </w:tcPr>
          <w:p w14:paraId="DF010000">
            <w:pPr>
              <w:pStyle w:val="Style_2"/>
              <w:spacing w:line="240" w:lineRule="auto"/>
              <w:ind w:firstLine="0" w:left="0"/>
            </w:pPr>
            <w:r>
              <w:t>Наименование</w:t>
            </w:r>
          </w:p>
        </w:tc>
        <w:tc>
          <w:tcPr>
            <w:tcW w:type="dxa" w:w="1953"/>
          </w:tcPr>
          <w:p w14:paraId="E001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3802"/>
          </w:tcPr>
          <w:p w14:paraId="E1010000">
            <w:pPr>
              <w:pStyle w:val="Style_2"/>
              <w:spacing w:line="240" w:lineRule="auto"/>
              <w:ind w:firstLine="0" w:left="0"/>
            </w:pPr>
            <w:r>
              <w:t>ФИО</w:t>
            </w:r>
          </w:p>
        </w:tc>
      </w:tr>
      <w:tr>
        <w:tc>
          <w:tcPr>
            <w:tcW w:type="dxa" w:w="3600"/>
          </w:tcPr>
          <w:p w14:paraId="E2010000">
            <w:pPr>
              <w:pStyle w:val="Style_2"/>
              <w:spacing w:line="240" w:lineRule="auto"/>
              <w:ind w:firstLine="0" w:left="0"/>
            </w:pPr>
            <w:r>
              <w:t>ДатаРождения</w:t>
            </w:r>
          </w:p>
        </w:tc>
        <w:tc>
          <w:tcPr>
            <w:tcW w:type="dxa" w:w="1953"/>
          </w:tcPr>
          <w:p w14:paraId="E3010000">
            <w:pPr>
              <w:pStyle w:val="Style_2"/>
              <w:spacing w:line="240" w:lineRule="auto"/>
              <w:ind w:firstLine="0" w:left="0"/>
            </w:pPr>
            <w:r>
              <w:t>Дата</w:t>
            </w:r>
          </w:p>
        </w:tc>
        <w:tc>
          <w:tcPr>
            <w:tcW w:type="dxa" w:w="3802"/>
          </w:tcPr>
          <w:p w14:paraId="E401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</w:tr>
      <w:tr>
        <w:tc>
          <w:tcPr>
            <w:tcW w:type="dxa" w:w="3600"/>
          </w:tcPr>
          <w:p w14:paraId="E5010000">
            <w:pPr>
              <w:pStyle w:val="Style_2"/>
              <w:spacing w:line="240" w:lineRule="auto"/>
              <w:ind w:firstLine="0" w:left="0"/>
            </w:pPr>
            <w:r>
              <w:t>ИНН, СНИЛС</w:t>
            </w:r>
          </w:p>
        </w:tc>
        <w:tc>
          <w:tcPr>
            <w:tcW w:type="dxa" w:w="1953"/>
          </w:tcPr>
          <w:p w14:paraId="E601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3802"/>
          </w:tcPr>
          <w:p w14:paraId="E7010000">
            <w:pPr>
              <w:pStyle w:val="Style_2"/>
              <w:spacing w:line="240" w:lineRule="auto"/>
              <w:ind w:firstLine="0" w:left="0"/>
            </w:pPr>
            <w:r>
              <w:t>идентификация</w:t>
            </w:r>
          </w:p>
        </w:tc>
      </w:tr>
    </w:tbl>
    <w:p w14:paraId="E8010000">
      <w:pPr>
        <w:pStyle w:val="Style_2"/>
        <w:ind w:firstLine="0" w:left="0"/>
      </w:pPr>
    </w:p>
    <w:p w14:paraId="E9010000">
      <w:pPr>
        <w:pStyle w:val="Style_2"/>
        <w:ind w:firstLine="0" w:left="0"/>
      </w:pPr>
      <w:r>
        <w:t>Таблица 2.7 – Сущность ER «Сотрудники» (справочник)</w:t>
      </w:r>
    </w:p>
    <w:tbl>
      <w:tblPr>
        <w:tblStyle w:val="Style_9"/>
        <w:tblLayout w:type="fixed"/>
      </w:tblPr>
      <w:tblGrid>
        <w:gridCol w:w="4218"/>
        <w:gridCol w:w="1345"/>
        <w:gridCol w:w="3792"/>
      </w:tblGrid>
      <w:tr>
        <w:tc>
          <w:tcPr>
            <w:tcW w:type="dxa" w:w="4218"/>
          </w:tcPr>
          <w:p w14:paraId="EA01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1345"/>
          </w:tcPr>
          <w:p w14:paraId="EB01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3792"/>
          </w:tcPr>
          <w:p w14:paraId="EC01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4218"/>
          </w:tcPr>
          <w:p w14:paraId="ED010000">
            <w:pPr>
              <w:pStyle w:val="Style_2"/>
              <w:spacing w:line="240" w:lineRule="auto"/>
              <w:ind w:firstLine="0" w:left="0"/>
            </w:pPr>
            <w:r>
              <w:t>Код</w:t>
            </w:r>
          </w:p>
        </w:tc>
        <w:tc>
          <w:tcPr>
            <w:tcW w:type="dxa" w:w="1345"/>
          </w:tcPr>
          <w:p w14:paraId="EE01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3792"/>
          </w:tcPr>
          <w:p w14:paraId="EF010000">
            <w:pPr>
              <w:pStyle w:val="Style_2"/>
              <w:spacing w:line="240" w:lineRule="auto"/>
              <w:ind w:firstLine="0" w:left="0"/>
            </w:pPr>
            <w:r>
              <w:t>PK</w:t>
            </w:r>
          </w:p>
        </w:tc>
      </w:tr>
      <w:tr>
        <w:tc>
          <w:tcPr>
            <w:tcW w:type="dxa" w:w="4218"/>
          </w:tcPr>
          <w:p w14:paraId="F0010000">
            <w:pPr>
              <w:pStyle w:val="Style_2"/>
              <w:spacing w:line="240" w:lineRule="auto"/>
              <w:ind w:firstLine="0" w:left="0"/>
            </w:pPr>
            <w:r>
              <w:t>Наименование</w:t>
            </w:r>
          </w:p>
        </w:tc>
        <w:tc>
          <w:tcPr>
            <w:tcW w:type="dxa" w:w="1345"/>
          </w:tcPr>
          <w:p w14:paraId="F101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3792"/>
          </w:tcPr>
          <w:p w14:paraId="F201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</w:tr>
      <w:tr>
        <w:tc>
          <w:tcPr>
            <w:tcW w:type="dxa" w:w="4218"/>
          </w:tcPr>
          <w:p w14:paraId="F3010000">
            <w:pPr>
              <w:pStyle w:val="Style_2"/>
              <w:spacing w:line="240" w:lineRule="auto"/>
              <w:ind w:firstLine="0" w:left="0"/>
            </w:pPr>
            <w:r>
              <w:t>ФизическоеЛицо</w:t>
            </w:r>
          </w:p>
        </w:tc>
        <w:tc>
          <w:tcPr>
            <w:tcW w:type="dxa" w:w="1345"/>
          </w:tcPr>
          <w:p w14:paraId="F401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3792"/>
          </w:tcPr>
          <w:p w14:paraId="F5010000">
            <w:pPr>
              <w:pStyle w:val="Style_2"/>
              <w:spacing w:line="240" w:lineRule="auto"/>
              <w:ind w:firstLine="0" w:left="0"/>
            </w:pPr>
            <w:r>
              <w:t>M:1, «</w:t>
            </w:r>
            <w:r>
              <w:t>ФизическиеЛица</w:t>
            </w:r>
            <w:r>
              <w:t>»</w:t>
            </w:r>
          </w:p>
        </w:tc>
      </w:tr>
      <w:tr>
        <w:tc>
          <w:tcPr>
            <w:tcW w:type="dxa" w:w="4218"/>
          </w:tcPr>
          <w:p w14:paraId="F6010000">
            <w:pPr>
              <w:pStyle w:val="Style_2"/>
              <w:spacing w:line="240" w:lineRule="auto"/>
              <w:ind w:firstLine="0" w:left="0"/>
            </w:pPr>
            <w:r>
              <w:t>Подразделение, Должность</w:t>
            </w:r>
          </w:p>
        </w:tc>
        <w:tc>
          <w:tcPr>
            <w:tcW w:type="dxa" w:w="1345"/>
          </w:tcPr>
          <w:p w14:paraId="F701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3792"/>
          </w:tcPr>
          <w:p w14:paraId="F8010000">
            <w:pPr>
              <w:pStyle w:val="Style_2"/>
              <w:spacing w:line="240" w:lineRule="auto"/>
              <w:ind w:firstLine="0" w:left="0"/>
            </w:pPr>
            <w:r>
              <w:t>M:1</w:t>
            </w:r>
          </w:p>
        </w:tc>
      </w:tr>
      <w:tr>
        <w:tc>
          <w:tcPr>
            <w:tcW w:type="dxa" w:w="4218"/>
          </w:tcPr>
          <w:p w14:paraId="F9010000">
            <w:pPr>
              <w:pStyle w:val="Style_2"/>
              <w:spacing w:line="240" w:lineRule="auto"/>
              <w:ind w:firstLine="0" w:left="0"/>
            </w:pPr>
            <w:r>
              <w:t>ПропускСКУД</w:t>
            </w:r>
          </w:p>
        </w:tc>
        <w:tc>
          <w:tcPr>
            <w:tcW w:type="dxa" w:w="1345"/>
          </w:tcPr>
          <w:p w14:paraId="FA01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3792"/>
          </w:tcPr>
          <w:p w14:paraId="FB010000">
            <w:pPr>
              <w:pStyle w:val="Style_2"/>
              <w:spacing w:line="240" w:lineRule="auto"/>
              <w:ind w:firstLine="0" w:left="0"/>
            </w:pPr>
            <w:r>
              <w:t>M:1, «</w:t>
            </w:r>
            <w:r>
              <w:t>ПропускаСКУД</w:t>
            </w:r>
            <w:r>
              <w:t>»</w:t>
            </w:r>
          </w:p>
        </w:tc>
      </w:tr>
      <w:tr>
        <w:tc>
          <w:tcPr>
            <w:tcW w:type="dxa" w:w="4218"/>
          </w:tcPr>
          <w:p w14:paraId="FC010000">
            <w:pPr>
              <w:pStyle w:val="Style_2"/>
              <w:spacing w:line="240" w:lineRule="auto"/>
              <w:ind w:firstLine="0" w:left="0"/>
            </w:pPr>
            <w:r>
              <w:t>ТабельныйНомер</w:t>
            </w:r>
          </w:p>
        </w:tc>
        <w:tc>
          <w:tcPr>
            <w:tcW w:type="dxa" w:w="1345"/>
          </w:tcPr>
          <w:p w14:paraId="FD01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3792"/>
          </w:tcPr>
          <w:p w14:paraId="FE01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</w:tr>
    </w:tbl>
    <w:p w14:paraId="FF010000">
      <w:pPr>
        <w:pStyle w:val="Style_2"/>
        <w:ind w:firstLine="0" w:left="0"/>
      </w:pPr>
    </w:p>
    <w:p w14:paraId="00020000">
      <w:pPr>
        <w:pStyle w:val="Style_2"/>
        <w:ind w:firstLine="0" w:left="0"/>
      </w:pPr>
      <w:r>
        <w:t>Таблица 2.8 – Сущность ER «</w:t>
      </w:r>
      <w:r>
        <w:t>ГрафикиРаботы</w:t>
      </w:r>
      <w:r>
        <w:t>» (справочник)</w:t>
      </w:r>
    </w:p>
    <w:tbl>
      <w:tblPr>
        <w:tblStyle w:val="Style_9"/>
        <w:tblLayout w:type="fixed"/>
      </w:tblPr>
      <w:tblGrid>
        <w:gridCol w:w="4287"/>
        <w:gridCol w:w="1858"/>
        <w:gridCol w:w="3210"/>
      </w:tblGrid>
      <w:tr>
        <w:tc>
          <w:tcPr>
            <w:tcW w:type="dxa" w:w="4287"/>
          </w:tcPr>
          <w:p w14:paraId="0102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1858"/>
          </w:tcPr>
          <w:p w14:paraId="0202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3210"/>
          </w:tcPr>
          <w:p w14:paraId="0302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4287"/>
          </w:tcPr>
          <w:p w14:paraId="04020000">
            <w:pPr>
              <w:pStyle w:val="Style_2"/>
              <w:spacing w:line="240" w:lineRule="auto"/>
              <w:ind w:firstLine="0" w:left="0"/>
            </w:pPr>
            <w:r>
              <w:t>Код, Наименование</w:t>
            </w:r>
          </w:p>
        </w:tc>
        <w:tc>
          <w:tcPr>
            <w:tcW w:type="dxa" w:w="1858"/>
          </w:tcPr>
          <w:p w14:paraId="0502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3210"/>
          </w:tcPr>
          <w:p w14:paraId="06020000">
            <w:pPr>
              <w:pStyle w:val="Style_2"/>
              <w:spacing w:line="240" w:lineRule="auto"/>
              <w:ind w:firstLine="0" w:left="0"/>
            </w:pPr>
            <w:r>
              <w:t>PK, описание</w:t>
            </w:r>
          </w:p>
        </w:tc>
      </w:tr>
      <w:tr>
        <w:tc>
          <w:tcPr>
            <w:tcW w:type="dxa" w:w="4287"/>
          </w:tcPr>
          <w:p w14:paraId="07020000">
            <w:pPr>
              <w:pStyle w:val="Style_2"/>
              <w:spacing w:line="240" w:lineRule="auto"/>
              <w:ind w:firstLine="0" w:left="0"/>
            </w:pPr>
            <w:r>
              <w:t>Смена</w:t>
            </w:r>
          </w:p>
        </w:tc>
        <w:tc>
          <w:tcPr>
            <w:tcW w:type="dxa" w:w="1858"/>
          </w:tcPr>
          <w:p w14:paraId="0802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3210"/>
          </w:tcPr>
          <w:p w14:paraId="09020000">
            <w:pPr>
              <w:pStyle w:val="Style_2"/>
              <w:spacing w:line="240" w:lineRule="auto"/>
              <w:ind w:firstLine="0" w:left="0"/>
            </w:pPr>
            <w:r>
              <w:t>M:1, «Смены»</w:t>
            </w:r>
          </w:p>
        </w:tc>
      </w:tr>
      <w:tr>
        <w:tc>
          <w:tcPr>
            <w:tcW w:type="dxa" w:w="4287"/>
          </w:tcPr>
          <w:p w14:paraId="0A020000">
            <w:pPr>
              <w:pStyle w:val="Style_2"/>
              <w:spacing w:line="240" w:lineRule="auto"/>
              <w:ind w:firstLine="0" w:left="0"/>
            </w:pPr>
            <w:r>
              <w:t>ЧасовВДень</w:t>
            </w:r>
          </w:p>
        </w:tc>
        <w:tc>
          <w:tcPr>
            <w:tcW w:type="dxa" w:w="1858"/>
          </w:tcPr>
          <w:p w14:paraId="0B020000">
            <w:pPr>
              <w:pStyle w:val="Style_2"/>
              <w:spacing w:line="240" w:lineRule="auto"/>
              <w:ind w:firstLine="0" w:left="0"/>
            </w:pPr>
            <w:r>
              <w:t>Число</w:t>
            </w:r>
          </w:p>
        </w:tc>
        <w:tc>
          <w:tcPr>
            <w:tcW w:type="dxa" w:w="3210"/>
          </w:tcPr>
          <w:p w14:paraId="0C020000">
            <w:pPr>
              <w:pStyle w:val="Style_2"/>
              <w:spacing w:line="240" w:lineRule="auto"/>
              <w:ind w:firstLine="0" w:left="0"/>
            </w:pPr>
            <w:r>
              <w:t>норма</w:t>
            </w:r>
          </w:p>
        </w:tc>
      </w:tr>
    </w:tbl>
    <w:p w14:paraId="0D020000">
      <w:pPr>
        <w:pStyle w:val="Style_2"/>
        <w:ind w:firstLine="0" w:left="0"/>
      </w:pPr>
    </w:p>
    <w:p w14:paraId="0E020000">
      <w:pPr>
        <w:pStyle w:val="Style_2"/>
        <w:ind w:firstLine="0" w:left="0"/>
      </w:pPr>
      <w:r>
        <w:t>Таблица 2.9 – Сущность ER «Смены» (справочник)</w:t>
      </w:r>
    </w:p>
    <w:tbl>
      <w:tblPr>
        <w:tblStyle w:val="Style_9"/>
        <w:tblLayout w:type="fixed"/>
      </w:tblPr>
      <w:tblGrid>
        <w:gridCol w:w="5226"/>
        <w:gridCol w:w="1375"/>
        <w:gridCol w:w="2754"/>
      </w:tblGrid>
      <w:tr>
        <w:tc>
          <w:tcPr>
            <w:tcW w:type="dxa" w:w="5226"/>
          </w:tcPr>
          <w:p w14:paraId="0F02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1375"/>
          </w:tcPr>
          <w:p w14:paraId="1002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2754"/>
          </w:tcPr>
          <w:p w14:paraId="1102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5226"/>
          </w:tcPr>
          <w:p w14:paraId="12020000">
            <w:pPr>
              <w:pStyle w:val="Style_2"/>
              <w:spacing w:line="240" w:lineRule="auto"/>
              <w:ind w:firstLine="0" w:left="0"/>
            </w:pPr>
            <w:r>
              <w:t>Код, Наименование</w:t>
            </w:r>
          </w:p>
        </w:tc>
        <w:tc>
          <w:tcPr>
            <w:tcW w:type="dxa" w:w="1375"/>
          </w:tcPr>
          <w:p w14:paraId="1302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2754"/>
          </w:tcPr>
          <w:p w14:paraId="14020000">
            <w:pPr>
              <w:pStyle w:val="Style_2"/>
              <w:spacing w:line="240" w:lineRule="auto"/>
              <w:ind w:firstLine="0" w:left="0"/>
            </w:pPr>
            <w:r>
              <w:t>PK</w:t>
            </w:r>
          </w:p>
        </w:tc>
      </w:tr>
      <w:tr>
        <w:tc>
          <w:tcPr>
            <w:tcW w:type="dxa" w:w="5226"/>
          </w:tcPr>
          <w:p w14:paraId="15020000">
            <w:pPr>
              <w:pStyle w:val="Style_2"/>
              <w:spacing w:line="240" w:lineRule="auto"/>
              <w:ind w:firstLine="0" w:left="0"/>
            </w:pPr>
            <w:r>
              <w:t>ВремяНачала</w:t>
            </w:r>
            <w:r>
              <w:t xml:space="preserve">, </w:t>
            </w:r>
            <w:r>
              <w:t>ВремяОкончания</w:t>
            </w:r>
          </w:p>
        </w:tc>
        <w:tc>
          <w:tcPr>
            <w:tcW w:type="dxa" w:w="1375"/>
          </w:tcPr>
          <w:p w14:paraId="16020000">
            <w:pPr>
              <w:pStyle w:val="Style_2"/>
              <w:spacing w:line="240" w:lineRule="auto"/>
              <w:ind w:firstLine="0" w:left="0"/>
            </w:pPr>
            <w:r>
              <w:t>Время</w:t>
            </w:r>
          </w:p>
        </w:tc>
        <w:tc>
          <w:tcPr>
            <w:tcW w:type="dxa" w:w="2754"/>
          </w:tcPr>
          <w:p w14:paraId="17020000">
            <w:pPr>
              <w:pStyle w:val="Style_2"/>
              <w:spacing w:line="240" w:lineRule="auto"/>
              <w:ind w:firstLine="0" w:left="0"/>
            </w:pPr>
            <w:r>
              <w:t>интервал смены</w:t>
            </w:r>
          </w:p>
        </w:tc>
      </w:tr>
    </w:tbl>
    <w:p w14:paraId="18020000">
      <w:pPr>
        <w:pStyle w:val="Style_2"/>
        <w:ind w:firstLine="0" w:left="0"/>
      </w:pPr>
    </w:p>
    <w:p w14:paraId="19020000">
      <w:pPr>
        <w:pStyle w:val="Style_2"/>
        <w:ind w:firstLine="0" w:left="0"/>
      </w:pPr>
      <w:r>
        <w:t>Таблица 2.10 – Сущность ER «</w:t>
      </w:r>
      <w:r>
        <w:t>ПропускаСКУД</w:t>
      </w:r>
      <w:r>
        <w:t>» (справочник)</w:t>
      </w:r>
    </w:p>
    <w:tbl>
      <w:tblPr>
        <w:tblStyle w:val="Style_9"/>
        <w:tblLayout w:type="fixed"/>
      </w:tblPr>
      <w:tblGrid>
        <w:gridCol w:w="3693"/>
        <w:gridCol w:w="1529"/>
        <w:gridCol w:w="4133"/>
      </w:tblGrid>
      <w:tr>
        <w:tc>
          <w:tcPr>
            <w:tcW w:type="dxa" w:w="3693"/>
          </w:tcPr>
          <w:p w14:paraId="1A02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1529"/>
          </w:tcPr>
          <w:p w14:paraId="1B02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4133"/>
          </w:tcPr>
          <w:p w14:paraId="1C02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3693"/>
          </w:tcPr>
          <w:p w14:paraId="1D020000">
            <w:pPr>
              <w:pStyle w:val="Style_2"/>
              <w:spacing w:line="240" w:lineRule="auto"/>
              <w:ind w:firstLine="0" w:left="0"/>
            </w:pPr>
            <w:r>
              <w:t>Код, Наименование</w:t>
            </w:r>
          </w:p>
        </w:tc>
        <w:tc>
          <w:tcPr>
            <w:tcW w:type="dxa" w:w="1529"/>
          </w:tcPr>
          <w:p w14:paraId="1E02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4133"/>
          </w:tcPr>
          <w:p w14:paraId="1F020000">
            <w:pPr>
              <w:pStyle w:val="Style_2"/>
              <w:spacing w:line="240" w:lineRule="auto"/>
              <w:ind w:firstLine="0" w:left="0"/>
            </w:pPr>
            <w:r>
              <w:t>PK</w:t>
            </w:r>
          </w:p>
        </w:tc>
      </w:tr>
      <w:tr>
        <w:tc>
          <w:tcPr>
            <w:tcW w:type="dxa" w:w="3693"/>
          </w:tcPr>
          <w:p w14:paraId="20020000">
            <w:pPr>
              <w:pStyle w:val="Style_2"/>
              <w:spacing w:line="240" w:lineRule="auto"/>
              <w:ind w:firstLine="0" w:left="0"/>
            </w:pPr>
            <w:r>
              <w:t>НомерПропуска</w:t>
            </w:r>
          </w:p>
        </w:tc>
        <w:tc>
          <w:tcPr>
            <w:tcW w:type="dxa" w:w="1529"/>
          </w:tcPr>
          <w:p w14:paraId="2102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4133"/>
          </w:tcPr>
          <w:p w14:paraId="22020000">
            <w:pPr>
              <w:pStyle w:val="Style_2"/>
              <w:spacing w:line="240" w:lineRule="auto"/>
              <w:ind w:firstLine="0" w:left="0"/>
            </w:pPr>
            <w:r>
              <w:t>идентификатор СКУД</w:t>
            </w:r>
          </w:p>
        </w:tc>
      </w:tr>
      <w:tr>
        <w:tc>
          <w:tcPr>
            <w:tcW w:type="dxa" w:w="3693"/>
          </w:tcPr>
          <w:p w14:paraId="23020000">
            <w:pPr>
              <w:pStyle w:val="Style_2"/>
              <w:spacing w:line="240" w:lineRule="auto"/>
              <w:ind w:firstLine="0" w:left="0"/>
            </w:pPr>
            <w:r>
              <w:t>Активен</w:t>
            </w:r>
          </w:p>
        </w:tc>
        <w:tc>
          <w:tcPr>
            <w:tcW w:type="dxa" w:w="1529"/>
          </w:tcPr>
          <w:p w14:paraId="24020000">
            <w:pPr>
              <w:pStyle w:val="Style_2"/>
              <w:spacing w:line="240" w:lineRule="auto"/>
              <w:ind w:firstLine="0" w:left="0"/>
            </w:pPr>
            <w:r>
              <w:t>Булево</w:t>
            </w:r>
          </w:p>
        </w:tc>
        <w:tc>
          <w:tcPr>
            <w:tcW w:type="dxa" w:w="4133"/>
          </w:tcPr>
          <w:p w14:paraId="2502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</w:tr>
    </w:tbl>
    <w:p w14:paraId="26020000">
      <w:pPr>
        <w:pStyle w:val="Style_2"/>
        <w:ind w:firstLine="0" w:left="0"/>
      </w:pPr>
    </w:p>
    <w:p w14:paraId="27020000">
      <w:pPr>
        <w:pStyle w:val="Style_2"/>
        <w:ind w:firstLine="0" w:left="0"/>
      </w:pPr>
      <w:r>
        <w:t>Таблица 2.11 – Сущность ER «</w:t>
      </w:r>
      <w:r>
        <w:t>ПричиныНеявок</w:t>
      </w:r>
      <w:r>
        <w:t>» (справочник)</w:t>
      </w:r>
    </w:p>
    <w:tbl>
      <w:tblPr>
        <w:tblStyle w:val="Style_9"/>
        <w:tblLayout w:type="fixed"/>
      </w:tblPr>
      <w:tblGrid>
        <w:gridCol w:w="3166"/>
        <w:gridCol w:w="2350"/>
        <w:gridCol w:w="3839"/>
      </w:tblGrid>
      <w:tr>
        <w:tc>
          <w:tcPr>
            <w:tcW w:type="dxa" w:w="3166"/>
          </w:tcPr>
          <w:p w14:paraId="2802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2350"/>
          </w:tcPr>
          <w:p w14:paraId="2902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3839"/>
          </w:tcPr>
          <w:p w14:paraId="2A02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3166"/>
          </w:tcPr>
          <w:p w14:paraId="2B020000">
            <w:pPr>
              <w:pStyle w:val="Style_2"/>
              <w:spacing w:line="240" w:lineRule="auto"/>
              <w:ind w:firstLine="0" w:left="0"/>
            </w:pPr>
            <w:r>
              <w:t>Код, Наименование</w:t>
            </w:r>
          </w:p>
        </w:tc>
        <w:tc>
          <w:tcPr>
            <w:tcW w:type="dxa" w:w="2350"/>
          </w:tcPr>
          <w:p w14:paraId="2C02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3839"/>
          </w:tcPr>
          <w:p w14:paraId="2D020000">
            <w:pPr>
              <w:pStyle w:val="Style_2"/>
              <w:spacing w:line="240" w:lineRule="auto"/>
              <w:ind w:firstLine="0" w:left="0"/>
            </w:pPr>
            <w:r>
              <w:t>PK</w:t>
            </w:r>
          </w:p>
        </w:tc>
      </w:tr>
      <w:tr>
        <w:tc>
          <w:tcPr>
            <w:tcW w:type="dxa" w:w="3166"/>
          </w:tcPr>
          <w:p w14:paraId="2E020000">
            <w:pPr>
              <w:pStyle w:val="Style_2"/>
              <w:spacing w:line="240" w:lineRule="auto"/>
              <w:ind w:firstLine="0" w:left="0"/>
            </w:pPr>
            <w:r>
              <w:t>ВидВремени</w:t>
            </w:r>
          </w:p>
        </w:tc>
        <w:tc>
          <w:tcPr>
            <w:tcW w:type="dxa" w:w="2350"/>
          </w:tcPr>
          <w:p w14:paraId="2F020000">
            <w:pPr>
              <w:pStyle w:val="Style_2"/>
              <w:spacing w:line="240" w:lineRule="auto"/>
              <w:ind w:firstLine="0" w:left="0"/>
            </w:pPr>
            <w:r>
              <w:t>Перечисление</w:t>
            </w:r>
          </w:p>
        </w:tc>
        <w:tc>
          <w:tcPr>
            <w:tcW w:type="dxa" w:w="3839"/>
          </w:tcPr>
          <w:p w14:paraId="30020000">
            <w:pPr>
              <w:pStyle w:val="Style_2"/>
              <w:spacing w:line="240" w:lineRule="auto"/>
              <w:ind w:firstLine="0" w:left="0"/>
            </w:pPr>
            <w:r>
              <w:t>ВидТабельногоВремени</w:t>
            </w:r>
          </w:p>
        </w:tc>
      </w:tr>
    </w:tbl>
    <w:p w14:paraId="31020000">
      <w:pPr>
        <w:pStyle w:val="Style_2"/>
        <w:ind w:firstLine="0" w:left="0"/>
      </w:pPr>
    </w:p>
    <w:p w14:paraId="32020000">
      <w:pPr>
        <w:pStyle w:val="Style_2"/>
        <w:ind w:firstLine="0" w:left="0"/>
      </w:pPr>
      <w:r>
        <w:t>Таблица 2.12 – Сущность ER «</w:t>
      </w:r>
      <w:r>
        <w:t>НоменклатураВидовРабот</w:t>
      </w:r>
      <w:r>
        <w:t>» (справочник)</w:t>
      </w:r>
    </w:p>
    <w:tbl>
      <w:tblPr>
        <w:tblStyle w:val="Style_9"/>
        <w:tblLayout w:type="fixed"/>
      </w:tblPr>
      <w:tblGrid>
        <w:gridCol w:w="3331"/>
        <w:gridCol w:w="2470"/>
        <w:gridCol w:w="3555"/>
      </w:tblGrid>
      <w:tr>
        <w:tc>
          <w:tcPr>
            <w:tcW w:type="dxa" w:w="3331"/>
          </w:tcPr>
          <w:p w14:paraId="3302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2470"/>
          </w:tcPr>
          <w:p w14:paraId="3402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3555"/>
          </w:tcPr>
          <w:p w14:paraId="3502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3331"/>
          </w:tcPr>
          <w:p w14:paraId="36020000">
            <w:pPr>
              <w:pStyle w:val="Style_2"/>
              <w:spacing w:line="240" w:lineRule="auto"/>
              <w:ind w:firstLine="0" w:left="0"/>
            </w:pPr>
            <w:r>
              <w:t>Код, Наименование</w:t>
            </w:r>
          </w:p>
        </w:tc>
        <w:tc>
          <w:tcPr>
            <w:tcW w:type="dxa" w:w="2470"/>
          </w:tcPr>
          <w:p w14:paraId="3702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3555"/>
          </w:tcPr>
          <w:p w14:paraId="38020000">
            <w:pPr>
              <w:pStyle w:val="Style_2"/>
              <w:spacing w:line="240" w:lineRule="auto"/>
              <w:ind w:firstLine="0" w:left="0"/>
            </w:pPr>
            <w:r>
              <w:t>PK</w:t>
            </w:r>
          </w:p>
        </w:tc>
      </w:tr>
      <w:tr>
        <w:tc>
          <w:tcPr>
            <w:tcW w:type="dxa" w:w="3331"/>
          </w:tcPr>
          <w:p w14:paraId="39020000">
            <w:pPr>
              <w:pStyle w:val="Style_2"/>
              <w:spacing w:line="240" w:lineRule="auto"/>
              <w:ind w:firstLine="0" w:left="0"/>
            </w:pPr>
            <w:r>
              <w:t>ВидВремени</w:t>
            </w:r>
          </w:p>
        </w:tc>
        <w:tc>
          <w:tcPr>
            <w:tcW w:type="dxa" w:w="2470"/>
          </w:tcPr>
          <w:p w14:paraId="3A020000">
            <w:pPr>
              <w:pStyle w:val="Style_2"/>
              <w:spacing w:line="240" w:lineRule="auto"/>
              <w:ind w:firstLine="0" w:left="0"/>
            </w:pPr>
            <w:r>
              <w:t>Перечисление</w:t>
            </w:r>
          </w:p>
        </w:tc>
        <w:tc>
          <w:tcPr>
            <w:tcW w:type="dxa" w:w="3555"/>
          </w:tcPr>
          <w:p w14:paraId="3B020000">
            <w:pPr>
              <w:pStyle w:val="Style_2"/>
              <w:spacing w:line="240" w:lineRule="auto"/>
              <w:ind w:firstLine="0" w:left="0"/>
            </w:pPr>
            <w:r>
              <w:t>классификатор работ</w:t>
            </w:r>
          </w:p>
        </w:tc>
      </w:tr>
    </w:tbl>
    <w:p w14:paraId="3C020000">
      <w:pPr>
        <w:pStyle w:val="Style_2"/>
        <w:ind w:firstLine="0" w:left="0"/>
      </w:pPr>
    </w:p>
    <w:p w14:paraId="3D020000">
      <w:pPr>
        <w:pStyle w:val="Style_2"/>
        <w:ind w:firstLine="0" w:left="0"/>
      </w:pPr>
      <w:r>
        <w:t>Таблица 2.13 – Сущность ER «</w:t>
      </w:r>
      <w:r>
        <w:t>ПользователиСистемы</w:t>
      </w:r>
      <w:r>
        <w:t>» (справочник)</w:t>
      </w:r>
    </w:p>
    <w:tbl>
      <w:tblPr>
        <w:tblStyle w:val="Style_9"/>
        <w:tblLayout w:type="fixed"/>
      </w:tblPr>
      <w:tblGrid>
        <w:gridCol w:w="3514"/>
        <w:gridCol w:w="1774"/>
        <w:gridCol w:w="4067"/>
      </w:tblGrid>
      <w:tr>
        <w:tc>
          <w:tcPr>
            <w:tcW w:type="dxa" w:w="3514"/>
          </w:tcPr>
          <w:p w14:paraId="3E02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1774"/>
          </w:tcPr>
          <w:p w14:paraId="3F02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4067"/>
          </w:tcPr>
          <w:p w14:paraId="4002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3514"/>
          </w:tcPr>
          <w:p w14:paraId="41020000">
            <w:pPr>
              <w:pStyle w:val="Style_2"/>
              <w:spacing w:line="240" w:lineRule="auto"/>
              <w:ind w:firstLine="0" w:left="0"/>
            </w:pPr>
            <w:r>
              <w:t>Наименование</w:t>
            </w:r>
          </w:p>
        </w:tc>
        <w:tc>
          <w:tcPr>
            <w:tcW w:type="dxa" w:w="1774"/>
          </w:tcPr>
          <w:p w14:paraId="4202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4067"/>
          </w:tcPr>
          <w:p w14:paraId="43020000">
            <w:pPr>
              <w:pStyle w:val="Style_2"/>
              <w:spacing w:line="240" w:lineRule="auto"/>
              <w:ind w:firstLine="0" w:left="0"/>
            </w:pPr>
            <w:r>
              <w:t>PK</w:t>
            </w:r>
          </w:p>
        </w:tc>
      </w:tr>
      <w:tr>
        <w:tc>
          <w:tcPr>
            <w:tcW w:type="dxa" w:w="3514"/>
          </w:tcPr>
          <w:p w14:paraId="44020000">
            <w:pPr>
              <w:pStyle w:val="Style_2"/>
              <w:spacing w:line="240" w:lineRule="auto"/>
              <w:ind w:firstLine="0" w:left="0"/>
            </w:pPr>
            <w:r>
              <w:t>ПользовательИБ</w:t>
            </w:r>
          </w:p>
        </w:tc>
        <w:tc>
          <w:tcPr>
            <w:tcW w:type="dxa" w:w="1774"/>
          </w:tcPr>
          <w:p w14:paraId="4502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4067"/>
          </w:tcPr>
          <w:p w14:paraId="46020000">
            <w:pPr>
              <w:pStyle w:val="Style_2"/>
              <w:spacing w:line="240" w:lineRule="auto"/>
              <w:ind w:firstLine="0" w:left="0"/>
            </w:pPr>
            <w:r>
              <w:t>учетная запись</w:t>
            </w:r>
          </w:p>
        </w:tc>
      </w:tr>
      <w:tr>
        <w:tc>
          <w:tcPr>
            <w:tcW w:type="dxa" w:w="3514"/>
          </w:tcPr>
          <w:p w14:paraId="47020000">
            <w:pPr>
              <w:pStyle w:val="Style_2"/>
              <w:spacing w:line="240" w:lineRule="auto"/>
              <w:ind w:firstLine="0" w:left="0"/>
            </w:pPr>
            <w:r>
              <w:t>Сотрудник</w:t>
            </w:r>
          </w:p>
        </w:tc>
        <w:tc>
          <w:tcPr>
            <w:tcW w:type="dxa" w:w="1774"/>
          </w:tcPr>
          <w:p w14:paraId="4802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4067"/>
          </w:tcPr>
          <w:p w14:paraId="49020000">
            <w:pPr>
              <w:pStyle w:val="Style_2"/>
              <w:spacing w:line="240" w:lineRule="auto"/>
              <w:ind w:firstLine="0" w:left="0"/>
            </w:pPr>
            <w:r>
              <w:t>M:1, «Сотрудники»</w:t>
            </w:r>
          </w:p>
        </w:tc>
      </w:tr>
      <w:tr>
        <w:tc>
          <w:tcPr>
            <w:tcW w:type="dxa" w:w="3514"/>
          </w:tcPr>
          <w:p w14:paraId="4A020000">
            <w:pPr>
              <w:pStyle w:val="Style_2"/>
              <w:spacing w:line="240" w:lineRule="auto"/>
              <w:ind w:firstLine="0" w:left="0"/>
            </w:pPr>
            <w:r>
              <w:t>РольОсновная</w:t>
            </w:r>
          </w:p>
        </w:tc>
        <w:tc>
          <w:tcPr>
            <w:tcW w:type="dxa" w:w="1774"/>
          </w:tcPr>
          <w:p w14:paraId="4B02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4067"/>
          </w:tcPr>
          <w:p w14:paraId="4C020000">
            <w:pPr>
              <w:pStyle w:val="Style_2"/>
              <w:spacing w:line="240" w:lineRule="auto"/>
              <w:ind w:firstLine="0" w:left="0"/>
            </w:pPr>
            <w:r>
              <w:t>связь с ролями 1С</w:t>
            </w:r>
          </w:p>
        </w:tc>
      </w:tr>
      <w:tr>
        <w:tc>
          <w:tcPr>
            <w:tcW w:type="dxa" w:w="3514"/>
          </w:tcPr>
          <w:p w14:paraId="4D020000">
            <w:pPr>
              <w:pStyle w:val="Style_2"/>
              <w:spacing w:line="240" w:lineRule="auto"/>
              <w:ind w:firstLine="0" w:left="0"/>
            </w:pPr>
            <w:r>
              <w:t>Активен</w:t>
            </w:r>
          </w:p>
        </w:tc>
        <w:tc>
          <w:tcPr>
            <w:tcW w:type="dxa" w:w="1774"/>
          </w:tcPr>
          <w:p w14:paraId="4E020000">
            <w:pPr>
              <w:pStyle w:val="Style_2"/>
              <w:spacing w:line="240" w:lineRule="auto"/>
              <w:ind w:firstLine="0" w:left="0"/>
            </w:pPr>
            <w:r>
              <w:t>Булево</w:t>
            </w:r>
          </w:p>
        </w:tc>
        <w:tc>
          <w:tcPr>
            <w:tcW w:type="dxa" w:w="4067"/>
          </w:tcPr>
          <w:p w14:paraId="4F02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</w:tr>
    </w:tbl>
    <w:p w14:paraId="50020000">
      <w:pPr>
        <w:pStyle w:val="Style_2"/>
      </w:pPr>
    </w:p>
    <w:p w14:paraId="51020000">
      <w:pPr>
        <w:pStyle w:val="Style_2"/>
      </w:pPr>
      <w:r>
        <w:t xml:space="preserve">Документы фиксируют хозяйственные события и выступают регистраторами движений. Кадровые документы изменяют занятость штатных позиций; документы табельного контура </w:t>
      </w:r>
      <w:r>
        <w:t>–</w:t>
      </w:r>
      <w:r>
        <w:t xml:space="preserve"> показатели рабочего времени и проходов. Атрибутивный состав приведен в табл. 2.14–2.23.</w:t>
      </w:r>
    </w:p>
    <w:p w14:paraId="52020000">
      <w:pPr>
        <w:pStyle w:val="Style_2"/>
        <w:ind w:firstLine="0" w:left="0"/>
      </w:pPr>
    </w:p>
    <w:p w14:paraId="53020000">
      <w:pPr>
        <w:pStyle w:val="Style_2"/>
        <w:ind w:firstLine="0" w:left="0"/>
      </w:pPr>
      <w:r>
        <w:t>Таблица 2.14 – Сущность ER «</w:t>
      </w:r>
      <w:r>
        <w:t>ПриемНаРаботу</w:t>
      </w:r>
      <w:r>
        <w:t>» (документ)</w:t>
      </w:r>
    </w:p>
    <w:tbl>
      <w:tblPr>
        <w:tblStyle w:val="Style_9"/>
        <w:tblLayout w:type="fixed"/>
      </w:tblPr>
      <w:tblGrid>
        <w:gridCol w:w="4112"/>
        <w:gridCol w:w="1281"/>
        <w:gridCol w:w="3961"/>
      </w:tblGrid>
      <w:tr>
        <w:tc>
          <w:tcPr>
            <w:tcW w:type="dxa" w:w="4112"/>
          </w:tcPr>
          <w:p w14:paraId="5402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1281"/>
          </w:tcPr>
          <w:p w14:paraId="5502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3961"/>
          </w:tcPr>
          <w:p w14:paraId="5602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4112"/>
          </w:tcPr>
          <w:p w14:paraId="57020000">
            <w:pPr>
              <w:pStyle w:val="Style_2"/>
              <w:spacing w:line="240" w:lineRule="auto"/>
              <w:ind w:firstLine="0" w:left="0"/>
            </w:pPr>
            <w:r>
              <w:t>Дата, Номер</w:t>
            </w:r>
          </w:p>
        </w:tc>
        <w:tc>
          <w:tcPr>
            <w:tcW w:type="dxa" w:w="1281"/>
          </w:tcPr>
          <w:p w14:paraId="58020000">
            <w:pPr>
              <w:pStyle w:val="Style_2"/>
              <w:spacing w:line="240" w:lineRule="auto"/>
              <w:ind w:firstLine="0" w:left="0"/>
            </w:pPr>
            <w:r>
              <w:t>Дата, Строка</w:t>
            </w:r>
          </w:p>
        </w:tc>
        <w:tc>
          <w:tcPr>
            <w:tcW w:type="dxa" w:w="3961"/>
          </w:tcPr>
          <w:p w14:paraId="59020000">
            <w:pPr>
              <w:pStyle w:val="Style_2"/>
              <w:spacing w:line="240" w:lineRule="auto"/>
              <w:ind w:firstLine="0" w:left="0"/>
            </w:pPr>
            <w:r>
              <w:t>PK документа</w:t>
            </w:r>
          </w:p>
        </w:tc>
      </w:tr>
      <w:tr>
        <w:tc>
          <w:tcPr>
            <w:tcW w:type="dxa" w:w="4112"/>
          </w:tcPr>
          <w:p w14:paraId="5A020000">
            <w:pPr>
              <w:pStyle w:val="Style_2"/>
              <w:spacing w:line="240" w:lineRule="auto"/>
              <w:ind w:firstLine="0" w:left="0"/>
            </w:pPr>
            <w:r>
              <w:t>Организация</w:t>
            </w:r>
          </w:p>
        </w:tc>
        <w:tc>
          <w:tcPr>
            <w:tcW w:type="dxa" w:w="1281"/>
          </w:tcPr>
          <w:p w14:paraId="5B02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3961"/>
          </w:tcPr>
          <w:p w14:paraId="5C020000">
            <w:pPr>
              <w:pStyle w:val="Style_2"/>
              <w:spacing w:line="240" w:lineRule="auto"/>
              <w:ind w:firstLine="0" w:left="0"/>
            </w:pPr>
            <w:r>
              <w:t>M:1</w:t>
            </w:r>
          </w:p>
        </w:tc>
      </w:tr>
      <w:tr>
        <w:tc>
          <w:tcPr>
            <w:tcW w:type="dxa" w:w="4112"/>
          </w:tcPr>
          <w:p w14:paraId="5D020000">
            <w:pPr>
              <w:pStyle w:val="Style_2"/>
              <w:spacing w:line="240" w:lineRule="auto"/>
              <w:ind w:firstLine="0" w:left="0"/>
            </w:pPr>
            <w:r>
              <w:t xml:space="preserve">Сотрудник, </w:t>
            </w:r>
            <w:r>
              <w:t>ШтатнаяПозиция</w:t>
            </w:r>
          </w:p>
        </w:tc>
        <w:tc>
          <w:tcPr>
            <w:tcW w:type="dxa" w:w="1281"/>
          </w:tcPr>
          <w:p w14:paraId="5E02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3961"/>
          </w:tcPr>
          <w:p w14:paraId="5F020000">
            <w:pPr>
              <w:pStyle w:val="Style_2"/>
              <w:spacing w:line="240" w:lineRule="auto"/>
              <w:ind w:firstLine="0" w:left="0"/>
            </w:pPr>
            <w:r>
              <w:t>M:1</w:t>
            </w:r>
          </w:p>
        </w:tc>
      </w:tr>
      <w:tr>
        <w:tc>
          <w:tcPr>
            <w:tcW w:type="dxa" w:w="4112"/>
          </w:tcPr>
          <w:p w14:paraId="60020000">
            <w:pPr>
              <w:pStyle w:val="Style_2"/>
              <w:spacing w:line="240" w:lineRule="auto"/>
              <w:ind w:firstLine="0" w:left="0"/>
            </w:pPr>
            <w:r>
              <w:t xml:space="preserve">Подразделение, Должность, </w:t>
            </w:r>
            <w:r>
              <w:t>ГрафикРаботы</w:t>
            </w:r>
            <w:r>
              <w:t xml:space="preserve">, </w:t>
            </w:r>
            <w:r>
              <w:t>ПропускСКУД</w:t>
            </w:r>
          </w:p>
        </w:tc>
        <w:tc>
          <w:tcPr>
            <w:tcW w:type="dxa" w:w="1281"/>
          </w:tcPr>
          <w:p w14:paraId="6102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3961"/>
          </w:tcPr>
          <w:p w14:paraId="62020000">
            <w:pPr>
              <w:pStyle w:val="Style_2"/>
              <w:spacing w:line="240" w:lineRule="auto"/>
              <w:ind w:firstLine="0" w:left="0"/>
            </w:pPr>
            <w:r>
              <w:t>M:1</w:t>
            </w:r>
          </w:p>
        </w:tc>
      </w:tr>
      <w:tr>
        <w:tc>
          <w:tcPr>
            <w:tcW w:type="dxa" w:w="4112"/>
          </w:tcPr>
          <w:p w14:paraId="63020000">
            <w:pPr>
              <w:pStyle w:val="Style_2"/>
              <w:spacing w:line="240" w:lineRule="auto"/>
              <w:ind w:firstLine="0" w:left="0"/>
            </w:pPr>
            <w:r>
              <w:t>ДатаПриема</w:t>
            </w:r>
            <w:r>
              <w:t>, Оклад</w:t>
            </w:r>
          </w:p>
        </w:tc>
        <w:tc>
          <w:tcPr>
            <w:tcW w:type="dxa" w:w="1281"/>
          </w:tcPr>
          <w:p w14:paraId="64020000">
            <w:pPr>
              <w:pStyle w:val="Style_2"/>
              <w:spacing w:line="240" w:lineRule="auto"/>
              <w:ind w:firstLine="0" w:left="0"/>
            </w:pPr>
            <w:r>
              <w:t>Дата, Число</w:t>
            </w:r>
          </w:p>
        </w:tc>
        <w:tc>
          <w:tcPr>
            <w:tcW w:type="dxa" w:w="3961"/>
          </w:tcPr>
          <w:p w14:paraId="6502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</w:tr>
      <w:tr>
        <w:tc>
          <w:tcPr>
            <w:tcW w:type="dxa" w:w="4112"/>
          </w:tcPr>
          <w:p w14:paraId="66020000">
            <w:pPr>
              <w:pStyle w:val="Style_2"/>
              <w:spacing w:line="240" w:lineRule="auto"/>
              <w:ind w:firstLine="0" w:left="0"/>
            </w:pPr>
            <w:r>
              <w:t>Движения</w:t>
            </w:r>
          </w:p>
        </w:tc>
        <w:tc>
          <w:tcPr>
            <w:tcW w:type="dxa" w:w="1281"/>
          </w:tcPr>
          <w:p w14:paraId="6702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  <w:tc>
          <w:tcPr>
            <w:tcW w:type="dxa" w:w="3961"/>
          </w:tcPr>
          <w:p w14:paraId="68020000">
            <w:pPr>
              <w:pStyle w:val="Style_2"/>
              <w:spacing w:line="240" w:lineRule="auto"/>
              <w:ind w:firstLine="0" w:left="0"/>
            </w:pPr>
            <w:r>
              <w:t>регистр «</w:t>
            </w:r>
            <w:r>
              <w:t>ДвижениеШтатныхПозиций</w:t>
            </w:r>
            <w:r>
              <w:t>»</w:t>
            </w:r>
          </w:p>
        </w:tc>
      </w:tr>
    </w:tbl>
    <w:p w14:paraId="69020000">
      <w:pPr>
        <w:pStyle w:val="Style_2"/>
        <w:ind w:firstLine="0" w:left="0"/>
      </w:pPr>
    </w:p>
    <w:p w14:paraId="6A020000">
      <w:pPr>
        <w:pStyle w:val="Style_2"/>
        <w:ind w:firstLine="0" w:left="0"/>
      </w:pPr>
      <w:r>
        <w:t>Таблица 2.15 – Сущность ER «</w:t>
      </w:r>
      <w:r>
        <w:t>КадровоеПеремещение</w:t>
      </w:r>
      <w:r>
        <w:t>» (документ)</w:t>
      </w:r>
    </w:p>
    <w:tbl>
      <w:tblPr>
        <w:tblStyle w:val="Style_9"/>
        <w:tblLayout w:type="fixed"/>
      </w:tblPr>
      <w:tblGrid>
        <w:gridCol w:w="7209"/>
        <w:gridCol w:w="1186"/>
        <w:gridCol w:w="960"/>
      </w:tblGrid>
      <w:tr>
        <w:tc>
          <w:tcPr>
            <w:tcW w:type="dxa" w:w="7209"/>
          </w:tcPr>
          <w:p w14:paraId="6B02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1186"/>
          </w:tcPr>
          <w:p w14:paraId="6C02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960"/>
          </w:tcPr>
          <w:p w14:paraId="6D02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7209"/>
          </w:tcPr>
          <w:p w14:paraId="6E020000">
            <w:pPr>
              <w:pStyle w:val="Style_2"/>
              <w:spacing w:line="240" w:lineRule="auto"/>
              <w:ind w:firstLine="0" w:left="0"/>
            </w:pPr>
            <w:r>
              <w:t>Сотрудник, Организация</w:t>
            </w:r>
          </w:p>
        </w:tc>
        <w:tc>
          <w:tcPr>
            <w:tcW w:type="dxa" w:w="1186"/>
          </w:tcPr>
          <w:p w14:paraId="6F02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960"/>
          </w:tcPr>
          <w:p w14:paraId="70020000">
            <w:pPr>
              <w:pStyle w:val="Style_2"/>
              <w:spacing w:line="240" w:lineRule="auto"/>
              <w:ind w:firstLine="0" w:left="0"/>
            </w:pPr>
            <w:r>
              <w:t>M:1</w:t>
            </w:r>
          </w:p>
        </w:tc>
      </w:tr>
      <w:tr>
        <w:tc>
          <w:tcPr>
            <w:tcW w:type="dxa" w:w="7209"/>
          </w:tcPr>
          <w:p w14:paraId="71020000">
            <w:pPr>
              <w:pStyle w:val="Style_2"/>
              <w:spacing w:line="240" w:lineRule="auto"/>
              <w:ind w:firstLine="0" w:left="0"/>
            </w:pPr>
            <w:r>
              <w:t>ПодразделениеСтарое</w:t>
            </w:r>
            <w:r>
              <w:t xml:space="preserve">/Новое, </w:t>
            </w:r>
            <w:r>
              <w:t>ДолжностьСтарая</w:t>
            </w:r>
            <w:r>
              <w:t>/Новая</w:t>
            </w:r>
          </w:p>
        </w:tc>
        <w:tc>
          <w:tcPr>
            <w:tcW w:type="dxa" w:w="1186"/>
          </w:tcPr>
          <w:p w14:paraId="7202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960"/>
          </w:tcPr>
          <w:p w14:paraId="73020000">
            <w:pPr>
              <w:pStyle w:val="Style_2"/>
              <w:spacing w:line="240" w:lineRule="auto"/>
              <w:ind w:firstLine="0" w:left="0"/>
            </w:pPr>
            <w:r>
              <w:t>M:1</w:t>
            </w:r>
          </w:p>
        </w:tc>
      </w:tr>
      <w:tr>
        <w:tc>
          <w:tcPr>
            <w:tcW w:type="dxa" w:w="7209"/>
          </w:tcPr>
          <w:p w14:paraId="74020000">
            <w:pPr>
              <w:pStyle w:val="Style_2"/>
              <w:spacing w:line="240" w:lineRule="auto"/>
              <w:ind w:firstLine="0" w:left="0"/>
            </w:pPr>
            <w:r>
              <w:t>ШтатнаяПозицияНовая</w:t>
            </w:r>
            <w:r>
              <w:t xml:space="preserve">, </w:t>
            </w:r>
            <w:r>
              <w:t>НовыйГрафикРаботы</w:t>
            </w:r>
          </w:p>
        </w:tc>
        <w:tc>
          <w:tcPr>
            <w:tcW w:type="dxa" w:w="1186"/>
          </w:tcPr>
          <w:p w14:paraId="7502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960"/>
          </w:tcPr>
          <w:p w14:paraId="76020000">
            <w:pPr>
              <w:pStyle w:val="Style_2"/>
              <w:spacing w:line="240" w:lineRule="auto"/>
              <w:ind w:firstLine="0" w:left="0"/>
            </w:pPr>
            <w:r>
              <w:t>M:1</w:t>
            </w:r>
          </w:p>
        </w:tc>
      </w:tr>
      <w:tr>
        <w:tc>
          <w:tcPr>
            <w:tcW w:type="dxa" w:w="7209"/>
          </w:tcPr>
          <w:p w14:paraId="77020000">
            <w:pPr>
              <w:pStyle w:val="Style_2"/>
              <w:spacing w:line="240" w:lineRule="auto"/>
              <w:ind w:firstLine="0" w:left="0"/>
            </w:pPr>
            <w:r>
              <w:t>НовыйОклад</w:t>
            </w:r>
          </w:p>
        </w:tc>
        <w:tc>
          <w:tcPr>
            <w:tcW w:type="dxa" w:w="1186"/>
          </w:tcPr>
          <w:p w14:paraId="78020000">
            <w:pPr>
              <w:pStyle w:val="Style_2"/>
              <w:spacing w:line="240" w:lineRule="auto"/>
              <w:ind w:firstLine="0" w:left="0"/>
            </w:pPr>
            <w:r>
              <w:t>Число</w:t>
            </w:r>
          </w:p>
        </w:tc>
        <w:tc>
          <w:tcPr>
            <w:tcW w:type="dxa" w:w="960"/>
          </w:tcPr>
          <w:p w14:paraId="7902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</w:tr>
    </w:tbl>
    <w:p w14:paraId="7A020000">
      <w:pPr>
        <w:pStyle w:val="Style_2"/>
        <w:ind w:firstLine="0" w:left="0"/>
      </w:pPr>
    </w:p>
    <w:p w14:paraId="7B020000">
      <w:pPr>
        <w:pStyle w:val="Style_2"/>
        <w:ind w:firstLine="0" w:left="0"/>
      </w:pPr>
      <w:r>
        <w:t>Таблица 2.16 – Сущность ER «Увольнение» (документ)</w:t>
      </w:r>
    </w:p>
    <w:tbl>
      <w:tblPr>
        <w:tblStyle w:val="Style_9"/>
        <w:tblLayout w:type="fixed"/>
      </w:tblPr>
      <w:tblGrid>
        <w:gridCol w:w="4725"/>
        <w:gridCol w:w="1721"/>
        <w:gridCol w:w="2909"/>
      </w:tblGrid>
      <w:tr>
        <w:tc>
          <w:tcPr>
            <w:tcW w:type="dxa" w:w="4725"/>
          </w:tcPr>
          <w:p w14:paraId="7C02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1721"/>
          </w:tcPr>
          <w:p w14:paraId="7D02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2909"/>
          </w:tcPr>
          <w:p w14:paraId="7E02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4725"/>
          </w:tcPr>
          <w:p w14:paraId="7F020000">
            <w:pPr>
              <w:pStyle w:val="Style_2"/>
              <w:spacing w:line="240" w:lineRule="auto"/>
              <w:ind w:firstLine="0" w:left="0"/>
            </w:pPr>
            <w:r>
              <w:t>Сотрудник, Организация</w:t>
            </w:r>
          </w:p>
        </w:tc>
        <w:tc>
          <w:tcPr>
            <w:tcW w:type="dxa" w:w="1721"/>
          </w:tcPr>
          <w:p w14:paraId="8002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2909"/>
          </w:tcPr>
          <w:p w14:paraId="81020000">
            <w:pPr>
              <w:pStyle w:val="Style_2"/>
              <w:spacing w:line="240" w:lineRule="auto"/>
              <w:ind w:firstLine="0" w:left="0"/>
            </w:pPr>
            <w:r>
              <w:t>M:1</w:t>
            </w:r>
          </w:p>
        </w:tc>
      </w:tr>
      <w:tr>
        <w:tc>
          <w:tcPr>
            <w:tcW w:type="dxa" w:w="4725"/>
          </w:tcPr>
          <w:p w14:paraId="82020000">
            <w:pPr>
              <w:pStyle w:val="Style_2"/>
              <w:spacing w:line="240" w:lineRule="auto"/>
              <w:ind w:firstLine="0" w:left="0"/>
            </w:pPr>
            <w:r>
              <w:t>ДатаУвольнения</w:t>
            </w:r>
            <w:r>
              <w:t>, Основание, Причина</w:t>
            </w:r>
          </w:p>
        </w:tc>
        <w:tc>
          <w:tcPr>
            <w:tcW w:type="dxa" w:w="1721"/>
          </w:tcPr>
          <w:p w14:paraId="83020000">
            <w:pPr>
              <w:pStyle w:val="Style_2"/>
              <w:spacing w:line="240" w:lineRule="auto"/>
              <w:ind w:firstLine="0" w:left="0"/>
            </w:pPr>
            <w:r>
              <w:t>Дата, Строка</w:t>
            </w:r>
          </w:p>
        </w:tc>
        <w:tc>
          <w:tcPr>
            <w:tcW w:type="dxa" w:w="2909"/>
          </w:tcPr>
          <w:p w14:paraId="8402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</w:tr>
      <w:tr>
        <w:tc>
          <w:tcPr>
            <w:tcW w:type="dxa" w:w="4725"/>
          </w:tcPr>
          <w:p w14:paraId="85020000">
            <w:pPr>
              <w:pStyle w:val="Style_2"/>
              <w:spacing w:line="240" w:lineRule="auto"/>
              <w:ind w:firstLine="0" w:left="0"/>
            </w:pPr>
            <w:r>
              <w:t>ШтатнаяПозиция</w:t>
            </w:r>
            <w:r>
              <w:t xml:space="preserve">, </w:t>
            </w:r>
            <w:r>
              <w:t>ПропускСКУД</w:t>
            </w:r>
          </w:p>
        </w:tc>
        <w:tc>
          <w:tcPr>
            <w:tcW w:type="dxa" w:w="1721"/>
          </w:tcPr>
          <w:p w14:paraId="8602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2909"/>
          </w:tcPr>
          <w:p w14:paraId="87020000">
            <w:pPr>
              <w:pStyle w:val="Style_2"/>
              <w:spacing w:line="240" w:lineRule="auto"/>
              <w:ind w:firstLine="0" w:left="0"/>
            </w:pPr>
            <w:r>
              <w:t>освобождение позиции</w:t>
            </w:r>
          </w:p>
        </w:tc>
      </w:tr>
    </w:tbl>
    <w:p w14:paraId="88020000">
      <w:pPr>
        <w:pStyle w:val="Style_2"/>
        <w:ind w:firstLine="0" w:left="0"/>
      </w:pPr>
    </w:p>
    <w:p w14:paraId="89020000">
      <w:pPr>
        <w:pStyle w:val="Style_2"/>
        <w:ind w:firstLine="0" w:left="0"/>
      </w:pPr>
    </w:p>
    <w:p w14:paraId="8A020000">
      <w:pPr>
        <w:pStyle w:val="Style_2"/>
        <w:ind w:firstLine="0" w:left="0"/>
      </w:pPr>
    </w:p>
    <w:p w14:paraId="8B020000">
      <w:pPr>
        <w:pStyle w:val="Style_2"/>
        <w:ind w:firstLine="0" w:left="0"/>
      </w:pPr>
      <w:r>
        <w:t>Таблица 2.17 – Сущность ER «</w:t>
      </w:r>
      <w:r>
        <w:t>НазначениеГрафикаРаботы</w:t>
      </w:r>
      <w:r>
        <w:t>» (документ)</w:t>
      </w:r>
    </w:p>
    <w:tbl>
      <w:tblPr>
        <w:tblStyle w:val="Style_9"/>
        <w:tblLayout w:type="fixed"/>
      </w:tblPr>
      <w:tblGrid>
        <w:gridCol w:w="3587"/>
        <w:gridCol w:w="1117"/>
        <w:gridCol w:w="4651"/>
      </w:tblGrid>
      <w:tr>
        <w:tc>
          <w:tcPr>
            <w:tcW w:type="dxa" w:w="3587"/>
          </w:tcPr>
          <w:p w14:paraId="8C02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1117"/>
          </w:tcPr>
          <w:p w14:paraId="8D02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4651"/>
          </w:tcPr>
          <w:p w14:paraId="8E02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3587"/>
          </w:tcPr>
          <w:p w14:paraId="8F020000">
            <w:pPr>
              <w:pStyle w:val="Style_2"/>
              <w:spacing w:line="240" w:lineRule="auto"/>
              <w:ind w:firstLine="0" w:left="0"/>
            </w:pPr>
            <w:r>
              <w:t xml:space="preserve">Сотрудник, </w:t>
            </w:r>
            <w:r>
              <w:t>ГрафикРаботы</w:t>
            </w:r>
          </w:p>
        </w:tc>
        <w:tc>
          <w:tcPr>
            <w:tcW w:type="dxa" w:w="1117"/>
          </w:tcPr>
          <w:p w14:paraId="9002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4651"/>
          </w:tcPr>
          <w:p w14:paraId="91020000">
            <w:pPr>
              <w:pStyle w:val="Style_2"/>
              <w:spacing w:line="240" w:lineRule="auto"/>
              <w:ind w:firstLine="0" w:left="0"/>
            </w:pPr>
            <w:r>
              <w:t>M:1</w:t>
            </w:r>
          </w:p>
        </w:tc>
      </w:tr>
      <w:tr>
        <w:tc>
          <w:tcPr>
            <w:tcW w:type="dxa" w:w="3587"/>
          </w:tcPr>
          <w:p w14:paraId="92020000">
            <w:pPr>
              <w:pStyle w:val="Style_2"/>
              <w:spacing w:line="240" w:lineRule="auto"/>
              <w:ind w:firstLine="0" w:left="0"/>
            </w:pPr>
            <w:r>
              <w:t>ДатаНачалаДействия</w:t>
            </w:r>
            <w:r>
              <w:t xml:space="preserve">, </w:t>
            </w:r>
            <w:r>
              <w:t>ДатаОкончанияДействия</w:t>
            </w:r>
          </w:p>
        </w:tc>
        <w:tc>
          <w:tcPr>
            <w:tcW w:type="dxa" w:w="1117"/>
          </w:tcPr>
          <w:p w14:paraId="93020000">
            <w:pPr>
              <w:pStyle w:val="Style_2"/>
              <w:spacing w:line="240" w:lineRule="auto"/>
              <w:ind w:firstLine="0" w:left="0"/>
            </w:pPr>
            <w:r>
              <w:t>Дата</w:t>
            </w:r>
          </w:p>
        </w:tc>
        <w:tc>
          <w:tcPr>
            <w:tcW w:type="dxa" w:w="4651"/>
          </w:tcPr>
          <w:p w14:paraId="94020000">
            <w:pPr>
              <w:pStyle w:val="Style_2"/>
              <w:spacing w:line="240" w:lineRule="auto"/>
              <w:ind w:firstLine="0" w:left="0"/>
            </w:pPr>
            <w:r>
              <w:t>период</w:t>
            </w:r>
          </w:p>
        </w:tc>
      </w:tr>
      <w:tr>
        <w:tc>
          <w:tcPr>
            <w:tcW w:type="dxa" w:w="3587"/>
          </w:tcPr>
          <w:p w14:paraId="95020000">
            <w:pPr>
              <w:pStyle w:val="Style_2"/>
              <w:spacing w:line="240" w:lineRule="auto"/>
              <w:ind w:firstLine="0" w:left="0"/>
            </w:pPr>
            <w:r>
              <w:t>Движения</w:t>
            </w:r>
          </w:p>
        </w:tc>
        <w:tc>
          <w:tcPr>
            <w:tcW w:type="dxa" w:w="1117"/>
          </w:tcPr>
          <w:p w14:paraId="9602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  <w:tc>
          <w:tcPr>
            <w:tcW w:type="dxa" w:w="4651"/>
          </w:tcPr>
          <w:p w14:paraId="97020000">
            <w:pPr>
              <w:pStyle w:val="Style_2"/>
              <w:spacing w:line="240" w:lineRule="auto"/>
              <w:ind w:firstLine="0" w:left="0"/>
            </w:pPr>
            <w:r>
              <w:t>регистр «</w:t>
            </w:r>
            <w:r>
              <w:t>НазначенияГрафиковСотрудников</w:t>
            </w:r>
            <w:r>
              <w:t>»</w:t>
            </w:r>
          </w:p>
        </w:tc>
      </w:tr>
    </w:tbl>
    <w:p w14:paraId="98020000">
      <w:pPr>
        <w:pStyle w:val="Style_2"/>
        <w:ind w:firstLine="0" w:left="0"/>
      </w:pPr>
    </w:p>
    <w:p w14:paraId="99020000">
      <w:pPr>
        <w:pStyle w:val="Style_2"/>
        <w:ind w:firstLine="0" w:left="0"/>
      </w:pPr>
      <w:r>
        <w:t>Таблица 2.18 – Сущность ER «</w:t>
      </w:r>
      <w:r>
        <w:t>РегистрацияПроходовСКУД</w:t>
      </w:r>
      <w:r>
        <w:t>» (документ)</w:t>
      </w:r>
    </w:p>
    <w:tbl>
      <w:tblPr>
        <w:tblStyle w:val="Style_9"/>
        <w:tblLayout w:type="fixed"/>
      </w:tblPr>
      <w:tblGrid>
        <w:gridCol w:w="4404"/>
        <w:gridCol w:w="1117"/>
        <w:gridCol w:w="3834"/>
      </w:tblGrid>
      <w:tr>
        <w:tc>
          <w:tcPr>
            <w:tcW w:type="dxa" w:w="4404"/>
          </w:tcPr>
          <w:p w14:paraId="9A02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1117"/>
          </w:tcPr>
          <w:p w14:paraId="9B02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3834"/>
          </w:tcPr>
          <w:p w14:paraId="9C02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4404"/>
          </w:tcPr>
          <w:p w14:paraId="9D020000">
            <w:pPr>
              <w:pStyle w:val="Style_2"/>
              <w:spacing w:line="240" w:lineRule="auto"/>
              <w:ind w:firstLine="0" w:left="0"/>
            </w:pPr>
            <w:r>
              <w:t>Организация, Подразделение</w:t>
            </w:r>
          </w:p>
        </w:tc>
        <w:tc>
          <w:tcPr>
            <w:tcW w:type="dxa" w:w="1117"/>
          </w:tcPr>
          <w:p w14:paraId="9E02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3834"/>
          </w:tcPr>
          <w:p w14:paraId="9F020000">
            <w:pPr>
              <w:pStyle w:val="Style_2"/>
              <w:spacing w:line="240" w:lineRule="auto"/>
              <w:ind w:firstLine="0" w:left="0"/>
            </w:pPr>
            <w:r>
              <w:t>M:1</w:t>
            </w:r>
          </w:p>
        </w:tc>
      </w:tr>
      <w:tr>
        <w:tc>
          <w:tcPr>
            <w:tcW w:type="dxa" w:w="4404"/>
          </w:tcPr>
          <w:p w14:paraId="A0020000">
            <w:pPr>
              <w:pStyle w:val="Style_2"/>
              <w:spacing w:line="240" w:lineRule="auto"/>
              <w:ind w:firstLine="0" w:left="0"/>
            </w:pPr>
            <w:r>
              <w:t>ПериодНачало</w:t>
            </w:r>
            <w:r>
              <w:t xml:space="preserve">, </w:t>
            </w:r>
            <w:r>
              <w:t>ПериодКонец</w:t>
            </w:r>
          </w:p>
        </w:tc>
        <w:tc>
          <w:tcPr>
            <w:tcW w:type="dxa" w:w="1117"/>
          </w:tcPr>
          <w:p w14:paraId="A1020000">
            <w:pPr>
              <w:pStyle w:val="Style_2"/>
              <w:spacing w:line="240" w:lineRule="auto"/>
              <w:ind w:firstLine="0" w:left="0"/>
            </w:pPr>
            <w:r>
              <w:t>Дата</w:t>
            </w:r>
          </w:p>
        </w:tc>
        <w:tc>
          <w:tcPr>
            <w:tcW w:type="dxa" w:w="3834"/>
          </w:tcPr>
          <w:p w14:paraId="A2020000">
            <w:pPr>
              <w:pStyle w:val="Style_2"/>
              <w:spacing w:line="240" w:lineRule="auto"/>
              <w:ind w:firstLine="0" w:left="0"/>
            </w:pPr>
            <w:r>
              <w:t>интервал загрузки</w:t>
            </w:r>
          </w:p>
        </w:tc>
      </w:tr>
      <w:tr>
        <w:tc>
          <w:tcPr>
            <w:tcW w:type="dxa" w:w="4404"/>
          </w:tcPr>
          <w:p w14:paraId="A3020000">
            <w:pPr>
              <w:pStyle w:val="Style_2"/>
              <w:spacing w:line="240" w:lineRule="auto"/>
              <w:ind w:firstLine="0" w:left="0"/>
            </w:pPr>
            <w:r>
              <w:t xml:space="preserve">ТЧ «Проходы»: Сотрудник, Пропуск, </w:t>
            </w:r>
            <w:r>
              <w:t>ДатаВремя</w:t>
            </w:r>
            <w:r>
              <w:t xml:space="preserve">, </w:t>
            </w:r>
            <w:r>
              <w:t>ТипПрохода</w:t>
            </w:r>
            <w:r>
              <w:t xml:space="preserve">, </w:t>
            </w:r>
            <w:r>
              <w:t>ТочкаДоступа</w:t>
            </w:r>
          </w:p>
        </w:tc>
        <w:tc>
          <w:tcPr>
            <w:tcW w:type="dxa" w:w="1117"/>
          </w:tcPr>
          <w:p w14:paraId="A402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  <w:tc>
          <w:tcPr>
            <w:tcW w:type="dxa" w:w="3834"/>
          </w:tcPr>
          <w:p w14:paraId="A5020000">
            <w:pPr>
              <w:pStyle w:val="Style_2"/>
              <w:spacing w:line="240" w:lineRule="auto"/>
              <w:ind w:firstLine="0" w:left="0"/>
            </w:pPr>
            <w:r>
              <w:t>1:М</w:t>
            </w:r>
          </w:p>
        </w:tc>
      </w:tr>
      <w:tr>
        <w:tc>
          <w:tcPr>
            <w:tcW w:type="dxa" w:w="4404"/>
          </w:tcPr>
          <w:p w14:paraId="A6020000">
            <w:pPr>
              <w:pStyle w:val="Style_2"/>
              <w:spacing w:line="240" w:lineRule="auto"/>
              <w:ind w:firstLine="0" w:left="0"/>
            </w:pPr>
            <w:r>
              <w:t>Движения</w:t>
            </w:r>
          </w:p>
        </w:tc>
        <w:tc>
          <w:tcPr>
            <w:tcW w:type="dxa" w:w="1117"/>
          </w:tcPr>
          <w:p w14:paraId="A702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  <w:tc>
          <w:tcPr>
            <w:tcW w:type="dxa" w:w="3834"/>
          </w:tcPr>
          <w:p w14:paraId="A8020000">
            <w:pPr>
              <w:pStyle w:val="Style_2"/>
              <w:spacing w:line="240" w:lineRule="auto"/>
              <w:ind w:firstLine="0" w:left="0"/>
            </w:pPr>
            <w:r>
              <w:t>регистр «</w:t>
            </w:r>
            <w:r>
              <w:t>СостояниеПропусковСКУД</w:t>
            </w:r>
            <w:r>
              <w:t>»</w:t>
            </w:r>
          </w:p>
        </w:tc>
      </w:tr>
    </w:tbl>
    <w:p w14:paraId="A9020000">
      <w:pPr>
        <w:pStyle w:val="Style_2"/>
        <w:ind w:firstLine="0" w:left="0"/>
      </w:pPr>
    </w:p>
    <w:p w14:paraId="AA020000">
      <w:pPr>
        <w:pStyle w:val="Style_2"/>
        <w:ind w:firstLine="0" w:left="0"/>
      </w:pPr>
      <w:r>
        <w:t>Таблица 2.19 – Сущность ER «Табель» (документ)</w:t>
      </w:r>
    </w:p>
    <w:tbl>
      <w:tblPr>
        <w:tblStyle w:val="Style_9"/>
        <w:tblLayout w:type="fixed"/>
      </w:tblPr>
      <w:tblGrid>
        <w:gridCol w:w="3654"/>
        <w:gridCol w:w="1912"/>
        <w:gridCol w:w="3789"/>
      </w:tblGrid>
      <w:tr>
        <w:tc>
          <w:tcPr>
            <w:tcW w:type="dxa" w:w="3654"/>
          </w:tcPr>
          <w:p w14:paraId="AB02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1912"/>
          </w:tcPr>
          <w:p w14:paraId="AC02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3789"/>
          </w:tcPr>
          <w:p w14:paraId="AD02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3654"/>
          </w:tcPr>
          <w:p w14:paraId="AE020000">
            <w:pPr>
              <w:pStyle w:val="Style_2"/>
              <w:spacing w:line="240" w:lineRule="auto"/>
              <w:ind w:firstLine="0" w:left="0"/>
            </w:pPr>
            <w:r>
              <w:t xml:space="preserve">Организация, Подразделение, </w:t>
            </w:r>
            <w:r>
              <w:t>МесяцУчета</w:t>
            </w:r>
          </w:p>
        </w:tc>
        <w:tc>
          <w:tcPr>
            <w:tcW w:type="dxa" w:w="1912"/>
          </w:tcPr>
          <w:p w14:paraId="AF020000">
            <w:pPr>
              <w:pStyle w:val="Style_2"/>
              <w:spacing w:line="240" w:lineRule="auto"/>
              <w:ind w:firstLine="0" w:left="0"/>
            </w:pPr>
            <w:r>
              <w:t>Ссылка, Дата</w:t>
            </w:r>
          </w:p>
        </w:tc>
        <w:tc>
          <w:tcPr>
            <w:tcW w:type="dxa" w:w="3789"/>
          </w:tcPr>
          <w:p w14:paraId="B0020000">
            <w:pPr>
              <w:pStyle w:val="Style_2"/>
              <w:spacing w:line="240" w:lineRule="auto"/>
              <w:ind w:firstLine="0" w:left="0"/>
            </w:pPr>
            <w:r>
              <w:t>период учета</w:t>
            </w:r>
          </w:p>
        </w:tc>
      </w:tr>
      <w:tr>
        <w:tc>
          <w:tcPr>
            <w:tcW w:type="dxa" w:w="3654"/>
          </w:tcPr>
          <w:p w14:paraId="B1020000">
            <w:pPr>
              <w:pStyle w:val="Style_2"/>
              <w:spacing w:line="240" w:lineRule="auto"/>
              <w:ind w:firstLine="0" w:left="0"/>
            </w:pPr>
            <w:r>
              <w:t>ТЧ «</w:t>
            </w:r>
            <w:r>
              <w:t>СотрудникиТабеля</w:t>
            </w:r>
            <w:r>
              <w:t xml:space="preserve">»: Сотрудник, Должность, </w:t>
            </w:r>
            <w:r>
              <w:t>ГрафикРаботы</w:t>
            </w:r>
          </w:p>
        </w:tc>
        <w:tc>
          <w:tcPr>
            <w:tcW w:type="dxa" w:w="1912"/>
          </w:tcPr>
          <w:p w14:paraId="B202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3789"/>
          </w:tcPr>
          <w:p w14:paraId="B3020000">
            <w:pPr>
              <w:pStyle w:val="Style_2"/>
              <w:spacing w:line="240" w:lineRule="auto"/>
              <w:ind w:firstLine="0" w:left="0"/>
            </w:pPr>
            <w:r>
              <w:t>1:М</w:t>
            </w:r>
          </w:p>
        </w:tc>
      </w:tr>
      <w:tr>
        <w:tc>
          <w:tcPr>
            <w:tcW w:type="dxa" w:w="3654"/>
          </w:tcPr>
          <w:p w14:paraId="B4020000">
            <w:pPr>
              <w:pStyle w:val="Style_2"/>
              <w:spacing w:line="240" w:lineRule="auto"/>
              <w:ind w:firstLine="0" w:left="0"/>
            </w:pPr>
            <w:r>
              <w:t>ЧасыПлан</w:t>
            </w:r>
            <w:r>
              <w:t xml:space="preserve">/Факт, </w:t>
            </w:r>
            <w:r>
              <w:t>ДнейПлан</w:t>
            </w:r>
            <w:r>
              <w:t xml:space="preserve">/Факт, </w:t>
            </w:r>
            <w:r>
              <w:t>ВидВремени</w:t>
            </w:r>
            <w:r>
              <w:t xml:space="preserve">, </w:t>
            </w:r>
            <w:r>
              <w:t>РаботаВВыходной</w:t>
            </w:r>
          </w:p>
        </w:tc>
        <w:tc>
          <w:tcPr>
            <w:tcW w:type="dxa" w:w="1912"/>
          </w:tcPr>
          <w:p w14:paraId="B5020000">
            <w:pPr>
              <w:pStyle w:val="Style_2"/>
              <w:spacing w:line="240" w:lineRule="auto"/>
              <w:ind w:firstLine="0" w:left="0"/>
            </w:pPr>
            <w:r>
              <w:t>Число, Перечисление</w:t>
            </w:r>
          </w:p>
        </w:tc>
        <w:tc>
          <w:tcPr>
            <w:tcW w:type="dxa" w:w="3789"/>
          </w:tcPr>
          <w:p w14:paraId="B6020000">
            <w:pPr>
              <w:pStyle w:val="Style_2"/>
              <w:spacing w:line="240" w:lineRule="auto"/>
              <w:ind w:firstLine="0" w:left="0"/>
            </w:pPr>
            <w:r>
              <w:t>показатели</w:t>
            </w:r>
          </w:p>
        </w:tc>
      </w:tr>
      <w:tr>
        <w:tc>
          <w:tcPr>
            <w:tcW w:type="dxa" w:w="3654"/>
          </w:tcPr>
          <w:p w14:paraId="B7020000">
            <w:pPr>
              <w:pStyle w:val="Style_2"/>
              <w:spacing w:line="240" w:lineRule="auto"/>
              <w:ind w:firstLine="0" w:left="0"/>
            </w:pPr>
            <w:r>
              <w:t>Движения</w:t>
            </w:r>
          </w:p>
        </w:tc>
        <w:tc>
          <w:tcPr>
            <w:tcW w:type="dxa" w:w="1912"/>
          </w:tcPr>
          <w:p w14:paraId="B802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  <w:tc>
          <w:tcPr>
            <w:tcW w:type="dxa" w:w="3789"/>
          </w:tcPr>
          <w:p w14:paraId="B9020000">
            <w:pPr>
              <w:pStyle w:val="Style_2"/>
              <w:spacing w:line="240" w:lineRule="auto"/>
              <w:ind w:firstLine="0" w:left="0"/>
            </w:pPr>
            <w:r>
              <w:t>регистр «</w:t>
            </w:r>
            <w:r>
              <w:t>РабочееВремяСотрудников</w:t>
            </w:r>
            <w:r>
              <w:t>»</w:t>
            </w:r>
          </w:p>
        </w:tc>
      </w:tr>
    </w:tbl>
    <w:p w14:paraId="BA020000">
      <w:pPr>
        <w:pStyle w:val="Style_2"/>
        <w:ind w:firstLine="0" w:left="0"/>
      </w:pPr>
    </w:p>
    <w:p w14:paraId="BB020000">
      <w:pPr>
        <w:pStyle w:val="Style_2"/>
        <w:ind w:firstLine="0" w:left="0"/>
      </w:pPr>
      <w:r>
        <w:t>Таблица 2.20 – Сущность ER «</w:t>
      </w:r>
      <w:r>
        <w:t>СводныйТабель</w:t>
      </w:r>
      <w:r>
        <w:t>» (документ)</w:t>
      </w:r>
    </w:p>
    <w:tbl>
      <w:tblPr>
        <w:tblStyle w:val="Style_9"/>
        <w:tblLayout w:type="fixed"/>
      </w:tblPr>
      <w:tblGrid>
        <w:gridCol w:w="6020"/>
        <w:gridCol w:w="1442"/>
        <w:gridCol w:w="1893"/>
      </w:tblGrid>
      <w:tr>
        <w:tc>
          <w:tcPr>
            <w:tcW w:type="dxa" w:w="6020"/>
          </w:tcPr>
          <w:p w14:paraId="BC02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1442"/>
          </w:tcPr>
          <w:p w14:paraId="BD02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1893"/>
          </w:tcPr>
          <w:p w14:paraId="BE02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6020"/>
          </w:tcPr>
          <w:p w14:paraId="BF020000">
            <w:pPr>
              <w:pStyle w:val="Style_2"/>
              <w:spacing w:line="240" w:lineRule="auto"/>
              <w:ind w:firstLine="0" w:left="0"/>
            </w:pPr>
            <w:r>
              <w:t xml:space="preserve">Организация, Подразделение, </w:t>
            </w:r>
            <w:r>
              <w:t>МесяцУчета</w:t>
            </w:r>
          </w:p>
        </w:tc>
        <w:tc>
          <w:tcPr>
            <w:tcW w:type="dxa" w:w="1442"/>
          </w:tcPr>
          <w:p w14:paraId="C0020000">
            <w:pPr>
              <w:pStyle w:val="Style_2"/>
              <w:spacing w:line="240" w:lineRule="auto"/>
              <w:ind w:firstLine="0" w:left="0"/>
            </w:pPr>
            <w:r>
              <w:t>Ссылка, Дата</w:t>
            </w:r>
          </w:p>
        </w:tc>
        <w:tc>
          <w:tcPr>
            <w:tcW w:type="dxa" w:w="1893"/>
          </w:tcPr>
          <w:p w14:paraId="C1020000">
            <w:pPr>
              <w:pStyle w:val="Style_2"/>
              <w:spacing w:line="240" w:lineRule="auto"/>
              <w:ind w:firstLine="0" w:left="0"/>
            </w:pPr>
            <w:r>
              <w:t>консолидация</w:t>
            </w:r>
          </w:p>
        </w:tc>
      </w:tr>
      <w:tr>
        <w:tc>
          <w:tcPr>
            <w:tcW w:type="dxa" w:w="6020"/>
          </w:tcPr>
          <w:p w14:paraId="C2020000">
            <w:pPr>
              <w:pStyle w:val="Style_2"/>
              <w:spacing w:line="240" w:lineRule="auto"/>
              <w:ind w:firstLine="0" w:left="0"/>
            </w:pPr>
            <w:r>
              <w:t>ТЧ «</w:t>
            </w:r>
            <w:r>
              <w:t>СтрокиСводногоТабеля</w:t>
            </w:r>
            <w:r>
              <w:t xml:space="preserve">»: Сотрудник, </w:t>
            </w:r>
            <w:r>
              <w:t>ВидВремени</w:t>
            </w:r>
            <w:r>
              <w:t>, Часы, Дни</w:t>
            </w:r>
          </w:p>
        </w:tc>
        <w:tc>
          <w:tcPr>
            <w:tcW w:type="dxa" w:w="1442"/>
          </w:tcPr>
          <w:p w14:paraId="C302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  <w:tc>
          <w:tcPr>
            <w:tcW w:type="dxa" w:w="1893"/>
          </w:tcPr>
          <w:p w14:paraId="C4020000">
            <w:pPr>
              <w:pStyle w:val="Style_2"/>
              <w:spacing w:line="240" w:lineRule="auto"/>
              <w:ind w:firstLine="0" w:left="0"/>
            </w:pPr>
            <w:r>
              <w:t>агрегат табелей</w:t>
            </w:r>
          </w:p>
        </w:tc>
      </w:tr>
    </w:tbl>
    <w:p w14:paraId="C5020000">
      <w:pPr>
        <w:pStyle w:val="Style_2"/>
        <w:ind w:firstLine="0" w:left="0"/>
      </w:pPr>
    </w:p>
    <w:p w14:paraId="C6020000">
      <w:pPr>
        <w:pStyle w:val="Style_2"/>
        <w:ind w:firstLine="0" w:left="0"/>
      </w:pPr>
    </w:p>
    <w:p w14:paraId="C7020000">
      <w:pPr>
        <w:pStyle w:val="Style_2"/>
        <w:ind w:firstLine="0" w:left="0"/>
      </w:pPr>
      <w:r>
        <w:t>Таблица 2.21 – Сущность ER «Командировка» (документ)</w:t>
      </w:r>
    </w:p>
    <w:tbl>
      <w:tblPr>
        <w:tblStyle w:val="Style_9"/>
        <w:tblLayout w:type="fixed"/>
      </w:tblPr>
      <w:tblGrid>
        <w:gridCol w:w="6030"/>
        <w:gridCol w:w="1789"/>
        <w:gridCol w:w="1536"/>
      </w:tblGrid>
      <w:tr>
        <w:tc>
          <w:tcPr>
            <w:tcW w:type="dxa" w:w="6030"/>
          </w:tcPr>
          <w:p w14:paraId="C802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1789"/>
          </w:tcPr>
          <w:p w14:paraId="C902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1536"/>
          </w:tcPr>
          <w:p w14:paraId="CA02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6030"/>
          </w:tcPr>
          <w:p w14:paraId="CB020000">
            <w:pPr>
              <w:pStyle w:val="Style_2"/>
              <w:spacing w:line="240" w:lineRule="auto"/>
              <w:ind w:firstLine="0" w:left="0"/>
            </w:pPr>
            <w:r>
              <w:t>Сотрудник, Организация</w:t>
            </w:r>
          </w:p>
        </w:tc>
        <w:tc>
          <w:tcPr>
            <w:tcW w:type="dxa" w:w="1789"/>
          </w:tcPr>
          <w:p w14:paraId="CC02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1536"/>
          </w:tcPr>
          <w:p w14:paraId="CD020000">
            <w:pPr>
              <w:pStyle w:val="Style_2"/>
              <w:spacing w:line="240" w:lineRule="auto"/>
              <w:ind w:firstLine="0" w:left="0"/>
            </w:pPr>
            <w:r>
              <w:t>M:1</w:t>
            </w:r>
          </w:p>
        </w:tc>
      </w:tr>
      <w:tr>
        <w:tc>
          <w:tcPr>
            <w:tcW w:type="dxa" w:w="6030"/>
          </w:tcPr>
          <w:p w14:paraId="CE020000">
            <w:pPr>
              <w:pStyle w:val="Style_2"/>
              <w:spacing w:line="240" w:lineRule="auto"/>
              <w:ind w:firstLine="0" w:left="0"/>
            </w:pPr>
            <w:r>
              <w:t>ДатаНачала</w:t>
            </w:r>
            <w:r>
              <w:t xml:space="preserve">, </w:t>
            </w:r>
            <w:r>
              <w:t>ДатаОкончания</w:t>
            </w:r>
            <w:r>
              <w:t xml:space="preserve">, </w:t>
            </w:r>
            <w:r>
              <w:t>МестоНазначения</w:t>
            </w:r>
          </w:p>
        </w:tc>
        <w:tc>
          <w:tcPr>
            <w:tcW w:type="dxa" w:w="1789"/>
          </w:tcPr>
          <w:p w14:paraId="CF020000">
            <w:pPr>
              <w:pStyle w:val="Style_2"/>
              <w:spacing w:line="240" w:lineRule="auto"/>
              <w:ind w:firstLine="0" w:left="0"/>
            </w:pPr>
            <w:r>
              <w:t>Дата, Строка</w:t>
            </w:r>
          </w:p>
        </w:tc>
        <w:tc>
          <w:tcPr>
            <w:tcW w:type="dxa" w:w="1536"/>
          </w:tcPr>
          <w:p w14:paraId="D0020000">
            <w:pPr>
              <w:pStyle w:val="Style_2"/>
              <w:spacing w:line="240" w:lineRule="auto"/>
              <w:ind w:firstLine="0" w:left="0"/>
            </w:pPr>
            <w:r>
              <w:t>отсутствие</w:t>
            </w:r>
          </w:p>
        </w:tc>
      </w:tr>
    </w:tbl>
    <w:p w14:paraId="D1020000">
      <w:pPr>
        <w:pStyle w:val="Style_2"/>
        <w:ind w:firstLine="0" w:left="0"/>
      </w:pPr>
    </w:p>
    <w:p w14:paraId="D2020000">
      <w:pPr>
        <w:pStyle w:val="Style_2"/>
        <w:ind w:firstLine="0" w:left="0"/>
      </w:pPr>
      <w:r>
        <w:t>Таблица 2.22 – Сущность ER «Больничный» (документ)</w:t>
      </w:r>
    </w:p>
    <w:tbl>
      <w:tblPr>
        <w:tblStyle w:val="Style_9"/>
        <w:tblLayout w:type="fixed"/>
      </w:tblPr>
      <w:tblGrid>
        <w:gridCol w:w="6175"/>
        <w:gridCol w:w="1630"/>
        <w:gridCol w:w="1551"/>
      </w:tblGrid>
      <w:tr>
        <w:tc>
          <w:tcPr>
            <w:tcW w:type="dxa" w:w="6175"/>
          </w:tcPr>
          <w:p w14:paraId="D302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1630"/>
          </w:tcPr>
          <w:p w14:paraId="D402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1551"/>
          </w:tcPr>
          <w:p w14:paraId="D502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6175"/>
          </w:tcPr>
          <w:p w14:paraId="D6020000">
            <w:pPr>
              <w:pStyle w:val="Style_2"/>
              <w:spacing w:line="240" w:lineRule="auto"/>
              <w:ind w:firstLine="0" w:left="0"/>
            </w:pPr>
            <w:r>
              <w:t>Сотрудник, Организация</w:t>
            </w:r>
          </w:p>
        </w:tc>
        <w:tc>
          <w:tcPr>
            <w:tcW w:type="dxa" w:w="1630"/>
          </w:tcPr>
          <w:p w14:paraId="D702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1551"/>
          </w:tcPr>
          <w:p w14:paraId="D8020000">
            <w:pPr>
              <w:pStyle w:val="Style_2"/>
              <w:spacing w:line="240" w:lineRule="auto"/>
              <w:ind w:firstLine="0" w:left="0"/>
            </w:pPr>
            <w:r>
              <w:t>M:1</w:t>
            </w:r>
          </w:p>
        </w:tc>
      </w:tr>
      <w:tr>
        <w:tc>
          <w:tcPr>
            <w:tcW w:type="dxa" w:w="6175"/>
          </w:tcPr>
          <w:p w14:paraId="D9020000">
            <w:pPr>
              <w:pStyle w:val="Style_2"/>
              <w:spacing w:line="240" w:lineRule="auto"/>
              <w:ind w:firstLine="0" w:left="0"/>
            </w:pPr>
            <w:r>
              <w:t>ДатаНачала</w:t>
            </w:r>
            <w:r>
              <w:t xml:space="preserve">, </w:t>
            </w:r>
            <w:r>
              <w:t>ДатаОкончания</w:t>
            </w:r>
          </w:p>
        </w:tc>
        <w:tc>
          <w:tcPr>
            <w:tcW w:type="dxa" w:w="1630"/>
          </w:tcPr>
          <w:p w14:paraId="DA020000">
            <w:pPr>
              <w:pStyle w:val="Style_2"/>
              <w:spacing w:line="240" w:lineRule="auto"/>
              <w:ind w:firstLine="0" w:left="0"/>
            </w:pPr>
            <w:r>
              <w:t>Дата</w:t>
            </w:r>
          </w:p>
        </w:tc>
        <w:tc>
          <w:tcPr>
            <w:tcW w:type="dxa" w:w="1551"/>
          </w:tcPr>
          <w:p w14:paraId="DB020000">
            <w:pPr>
              <w:pStyle w:val="Style_2"/>
              <w:spacing w:line="240" w:lineRule="auto"/>
              <w:ind w:firstLine="0" w:left="0"/>
            </w:pPr>
            <w:r>
              <w:t>период</w:t>
            </w:r>
          </w:p>
        </w:tc>
      </w:tr>
      <w:tr>
        <w:tc>
          <w:tcPr>
            <w:tcW w:type="dxa" w:w="6175"/>
          </w:tcPr>
          <w:p w14:paraId="DC020000">
            <w:pPr>
              <w:pStyle w:val="Style_2"/>
              <w:spacing w:line="240" w:lineRule="auto"/>
              <w:ind w:firstLine="0" w:left="0"/>
            </w:pPr>
            <w:r>
              <w:t>НомерЛистаНетрудоспособности</w:t>
            </w:r>
          </w:p>
        </w:tc>
        <w:tc>
          <w:tcPr>
            <w:tcW w:type="dxa" w:w="1630"/>
          </w:tcPr>
          <w:p w14:paraId="DD020000">
            <w:pPr>
              <w:pStyle w:val="Style_2"/>
              <w:spacing w:line="240" w:lineRule="auto"/>
              <w:ind w:firstLine="0" w:left="0"/>
            </w:pPr>
            <w:r>
              <w:t>Строка</w:t>
            </w:r>
          </w:p>
        </w:tc>
        <w:tc>
          <w:tcPr>
            <w:tcW w:type="dxa" w:w="1551"/>
          </w:tcPr>
          <w:p w14:paraId="DE02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</w:tr>
    </w:tbl>
    <w:p w14:paraId="DF020000">
      <w:pPr>
        <w:pStyle w:val="Style_2"/>
        <w:ind w:firstLine="0" w:left="0"/>
      </w:pPr>
    </w:p>
    <w:p w14:paraId="E0020000">
      <w:pPr>
        <w:pStyle w:val="Style_2"/>
        <w:ind w:firstLine="0" w:left="0"/>
      </w:pPr>
      <w:r>
        <w:t>Таблица 2.23 – Сущность ER «Отпуск» (документ)</w:t>
      </w:r>
    </w:p>
    <w:tbl>
      <w:tblPr>
        <w:tblStyle w:val="Style_9"/>
        <w:tblLayout w:type="fixed"/>
      </w:tblPr>
      <w:tblGrid>
        <w:gridCol w:w="5766"/>
        <w:gridCol w:w="1931"/>
        <w:gridCol w:w="1658"/>
      </w:tblGrid>
      <w:tr>
        <w:tc>
          <w:tcPr>
            <w:tcW w:type="dxa" w:w="5766"/>
          </w:tcPr>
          <w:p w14:paraId="E1020000">
            <w:pPr>
              <w:pStyle w:val="Style_2"/>
              <w:spacing w:line="240" w:lineRule="auto"/>
              <w:ind w:firstLine="0" w:left="0"/>
            </w:pPr>
            <w:r>
              <w:t>Атрибут</w:t>
            </w:r>
          </w:p>
        </w:tc>
        <w:tc>
          <w:tcPr>
            <w:tcW w:type="dxa" w:w="1931"/>
          </w:tcPr>
          <w:p w14:paraId="E202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1658"/>
          </w:tcPr>
          <w:p w14:paraId="E3020000">
            <w:pPr>
              <w:pStyle w:val="Style_2"/>
              <w:spacing w:line="240" w:lineRule="auto"/>
              <w:ind w:firstLine="0" w:left="0"/>
            </w:pPr>
            <w:r>
              <w:t>Связь</w:t>
            </w:r>
          </w:p>
        </w:tc>
      </w:tr>
      <w:tr>
        <w:tc>
          <w:tcPr>
            <w:tcW w:type="dxa" w:w="5766"/>
          </w:tcPr>
          <w:p w14:paraId="E4020000">
            <w:pPr>
              <w:pStyle w:val="Style_2"/>
              <w:spacing w:line="240" w:lineRule="auto"/>
              <w:ind w:firstLine="0" w:left="0"/>
            </w:pPr>
            <w:r>
              <w:t>Сотрудник, Организация</w:t>
            </w:r>
          </w:p>
        </w:tc>
        <w:tc>
          <w:tcPr>
            <w:tcW w:type="dxa" w:w="1931"/>
          </w:tcPr>
          <w:p w14:paraId="E5020000">
            <w:pPr>
              <w:pStyle w:val="Style_2"/>
              <w:spacing w:line="240" w:lineRule="auto"/>
              <w:ind w:firstLine="0" w:left="0"/>
            </w:pPr>
            <w:r>
              <w:t>Ссылка</w:t>
            </w:r>
          </w:p>
        </w:tc>
        <w:tc>
          <w:tcPr>
            <w:tcW w:type="dxa" w:w="1658"/>
          </w:tcPr>
          <w:p w14:paraId="E6020000">
            <w:pPr>
              <w:pStyle w:val="Style_2"/>
              <w:spacing w:line="240" w:lineRule="auto"/>
              <w:ind w:firstLine="0" w:left="0"/>
            </w:pPr>
            <w:r>
              <w:t>M:1</w:t>
            </w:r>
          </w:p>
        </w:tc>
      </w:tr>
      <w:tr>
        <w:tc>
          <w:tcPr>
            <w:tcW w:type="dxa" w:w="5766"/>
          </w:tcPr>
          <w:p w14:paraId="E7020000">
            <w:pPr>
              <w:pStyle w:val="Style_2"/>
              <w:spacing w:line="240" w:lineRule="auto"/>
              <w:ind w:firstLine="0" w:left="0"/>
            </w:pPr>
            <w:r>
              <w:t>ДатаНачала</w:t>
            </w:r>
            <w:r>
              <w:t xml:space="preserve">, </w:t>
            </w:r>
            <w:r>
              <w:t>ДатаОкончания</w:t>
            </w:r>
            <w:r>
              <w:t xml:space="preserve">, </w:t>
            </w:r>
            <w:r>
              <w:t>ВидОтпуска</w:t>
            </w:r>
          </w:p>
        </w:tc>
        <w:tc>
          <w:tcPr>
            <w:tcW w:type="dxa" w:w="1931"/>
          </w:tcPr>
          <w:p w14:paraId="E8020000">
            <w:pPr>
              <w:pStyle w:val="Style_2"/>
              <w:spacing w:line="240" w:lineRule="auto"/>
              <w:ind w:firstLine="0" w:left="0"/>
            </w:pPr>
            <w:r>
              <w:t>Дата, Строка</w:t>
            </w:r>
          </w:p>
        </w:tc>
        <w:tc>
          <w:tcPr>
            <w:tcW w:type="dxa" w:w="1658"/>
          </w:tcPr>
          <w:p w14:paraId="E9020000">
            <w:pPr>
              <w:pStyle w:val="Style_2"/>
              <w:spacing w:line="240" w:lineRule="auto"/>
              <w:ind w:firstLine="0" w:left="0"/>
            </w:pPr>
            <w:r>
              <w:t>отсутствие</w:t>
            </w:r>
          </w:p>
        </w:tc>
      </w:tr>
    </w:tbl>
    <w:p w14:paraId="EA020000">
      <w:pPr>
        <w:pStyle w:val="Style_2"/>
      </w:pPr>
    </w:p>
    <w:p w14:paraId="EB020000">
      <w:pPr>
        <w:pStyle w:val="Style_2"/>
      </w:pPr>
      <w:r>
        <w:t>Регистры (табл. 2.24–2.27) разделяют транзакционные документы и аналитику: накопление часов и дней, история штатных позиций, состояние пропусков, периодические назначения графиков [13; 14].</w:t>
      </w:r>
    </w:p>
    <w:p w14:paraId="EC020000">
      <w:pPr>
        <w:pStyle w:val="Style_2"/>
        <w:ind w:firstLine="0" w:left="0"/>
      </w:pPr>
    </w:p>
    <w:p w14:paraId="ED020000">
      <w:pPr>
        <w:pStyle w:val="Style_2"/>
        <w:ind w:firstLine="0" w:left="0"/>
      </w:pPr>
      <w:r>
        <w:t>Таблица 2.24 – Сущность ER «</w:t>
      </w:r>
      <w:r>
        <w:t>РабочееВремяСотрудников</w:t>
      </w:r>
      <w:r>
        <w:t>» (регистр накопления)</w:t>
      </w:r>
    </w:p>
    <w:tbl>
      <w:tblPr>
        <w:tblStyle w:val="Style_9"/>
        <w:tblLayout w:type="fixed"/>
      </w:tblPr>
      <w:tblGrid>
        <w:gridCol w:w="5770"/>
        <w:gridCol w:w="1708"/>
        <w:gridCol w:w="1877"/>
      </w:tblGrid>
      <w:tr>
        <w:tc>
          <w:tcPr>
            <w:tcW w:type="dxa" w:w="5770"/>
          </w:tcPr>
          <w:p w14:paraId="EE020000">
            <w:pPr>
              <w:pStyle w:val="Style_2"/>
              <w:spacing w:line="240" w:lineRule="auto"/>
              <w:ind w:firstLine="0" w:left="0"/>
            </w:pPr>
            <w:r>
              <w:t>Измерение / ресурс</w:t>
            </w:r>
          </w:p>
        </w:tc>
        <w:tc>
          <w:tcPr>
            <w:tcW w:type="dxa" w:w="1708"/>
          </w:tcPr>
          <w:p w14:paraId="EF02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1877"/>
          </w:tcPr>
          <w:p w14:paraId="F0020000">
            <w:pPr>
              <w:pStyle w:val="Style_2"/>
              <w:spacing w:line="240" w:lineRule="auto"/>
              <w:ind w:firstLine="0" w:left="0"/>
            </w:pPr>
            <w:r>
              <w:t>Регистратор</w:t>
            </w:r>
          </w:p>
        </w:tc>
      </w:tr>
      <w:tr>
        <w:tc>
          <w:tcPr>
            <w:tcW w:type="dxa" w:w="5770"/>
          </w:tcPr>
          <w:p w14:paraId="F1020000">
            <w:pPr>
              <w:pStyle w:val="Style_2"/>
              <w:spacing w:line="240" w:lineRule="auto"/>
              <w:ind w:firstLine="0" w:left="0"/>
            </w:pPr>
            <w:r>
              <w:t xml:space="preserve">Сотрудник, Подразделение, </w:t>
            </w:r>
            <w:r>
              <w:t>ВидВремени</w:t>
            </w:r>
          </w:p>
        </w:tc>
        <w:tc>
          <w:tcPr>
            <w:tcW w:type="dxa" w:w="1708"/>
          </w:tcPr>
          <w:p w14:paraId="F2020000">
            <w:pPr>
              <w:pStyle w:val="Style_2"/>
              <w:spacing w:line="240" w:lineRule="auto"/>
              <w:ind w:firstLine="0" w:left="0"/>
            </w:pPr>
            <w:r>
              <w:t>Измерения</w:t>
            </w:r>
          </w:p>
        </w:tc>
        <w:tc>
          <w:tcPr>
            <w:tcW w:type="dxa" w:w="1877"/>
          </w:tcPr>
          <w:p w14:paraId="F3020000">
            <w:pPr>
              <w:pStyle w:val="Style_2"/>
              <w:spacing w:line="240" w:lineRule="auto"/>
              <w:ind w:firstLine="0" w:left="0"/>
            </w:pPr>
            <w:r>
              <w:t>Табель</w:t>
            </w:r>
          </w:p>
        </w:tc>
      </w:tr>
      <w:tr>
        <w:tc>
          <w:tcPr>
            <w:tcW w:type="dxa" w:w="5770"/>
          </w:tcPr>
          <w:p w14:paraId="F4020000">
            <w:pPr>
              <w:pStyle w:val="Style_2"/>
              <w:spacing w:line="240" w:lineRule="auto"/>
              <w:ind w:firstLine="0" w:left="0"/>
            </w:pPr>
            <w:r>
              <w:t>Часы, Дни</w:t>
            </w:r>
          </w:p>
        </w:tc>
        <w:tc>
          <w:tcPr>
            <w:tcW w:type="dxa" w:w="1708"/>
          </w:tcPr>
          <w:p w14:paraId="F5020000">
            <w:pPr>
              <w:pStyle w:val="Style_2"/>
              <w:spacing w:line="240" w:lineRule="auto"/>
              <w:ind w:firstLine="0" w:left="0"/>
            </w:pPr>
            <w:r>
              <w:t>Ресурсы</w:t>
            </w:r>
          </w:p>
        </w:tc>
        <w:tc>
          <w:tcPr>
            <w:tcW w:type="dxa" w:w="1877"/>
          </w:tcPr>
          <w:p w14:paraId="F6020000">
            <w:pPr>
              <w:pStyle w:val="Style_2"/>
              <w:spacing w:line="240" w:lineRule="auto"/>
              <w:ind w:firstLine="0" w:left="0"/>
            </w:pPr>
            <w:r>
              <w:t>–</w:t>
            </w:r>
          </w:p>
        </w:tc>
      </w:tr>
    </w:tbl>
    <w:p w14:paraId="F7020000">
      <w:pPr>
        <w:pStyle w:val="Style_2"/>
        <w:ind w:firstLine="0" w:left="0"/>
      </w:pPr>
    </w:p>
    <w:p w14:paraId="F8020000">
      <w:pPr>
        <w:pStyle w:val="Style_2"/>
        <w:ind w:firstLine="0" w:left="0"/>
      </w:pPr>
      <w:r>
        <w:t>Таблица 2.25 – Сущность ER «</w:t>
      </w:r>
      <w:r>
        <w:t>ДвижениеШтатныхПозиций</w:t>
      </w:r>
      <w:r>
        <w:t>» (регистр накопления)</w:t>
      </w:r>
    </w:p>
    <w:tbl>
      <w:tblPr>
        <w:tblStyle w:val="Style_9"/>
        <w:tblLayout w:type="fixed"/>
      </w:tblPr>
      <w:tblGrid>
        <w:gridCol w:w="3608"/>
        <w:gridCol w:w="1526"/>
        <w:gridCol w:w="4222"/>
      </w:tblGrid>
      <w:tr>
        <w:tc>
          <w:tcPr>
            <w:tcW w:type="dxa" w:w="3608"/>
          </w:tcPr>
          <w:p w14:paraId="F9020000">
            <w:pPr>
              <w:pStyle w:val="Style_2"/>
              <w:spacing w:line="240" w:lineRule="auto"/>
              <w:ind w:firstLine="0" w:left="0"/>
            </w:pPr>
            <w:r>
              <w:t>Измерение / ресурс</w:t>
            </w:r>
          </w:p>
        </w:tc>
        <w:tc>
          <w:tcPr>
            <w:tcW w:type="dxa" w:w="1526"/>
          </w:tcPr>
          <w:p w14:paraId="FA02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4222"/>
          </w:tcPr>
          <w:p w14:paraId="FB020000">
            <w:pPr>
              <w:pStyle w:val="Style_2"/>
              <w:spacing w:line="240" w:lineRule="auto"/>
              <w:ind w:firstLine="0" w:left="0"/>
            </w:pPr>
            <w:r>
              <w:t>Регистратор</w:t>
            </w:r>
          </w:p>
        </w:tc>
      </w:tr>
      <w:tr>
        <w:tc>
          <w:tcPr>
            <w:tcW w:type="dxa" w:w="3608"/>
          </w:tcPr>
          <w:p w14:paraId="FC020000">
            <w:pPr>
              <w:pStyle w:val="Style_2"/>
              <w:spacing w:line="240" w:lineRule="auto"/>
              <w:ind w:firstLine="0" w:left="0"/>
            </w:pPr>
            <w:r>
              <w:t>ШтатнаяПозиция</w:t>
            </w:r>
            <w:r>
              <w:t>, Сотрудник</w:t>
            </w:r>
          </w:p>
        </w:tc>
        <w:tc>
          <w:tcPr>
            <w:tcW w:type="dxa" w:w="1526"/>
          </w:tcPr>
          <w:p w14:paraId="FD020000">
            <w:pPr>
              <w:pStyle w:val="Style_2"/>
              <w:spacing w:line="240" w:lineRule="auto"/>
              <w:ind w:firstLine="0" w:left="0"/>
            </w:pPr>
            <w:r>
              <w:t>Измерения</w:t>
            </w:r>
          </w:p>
        </w:tc>
        <w:tc>
          <w:tcPr>
            <w:tcW w:type="dxa" w:w="4222"/>
          </w:tcPr>
          <w:p w14:paraId="FE020000">
            <w:pPr>
              <w:pStyle w:val="Style_2"/>
              <w:spacing w:line="240" w:lineRule="auto"/>
              <w:ind w:firstLine="0" w:left="0"/>
            </w:pPr>
            <w:r>
              <w:t>Прием, Перемещение, Увольнение</w:t>
            </w:r>
          </w:p>
        </w:tc>
      </w:tr>
      <w:tr>
        <w:tc>
          <w:tcPr>
            <w:tcW w:type="dxa" w:w="3608"/>
          </w:tcPr>
          <w:p w14:paraId="FF020000">
            <w:pPr>
              <w:pStyle w:val="Style_2"/>
              <w:spacing w:line="240" w:lineRule="auto"/>
              <w:ind w:firstLine="0" w:left="0"/>
            </w:pPr>
            <w:r>
              <w:t>СтатусЗанятости</w:t>
            </w:r>
          </w:p>
        </w:tc>
        <w:tc>
          <w:tcPr>
            <w:tcW w:type="dxa" w:w="1526"/>
          </w:tcPr>
          <w:p w14:paraId="00030000">
            <w:pPr>
              <w:pStyle w:val="Style_2"/>
              <w:spacing w:line="240" w:lineRule="auto"/>
              <w:ind w:firstLine="0" w:left="0"/>
            </w:pPr>
            <w:r>
              <w:t>Ресурс</w:t>
            </w:r>
          </w:p>
        </w:tc>
        <w:tc>
          <w:tcPr>
            <w:tcW w:type="dxa" w:w="4222"/>
          </w:tcPr>
          <w:p w14:paraId="01030000">
            <w:pPr>
              <w:pStyle w:val="Style_2"/>
              <w:spacing w:line="240" w:lineRule="auto"/>
              <w:ind w:firstLine="0" w:left="0"/>
            </w:pPr>
            <w:r>
              <w:t>Вакантна / Занята</w:t>
            </w:r>
          </w:p>
        </w:tc>
      </w:tr>
    </w:tbl>
    <w:p w14:paraId="02030000">
      <w:pPr>
        <w:pStyle w:val="Style_2"/>
        <w:ind w:firstLine="0" w:left="0"/>
      </w:pPr>
    </w:p>
    <w:p w14:paraId="03030000">
      <w:pPr>
        <w:pStyle w:val="Style_2"/>
        <w:ind w:firstLine="0" w:left="0"/>
      </w:pPr>
    </w:p>
    <w:p w14:paraId="04030000">
      <w:pPr>
        <w:pStyle w:val="Style_2"/>
        <w:ind w:firstLine="0" w:left="0"/>
      </w:pPr>
      <w:r>
        <w:t>Таблица 2.26 – Сущность ER «</w:t>
      </w:r>
      <w:r>
        <w:t>СостояниеПропусковСКУД</w:t>
      </w:r>
      <w:r>
        <w:t>» (регистр накопления)</w:t>
      </w:r>
    </w:p>
    <w:tbl>
      <w:tblPr>
        <w:tblStyle w:val="Style_9"/>
        <w:tblLayout w:type="fixed"/>
      </w:tblPr>
      <w:tblGrid>
        <w:gridCol w:w="3132"/>
        <w:gridCol w:w="2416"/>
        <w:gridCol w:w="3807"/>
      </w:tblGrid>
      <w:tr>
        <w:tc>
          <w:tcPr>
            <w:tcW w:type="dxa" w:w="3132"/>
          </w:tcPr>
          <w:p w14:paraId="05030000">
            <w:pPr>
              <w:pStyle w:val="Style_2"/>
              <w:spacing w:line="240" w:lineRule="auto"/>
              <w:ind w:firstLine="0" w:left="0"/>
            </w:pPr>
            <w:r>
              <w:t>Измерение / ресурс</w:t>
            </w:r>
          </w:p>
        </w:tc>
        <w:tc>
          <w:tcPr>
            <w:tcW w:type="dxa" w:w="2416"/>
          </w:tcPr>
          <w:p w14:paraId="0603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3807"/>
          </w:tcPr>
          <w:p w14:paraId="07030000">
            <w:pPr>
              <w:pStyle w:val="Style_2"/>
              <w:spacing w:line="240" w:lineRule="auto"/>
              <w:ind w:firstLine="0" w:left="0"/>
            </w:pPr>
            <w:r>
              <w:t>Регистратор</w:t>
            </w:r>
          </w:p>
        </w:tc>
      </w:tr>
      <w:tr>
        <w:tc>
          <w:tcPr>
            <w:tcW w:type="dxa" w:w="3132"/>
          </w:tcPr>
          <w:p w14:paraId="08030000">
            <w:pPr>
              <w:pStyle w:val="Style_2"/>
              <w:spacing w:line="240" w:lineRule="auto"/>
              <w:ind w:firstLine="0" w:left="0"/>
            </w:pPr>
            <w:r>
              <w:t>Пропуск, Сотрудник</w:t>
            </w:r>
          </w:p>
        </w:tc>
        <w:tc>
          <w:tcPr>
            <w:tcW w:type="dxa" w:w="2416"/>
          </w:tcPr>
          <w:p w14:paraId="09030000">
            <w:pPr>
              <w:pStyle w:val="Style_2"/>
              <w:spacing w:line="240" w:lineRule="auto"/>
              <w:ind w:firstLine="0" w:left="0"/>
            </w:pPr>
            <w:r>
              <w:t>Измерения</w:t>
            </w:r>
          </w:p>
        </w:tc>
        <w:tc>
          <w:tcPr>
            <w:tcW w:type="dxa" w:w="3807"/>
          </w:tcPr>
          <w:p w14:paraId="0A030000">
            <w:pPr>
              <w:pStyle w:val="Style_2"/>
              <w:spacing w:line="240" w:lineRule="auto"/>
              <w:ind w:firstLine="0" w:left="0"/>
            </w:pPr>
            <w:r>
              <w:t>РегистрацияПроходовСКУД</w:t>
            </w:r>
          </w:p>
        </w:tc>
      </w:tr>
      <w:tr>
        <w:tc>
          <w:tcPr>
            <w:tcW w:type="dxa" w:w="3132"/>
          </w:tcPr>
          <w:p w14:paraId="0B030000">
            <w:pPr>
              <w:pStyle w:val="Style_2"/>
              <w:spacing w:line="240" w:lineRule="auto"/>
              <w:ind w:firstLine="0" w:left="0"/>
            </w:pPr>
            <w:r>
              <w:t xml:space="preserve">Активен, </w:t>
            </w:r>
            <w:r>
              <w:t>ДатаСобытия</w:t>
            </w:r>
          </w:p>
        </w:tc>
        <w:tc>
          <w:tcPr>
            <w:tcW w:type="dxa" w:w="2416"/>
          </w:tcPr>
          <w:p w14:paraId="0C030000">
            <w:pPr>
              <w:pStyle w:val="Style_2"/>
              <w:spacing w:line="240" w:lineRule="auto"/>
              <w:ind w:firstLine="0" w:left="0"/>
            </w:pPr>
            <w:r>
              <w:t>Ресурс / реквизит</w:t>
            </w:r>
          </w:p>
        </w:tc>
        <w:tc>
          <w:tcPr>
            <w:tcW w:type="dxa" w:w="3807"/>
          </w:tcPr>
          <w:p w14:paraId="0D030000">
            <w:pPr>
              <w:pStyle w:val="Style_2"/>
              <w:spacing w:line="240" w:lineRule="auto"/>
              <w:ind w:firstLine="0" w:left="0"/>
            </w:pPr>
            <w:r>
              <w:t>вход/выход</w:t>
            </w:r>
          </w:p>
        </w:tc>
      </w:tr>
    </w:tbl>
    <w:p w14:paraId="0E030000">
      <w:pPr>
        <w:pStyle w:val="Style_2"/>
        <w:ind w:firstLine="0" w:left="0"/>
      </w:pPr>
    </w:p>
    <w:p w14:paraId="0F030000">
      <w:pPr>
        <w:pStyle w:val="Style_2"/>
        <w:ind w:firstLine="0" w:left="0"/>
      </w:pPr>
      <w:r>
        <w:t>Таблица 2.27 – Сущность ER «</w:t>
      </w:r>
      <w:r>
        <w:t>НазначенияГрафиковСотрудников</w:t>
      </w:r>
      <w:r>
        <w:t>» (регистр сведений)</w:t>
      </w:r>
    </w:p>
    <w:tbl>
      <w:tblPr>
        <w:tblStyle w:val="Style_9"/>
        <w:tblLayout w:type="fixed"/>
      </w:tblPr>
      <w:tblGrid>
        <w:gridCol w:w="3792"/>
        <w:gridCol w:w="1686"/>
        <w:gridCol w:w="3877"/>
      </w:tblGrid>
      <w:tr>
        <w:tc>
          <w:tcPr>
            <w:tcW w:type="dxa" w:w="3792"/>
          </w:tcPr>
          <w:p w14:paraId="10030000">
            <w:pPr>
              <w:pStyle w:val="Style_2"/>
              <w:spacing w:line="240" w:lineRule="auto"/>
              <w:ind w:firstLine="0" w:left="0"/>
            </w:pPr>
            <w:r>
              <w:t>Измерение / ресурс</w:t>
            </w:r>
          </w:p>
        </w:tc>
        <w:tc>
          <w:tcPr>
            <w:tcW w:type="dxa" w:w="1686"/>
          </w:tcPr>
          <w:p w14:paraId="11030000">
            <w:pPr>
              <w:pStyle w:val="Style_2"/>
              <w:spacing w:line="240" w:lineRule="auto"/>
              <w:ind w:firstLine="0" w:left="0"/>
            </w:pPr>
            <w:r>
              <w:t>Тип</w:t>
            </w:r>
          </w:p>
        </w:tc>
        <w:tc>
          <w:tcPr>
            <w:tcW w:type="dxa" w:w="3877"/>
          </w:tcPr>
          <w:p w14:paraId="12030000">
            <w:pPr>
              <w:pStyle w:val="Style_2"/>
              <w:spacing w:line="240" w:lineRule="auto"/>
              <w:ind w:firstLine="0" w:left="0"/>
            </w:pPr>
            <w:r>
              <w:t>Регистратор</w:t>
            </w:r>
          </w:p>
        </w:tc>
      </w:tr>
      <w:tr>
        <w:tc>
          <w:tcPr>
            <w:tcW w:type="dxa" w:w="3792"/>
          </w:tcPr>
          <w:p w14:paraId="13030000">
            <w:pPr>
              <w:pStyle w:val="Style_2"/>
              <w:spacing w:line="240" w:lineRule="auto"/>
              <w:ind w:firstLine="0" w:left="0"/>
            </w:pPr>
            <w:r>
              <w:t xml:space="preserve">Сотрудник, </w:t>
            </w:r>
            <w:r>
              <w:t>ГрафикРаботы</w:t>
            </w:r>
          </w:p>
        </w:tc>
        <w:tc>
          <w:tcPr>
            <w:tcW w:type="dxa" w:w="1686"/>
          </w:tcPr>
          <w:p w14:paraId="14030000">
            <w:pPr>
              <w:pStyle w:val="Style_2"/>
              <w:spacing w:line="240" w:lineRule="auto"/>
              <w:ind w:firstLine="0" w:left="0"/>
            </w:pPr>
            <w:r>
              <w:t>Измерения</w:t>
            </w:r>
          </w:p>
        </w:tc>
        <w:tc>
          <w:tcPr>
            <w:tcW w:type="dxa" w:w="3877"/>
          </w:tcPr>
          <w:p w14:paraId="15030000">
            <w:pPr>
              <w:pStyle w:val="Style_2"/>
              <w:spacing w:line="240" w:lineRule="auto"/>
              <w:ind w:firstLine="0" w:left="0"/>
            </w:pPr>
            <w:r>
              <w:t>НазначениеГрафикаРаботы</w:t>
            </w:r>
          </w:p>
        </w:tc>
      </w:tr>
      <w:tr>
        <w:tc>
          <w:tcPr>
            <w:tcW w:type="dxa" w:w="3792"/>
          </w:tcPr>
          <w:p w14:paraId="16030000">
            <w:pPr>
              <w:pStyle w:val="Style_2"/>
              <w:spacing w:line="240" w:lineRule="auto"/>
              <w:ind w:firstLine="0" w:left="0"/>
            </w:pPr>
            <w:r>
              <w:t>Период действия</w:t>
            </w:r>
          </w:p>
        </w:tc>
        <w:tc>
          <w:tcPr>
            <w:tcW w:type="dxa" w:w="1686"/>
          </w:tcPr>
          <w:p w14:paraId="17030000">
            <w:pPr>
              <w:pStyle w:val="Style_2"/>
              <w:spacing w:line="240" w:lineRule="auto"/>
              <w:ind w:firstLine="0" w:left="0"/>
            </w:pPr>
            <w:r>
              <w:t>Период</w:t>
            </w:r>
          </w:p>
        </w:tc>
        <w:tc>
          <w:tcPr>
            <w:tcW w:type="dxa" w:w="3877"/>
          </w:tcPr>
          <w:p w14:paraId="18030000">
            <w:pPr>
              <w:pStyle w:val="Style_2"/>
              <w:spacing w:line="240" w:lineRule="auto"/>
              <w:ind w:firstLine="0" w:left="0"/>
            </w:pPr>
            <w:r>
              <w:t>дата начала/окончания</w:t>
            </w:r>
          </w:p>
        </w:tc>
      </w:tr>
    </w:tbl>
    <w:p w14:paraId="19030000">
      <w:pPr>
        <w:pStyle w:val="Style_2"/>
      </w:pPr>
    </w:p>
    <w:p w14:paraId="1A030000">
      <w:pPr>
        <w:pStyle w:val="Style_2"/>
      </w:pPr>
      <w:r>
        <w:t xml:space="preserve">Ролевая модель согласована с требованиями к доступу (табл. 1.2): кадровик, табельщик, руководитель, бухгалтер, администратор [16]. Сводное сопоставление ролей и подсистем </w:t>
      </w:r>
      <w:r>
        <w:t>–</w:t>
      </w:r>
      <w:r>
        <w:t xml:space="preserve"> в табл. 2.28.</w:t>
      </w:r>
    </w:p>
    <w:p w14:paraId="1B030000">
      <w:pPr>
        <w:pStyle w:val="Style_2"/>
        <w:ind w:firstLine="0" w:left="0"/>
      </w:pPr>
    </w:p>
    <w:p w14:paraId="1C030000">
      <w:pPr>
        <w:pStyle w:val="Style_2"/>
        <w:ind w:firstLine="0" w:left="0"/>
      </w:pPr>
      <w:r>
        <w:t>Таблица 2.28 – Роли пользователей и доступ к подсистемам</w:t>
      </w:r>
    </w:p>
    <w:tbl>
      <w:tblPr>
        <w:tblStyle w:val="Style_9"/>
        <w:tblLayout w:type="fixed"/>
      </w:tblPr>
      <w:tblGrid>
        <w:gridCol w:w="2103"/>
        <w:gridCol w:w="2816"/>
        <w:gridCol w:w="4436"/>
      </w:tblGrid>
      <w:tr>
        <w:tc>
          <w:tcPr>
            <w:tcW w:type="dxa" w:w="2103"/>
          </w:tcPr>
          <w:p w14:paraId="1D030000">
            <w:pPr>
              <w:pStyle w:val="Style_2"/>
              <w:spacing w:line="240" w:lineRule="auto"/>
              <w:ind w:firstLine="0" w:left="0"/>
            </w:pPr>
            <w:r>
              <w:t>Роль</w:t>
            </w:r>
          </w:p>
        </w:tc>
        <w:tc>
          <w:tcPr>
            <w:tcW w:type="dxa" w:w="2816"/>
          </w:tcPr>
          <w:p w14:paraId="1E030000">
            <w:pPr>
              <w:pStyle w:val="Style_2"/>
              <w:spacing w:line="240" w:lineRule="auto"/>
              <w:ind w:firstLine="0" w:left="0"/>
            </w:pPr>
            <w:r>
              <w:t>Подсистемы</w:t>
            </w:r>
          </w:p>
        </w:tc>
        <w:tc>
          <w:tcPr>
            <w:tcW w:type="dxa" w:w="4436"/>
          </w:tcPr>
          <w:p w14:paraId="1F030000">
            <w:pPr>
              <w:pStyle w:val="Style_2"/>
              <w:spacing w:line="240" w:lineRule="auto"/>
              <w:ind w:firstLine="0" w:left="0"/>
            </w:pPr>
            <w:r>
              <w:t>Ключевые права</w:t>
            </w:r>
          </w:p>
        </w:tc>
      </w:tr>
      <w:tr>
        <w:tc>
          <w:tcPr>
            <w:tcW w:type="dxa" w:w="2103"/>
          </w:tcPr>
          <w:p w14:paraId="20030000">
            <w:pPr>
              <w:pStyle w:val="Style_2"/>
              <w:spacing w:line="240" w:lineRule="auto"/>
              <w:ind w:firstLine="0" w:left="0"/>
            </w:pPr>
            <w:r>
              <w:t>Кадровик</w:t>
            </w:r>
          </w:p>
        </w:tc>
        <w:tc>
          <w:tcPr>
            <w:tcW w:type="dxa" w:w="2816"/>
          </w:tcPr>
          <w:p w14:paraId="21030000">
            <w:pPr>
              <w:pStyle w:val="Style_2"/>
              <w:spacing w:line="240" w:lineRule="auto"/>
              <w:ind w:firstLine="0" w:left="0"/>
            </w:pPr>
            <w:r>
              <w:t>НСИ, Кадровый учет</w:t>
            </w:r>
          </w:p>
        </w:tc>
        <w:tc>
          <w:tcPr>
            <w:tcW w:type="dxa" w:w="4436"/>
          </w:tcPr>
          <w:p w14:paraId="22030000">
            <w:pPr>
              <w:pStyle w:val="Style_2"/>
              <w:spacing w:line="240" w:lineRule="auto"/>
              <w:ind w:firstLine="0" w:left="0"/>
            </w:pPr>
            <w:r>
              <w:t>Изменение кадровых документов, штатных позиций</w:t>
            </w:r>
          </w:p>
        </w:tc>
      </w:tr>
      <w:tr>
        <w:tc>
          <w:tcPr>
            <w:tcW w:type="dxa" w:w="2103"/>
          </w:tcPr>
          <w:p w14:paraId="23030000">
            <w:pPr>
              <w:pStyle w:val="Style_2"/>
              <w:spacing w:line="240" w:lineRule="auto"/>
              <w:ind w:firstLine="0" w:left="0"/>
            </w:pPr>
            <w:r>
              <w:t>Табельщик</w:t>
            </w:r>
          </w:p>
        </w:tc>
        <w:tc>
          <w:tcPr>
            <w:tcW w:type="dxa" w:w="2816"/>
          </w:tcPr>
          <w:p w14:paraId="24030000">
            <w:pPr>
              <w:pStyle w:val="Style_2"/>
              <w:spacing w:line="240" w:lineRule="auto"/>
              <w:ind w:firstLine="0" w:left="0"/>
            </w:pPr>
            <w:r>
              <w:t>Табельный учет</w:t>
            </w:r>
          </w:p>
        </w:tc>
        <w:tc>
          <w:tcPr>
            <w:tcW w:type="dxa" w:w="4436"/>
          </w:tcPr>
          <w:p w14:paraId="25030000">
            <w:pPr>
              <w:pStyle w:val="Style_2"/>
              <w:spacing w:line="240" w:lineRule="auto"/>
              <w:ind w:firstLine="0" w:left="0"/>
            </w:pPr>
            <w:r>
              <w:t>Табель, СКУД, сводный табель</w:t>
            </w:r>
          </w:p>
        </w:tc>
      </w:tr>
      <w:tr>
        <w:tc>
          <w:tcPr>
            <w:tcW w:type="dxa" w:w="2103"/>
          </w:tcPr>
          <w:p w14:paraId="26030000">
            <w:pPr>
              <w:pStyle w:val="Style_2"/>
              <w:spacing w:line="240" w:lineRule="auto"/>
              <w:ind w:firstLine="0" w:left="0"/>
            </w:pPr>
            <w:r>
              <w:t>Руководитель</w:t>
            </w:r>
          </w:p>
        </w:tc>
        <w:tc>
          <w:tcPr>
            <w:tcW w:type="dxa" w:w="2816"/>
          </w:tcPr>
          <w:p w14:paraId="27030000">
            <w:pPr>
              <w:pStyle w:val="Style_2"/>
              <w:spacing w:line="240" w:lineRule="auto"/>
              <w:ind w:firstLine="0" w:left="0"/>
            </w:pPr>
            <w:r>
              <w:t>Отчетность, просмотр табелей</w:t>
            </w:r>
          </w:p>
        </w:tc>
        <w:tc>
          <w:tcPr>
            <w:tcW w:type="dxa" w:w="4436"/>
          </w:tcPr>
          <w:p w14:paraId="28030000">
            <w:pPr>
              <w:pStyle w:val="Style_2"/>
              <w:spacing w:line="240" w:lineRule="auto"/>
              <w:ind w:firstLine="0" w:left="0"/>
            </w:pPr>
            <w:r>
              <w:t>Чтение, без проведения</w:t>
            </w:r>
          </w:p>
        </w:tc>
      </w:tr>
      <w:tr>
        <w:tc>
          <w:tcPr>
            <w:tcW w:type="dxa" w:w="2103"/>
          </w:tcPr>
          <w:p w14:paraId="29030000">
            <w:pPr>
              <w:pStyle w:val="Style_2"/>
              <w:spacing w:line="240" w:lineRule="auto"/>
              <w:ind w:firstLine="0" w:left="0"/>
            </w:pPr>
            <w:r>
              <w:t>Бухгалтер</w:t>
            </w:r>
          </w:p>
        </w:tc>
        <w:tc>
          <w:tcPr>
            <w:tcW w:type="dxa" w:w="2816"/>
          </w:tcPr>
          <w:p w14:paraId="2A030000">
            <w:pPr>
              <w:pStyle w:val="Style_2"/>
              <w:spacing w:line="240" w:lineRule="auto"/>
              <w:ind w:firstLine="0" w:left="0"/>
            </w:pPr>
            <w:r>
              <w:t>Отчетность</w:t>
            </w:r>
          </w:p>
        </w:tc>
        <w:tc>
          <w:tcPr>
            <w:tcW w:type="dxa" w:w="4436"/>
          </w:tcPr>
          <w:p w14:paraId="2B030000">
            <w:pPr>
              <w:pStyle w:val="Style_2"/>
              <w:spacing w:line="240" w:lineRule="auto"/>
              <w:ind w:firstLine="0" w:left="0"/>
            </w:pPr>
            <w:r>
              <w:t>Чтение отчетов СКД</w:t>
            </w:r>
          </w:p>
        </w:tc>
      </w:tr>
      <w:tr>
        <w:tc>
          <w:tcPr>
            <w:tcW w:type="dxa" w:w="2103"/>
          </w:tcPr>
          <w:p w14:paraId="2C030000">
            <w:pPr>
              <w:pStyle w:val="Style_2"/>
              <w:spacing w:line="240" w:lineRule="auto"/>
              <w:ind w:firstLine="0" w:left="0"/>
            </w:pPr>
            <w:r>
              <w:t>Администратор</w:t>
            </w:r>
          </w:p>
        </w:tc>
        <w:tc>
          <w:tcPr>
            <w:tcW w:type="dxa" w:w="2816"/>
          </w:tcPr>
          <w:p w14:paraId="2D030000">
            <w:pPr>
              <w:pStyle w:val="Style_2"/>
              <w:spacing w:line="240" w:lineRule="auto"/>
              <w:ind w:firstLine="0" w:left="0"/>
            </w:pPr>
            <w:r>
              <w:t>Все</w:t>
            </w:r>
          </w:p>
        </w:tc>
        <w:tc>
          <w:tcPr>
            <w:tcW w:type="dxa" w:w="4436"/>
          </w:tcPr>
          <w:p w14:paraId="2E030000">
            <w:pPr>
              <w:pStyle w:val="Style_2"/>
              <w:spacing w:line="240" w:lineRule="auto"/>
              <w:ind w:firstLine="0" w:left="0"/>
            </w:pPr>
            <w:r>
              <w:t>НСИ, роли, интеграция веб</w:t>
            </w:r>
          </w:p>
        </w:tc>
      </w:tr>
    </w:tbl>
    <w:p w14:paraId="2F030000">
      <w:pPr>
        <w:pStyle w:val="Style_2"/>
      </w:pPr>
    </w:p>
    <w:p w14:paraId="30030000">
      <w:pPr>
        <w:pStyle w:val="Style_2"/>
      </w:pPr>
      <w:r>
        <w:t>На рисунке 2.7 показано соответствие ER-сущностей объектам метаданных 1С и направлениям движений при проведении документов. Такое представление связывает инфологическую модель с реализацией в конфигураторе [11; 25].</w:t>
      </w:r>
    </w:p>
    <w:p w14:paraId="31030000">
      <w:pPr>
        <w:pStyle w:val="Style_2"/>
        <w:ind w:firstLine="0" w:left="0"/>
        <w:jc w:val="center"/>
      </w:pPr>
    </w:p>
    <w:p w14:paraId="32030000">
      <w:pPr>
        <w:pStyle w:val="Style_2"/>
        <w:ind w:firstLine="0" w:left="0"/>
        <w:jc w:val="center"/>
      </w:pPr>
      <w:r>
        <w:drawing>
          <wp:inline>
            <wp:extent cx="4010585" cy="4601217"/>
            <wp:effectExtent b="0" l="0" r="0" t="0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4010585" cy="460121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030000">
      <w:pPr>
        <w:pStyle w:val="Style_2"/>
        <w:ind w:firstLine="0" w:left="0"/>
        <w:jc w:val="center"/>
      </w:pPr>
      <w:r>
        <w:t>Рисунок 2.7 – Схема данных конфигурации 1С (физический уровень)</w:t>
      </w:r>
    </w:p>
    <w:p w14:paraId="34030000">
      <w:pPr>
        <w:pStyle w:val="Style_2"/>
        <w:ind w:firstLine="0" w:left="0"/>
        <w:jc w:val="center"/>
      </w:pPr>
    </w:p>
    <w:p w14:paraId="35030000">
      <w:pPr>
        <w:pStyle w:val="Style_2"/>
      </w:pPr>
      <w:r>
        <w:t xml:space="preserve">Для видимости подсистем недостаточно роли </w:t>
      </w:r>
      <w:r>
        <w:t>–</w:t>
      </w:r>
      <w:r>
        <w:t xml:space="preserve"> требуется настройка командного интерфейса и прав чтения объектов, используемых в формах и отчетах. Нормализация выполнена на прикладном уровне: НСИ отделена от событий, расчетные показатели вынесены в регистры; ссылочная целостность обеспечивается обязательностью реквизитов и логикой проведения.</w:t>
      </w:r>
    </w:p>
    <w:p w14:paraId="36030000">
      <w:pPr>
        <w:pStyle w:val="Style_2"/>
      </w:pPr>
    </w:p>
    <w:p w14:paraId="37030000">
      <w:pPr>
        <w:pStyle w:val="Style_2"/>
      </w:pPr>
    </w:p>
    <w:p w14:paraId="38030000">
      <w:bookmarkStart w:id="12" w:name="__RefHeading___12"/>
      <w:bookmarkEnd w:id="12"/>
      <w:pPr>
        <w:pStyle w:val="Style_8"/>
      </w:pPr>
      <w:r>
        <w:t>Выводы по разделу</w:t>
      </w:r>
    </w:p>
    <w:p w14:paraId="39030000">
      <w:pPr>
        <w:pStyle w:val="Style_2"/>
      </w:pPr>
    </w:p>
    <w:p w14:paraId="3A030000">
      <w:pPr>
        <w:pStyle w:val="Style_2"/>
      </w:pPr>
      <w:r>
        <w:t>В главе 2 сформирован проектный контур АС «Кадры-Табель» на платформе «1</w:t>
      </w:r>
      <w:r>
        <w:t>С:Предприятие</w:t>
      </w:r>
      <w:r>
        <w:t xml:space="preserve"> 8.3», согласованный с требованиями ТЗ [1] и результатами анализа AS-IS (гл. 1). Целевая модель TO-BE (п. 2.1, рис. 2.1–</w:t>
      </w:r>
      <w:r>
        <w:t>2.2) зафиксировала единый регламент кадрового и табельного учета: кадровые события, загрузка проходов СКУД, формирование табеля и сводного табеля, отчетность СКД и обмен с внешним веб-сервисом выполняются в одной информационной базе без дублирования данных между подразделениями. Архитектура решения (п. 2.2, рис. 2.3–2.5) определила модульную структуру подсистем, клиент-серверное размещение [20], схему HTTP/JSON-интеграции [17; 38; 50] и календарный план разработки (табл. 2.1) в соответствии с жизненным циклом по [4].</w:t>
      </w:r>
    </w:p>
    <w:p w14:paraId="3B030000">
      <w:pPr>
        <w:pStyle w:val="Style_2"/>
      </w:pPr>
      <w:r>
        <w:t xml:space="preserve">Проектирование данных и доступа (п. 2.3) завершило главу описанием ER-модели (рис. 2.6–2.7) и атрибутивного состава 26 объектов метаданных (табл. 2.2–2.27), а также ролевой модели из пяти профилей (табл. 2.28), согласованной с табл. 1.2 [16]. Разделение НСИ, документов-регистраторов и регистров обеспечивает основу для реализации проведения, отчетов и контроля прав в гл. 3 и для внедрения, обучения и приемки </w:t>
      </w:r>
      <w:r>
        <w:t>–</w:t>
      </w:r>
      <w:r>
        <w:t xml:space="preserve"> в гл. 4. Проектная документация главы 2 переводит постановку задачи из гл. 1 в конкретную структуру конфигурации 1С, готовую к разработке.</w:t>
      </w:r>
    </w:p>
    <w:p w14:paraId="3C030000">
      <w:pPr>
        <w:rPr>
          <w:rFonts w:ascii="Times New Roman" w:hAnsi="Times New Roman"/>
          <w:b w:val="1"/>
          <w:caps w:val="1"/>
          <w:sz w:val="28"/>
        </w:rPr>
      </w:pPr>
      <w:r>
        <w:rPr>
          <w:rFonts w:ascii="Times New Roman" w:hAnsi="Times New Roman"/>
          <w:b w:val="1"/>
          <w:caps w:val="1"/>
          <w:sz w:val="28"/>
        </w:rPr>
        <w:br w:type="page"/>
      </w:r>
    </w:p>
    <w:p w14:paraId="3D030000">
      <w:bookmarkStart w:id="13" w:name="__RefHeading___13"/>
      <w:bookmarkEnd w:id="13"/>
      <w:pPr>
        <w:pStyle w:val="Style_7"/>
      </w:pPr>
      <w:r>
        <w:t>Разработка и технологическая реализация конфигурации 1С</w:t>
      </w:r>
    </w:p>
    <w:p w14:paraId="3E030000">
      <w:pPr>
        <w:pStyle w:val="Style_2"/>
      </w:pPr>
    </w:p>
    <w:p w14:paraId="3F030000">
      <w:pPr>
        <w:pStyle w:val="Style_2"/>
      </w:pPr>
    </w:p>
    <w:p w14:paraId="40030000">
      <w:bookmarkStart w:id="14" w:name="__RefHeading___14"/>
      <w:bookmarkEnd w:id="14"/>
      <w:pPr>
        <w:pStyle w:val="Style_8"/>
      </w:pPr>
      <w:r>
        <w:t>Разработка интерфейса управляемого приложения</w:t>
      </w:r>
    </w:p>
    <w:p w14:paraId="41030000">
      <w:pPr>
        <w:spacing w:after="18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42030000">
      <w:pPr>
        <w:pStyle w:val="Style_2"/>
      </w:pPr>
      <w:r>
        <w:t>Интерфейс конфигурации «Кадры-Табель» реализован в режиме управляемого приложения платформы «1</w:t>
      </w:r>
      <w:r>
        <w:t>С:Предприятие</w:t>
      </w:r>
      <w:r>
        <w:t xml:space="preserve"> 8.3» [12] и опирается на проектные решения гл. 2: модульные подсистемы, ролевую модель (табл. 2.28) и состав объектов метаданных (табл. 2.2–2.27). Пользователь взаимодействует с системой через тонкий клиент: навигация организована командным интерфейсом подсистем, формы списков и документов </w:t>
      </w:r>
      <w:r>
        <w:t>–</w:t>
      </w:r>
      <w:r>
        <w:t xml:space="preserve"> в едином стиле управляемых форм с панелями реквизитов, табличными частями и командами проведения [11]. Цель разработки интерфейса </w:t>
      </w:r>
      <w:r>
        <w:t>–</w:t>
      </w:r>
      <w:r>
        <w:t xml:space="preserve"> сократить число переходов между экранами, обеспечить контроль обязательных полей до проведения и согласовать видимость разделов с ролями кадровика, табельщика, руководителя, бухгалтера и администратора [16].</w:t>
      </w:r>
    </w:p>
    <w:p w14:paraId="43030000">
      <w:pPr>
        <w:pStyle w:val="Style_2"/>
      </w:pPr>
      <w:r>
        <w:t>На рисунке 3.1 показано главное окно прикладного решения. Разделы командного интерфейса соответствуют архитектуре п. 2.2:</w:t>
      </w:r>
    </w:p>
    <w:p w14:paraId="44030000">
      <w:pPr>
        <w:pStyle w:val="Style_6"/>
      </w:pPr>
      <w:r>
        <w:t>«НСИ»;</w:t>
      </w:r>
    </w:p>
    <w:p w14:paraId="45030000">
      <w:pPr>
        <w:pStyle w:val="Style_6"/>
      </w:pPr>
      <w:r>
        <w:t>«Кадровый учет»;</w:t>
      </w:r>
    </w:p>
    <w:p w14:paraId="46030000">
      <w:pPr>
        <w:pStyle w:val="Style_6"/>
      </w:pPr>
      <w:r>
        <w:t>«Табельный учет»;</w:t>
      </w:r>
    </w:p>
    <w:p w14:paraId="47030000">
      <w:pPr>
        <w:pStyle w:val="Style_6"/>
      </w:pPr>
      <w:r>
        <w:t>«Отчетность»;</w:t>
      </w:r>
    </w:p>
    <w:p w14:paraId="48030000">
      <w:pPr>
        <w:pStyle w:val="Style_6"/>
      </w:pPr>
      <w:r>
        <w:t>«Администрирование».</w:t>
      </w:r>
    </w:p>
    <w:p w14:paraId="49030000">
      <w:pPr>
        <w:pStyle w:val="Style_2"/>
      </w:pPr>
      <w:r>
        <w:t>Для каждой подсистемы в командном интерфейсе настроены команды открытия списков справочников и журналов документов; видимость разделов ограничена ролями, что исключает доступ табельщика к кадровым настройкам и наоборот. Карта разделов согласована с деревом функций (рис. 2.3) и служит основой пользовательских сценариев TO-BE (рис. 2.1–2.2).</w:t>
      </w:r>
    </w:p>
    <w:p w14:paraId="4A030000">
      <w:pPr>
        <w:pStyle w:val="Style_2"/>
        <w:ind w:firstLine="0" w:left="0"/>
        <w:jc w:val="center"/>
      </w:pPr>
    </w:p>
    <w:p w14:paraId="4B030000">
      <w:pPr>
        <w:pStyle w:val="Style_2"/>
        <w:ind w:firstLine="0" w:left="0"/>
        <w:jc w:val="center"/>
      </w:pPr>
      <w:r>
        <w:drawing>
          <wp:inline>
            <wp:extent cx="5940425" cy="3968115"/>
            <wp:effectExtent b="0" l="0" r="0" t="0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5940425" cy="39681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030000">
      <w:pPr>
        <w:pStyle w:val="Style_2"/>
        <w:ind w:firstLine="0" w:left="0"/>
        <w:jc w:val="center"/>
      </w:pPr>
      <w:r>
        <w:t>Рисунок 3.1 – Командный интерфейс конфигурации</w:t>
      </w:r>
    </w:p>
    <w:p w14:paraId="4D030000">
      <w:pPr>
        <w:pStyle w:val="Style_2"/>
        <w:ind w:firstLine="0" w:left="0"/>
        <w:jc w:val="center"/>
      </w:pPr>
    </w:p>
    <w:p w14:paraId="4E030000">
      <w:pPr>
        <w:pStyle w:val="Style_2"/>
      </w:pPr>
      <w:r>
        <w:t>Формы нормативно-справочной информации (рис. 3.2) объединяют реквизиты, необходимые для кадрового и табельного контуров: ссылка на физическое лицо, подразделение, должность, табельный номер, пропуск СКУД. Форма списка поддерживает отбор по организации и подразделению; форма элемента разделена на блоки «Основное» и «Учет времени», что снижает ошибки при последующем заполнении табеля и регистрации проходов. Аналогично оформлены справочники «Подразделения», «</w:t>
      </w:r>
      <w:r>
        <w:t>ШтатныеПозиции</w:t>
      </w:r>
      <w:r>
        <w:t>», «</w:t>
      </w:r>
      <w:r>
        <w:t>ГрафикиРаботы</w:t>
      </w:r>
      <w:r>
        <w:t>», «</w:t>
      </w:r>
      <w:r>
        <w:t>ПропускаСКУД</w:t>
      </w:r>
      <w:r>
        <w:t>».</w:t>
      </w:r>
    </w:p>
    <w:p w14:paraId="4F030000">
      <w:pPr>
        <w:pStyle w:val="Style_2"/>
        <w:ind w:firstLine="0" w:left="0"/>
        <w:jc w:val="center"/>
      </w:pPr>
    </w:p>
    <w:p w14:paraId="50030000">
      <w:pPr>
        <w:pStyle w:val="Style_2"/>
        <w:ind w:firstLine="0" w:left="0"/>
        <w:jc w:val="center"/>
      </w:pPr>
      <w:r>
        <w:drawing>
          <wp:inline>
            <wp:extent cx="4591691" cy="4363059"/>
            <wp:effectExtent b="0" l="0" r="0" t="0"/>
            <wp:docPr hidden="false" id="26" name="Picture 26"/>
            <a:graphic>
              <a:graphicData uri="http://schemas.openxmlformats.org/drawingml/2006/picture">
                <pic:pic>
                  <pic:nvPicPr>
                    <pic:cNvPr hidden="false" id="25" name="Picture 25"/>
                    <pic:cNvPicPr preferRelativeResize="true"/>
                  </pic:nvPicPr>
                  <pic:blipFill>
                    <a:blip r:embed="rId14"/>
                    <a:stretch/>
                  </pic:blipFill>
                  <pic:spPr>
                    <a:xfrm flipH="false" flipV="false" rot="0">
                      <a:ext cx="4591691" cy="43630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030000">
      <w:pPr>
        <w:pStyle w:val="Style_2"/>
        <w:ind w:firstLine="0" w:left="0"/>
        <w:jc w:val="center"/>
      </w:pPr>
      <w:r>
        <w:t>Рисунок 3.2 – Форма справочника «Сотрудники»</w:t>
      </w:r>
    </w:p>
    <w:p w14:paraId="52030000">
      <w:pPr>
        <w:pStyle w:val="Style_2"/>
        <w:ind w:firstLine="0" w:left="0"/>
        <w:jc w:val="center"/>
      </w:pPr>
    </w:p>
    <w:p w14:paraId="53030000">
      <w:pPr>
        <w:pStyle w:val="Style_2"/>
      </w:pPr>
      <w:r>
        <w:t>Кадровые формы документов (рис. 3.3) содержат шапку с организацией, сотрудником, штатной позицией, графиком работы и пропуском; реквизиты выбора реализованы полями ввода со ссылкой на НСИ. Перед проведением выполняется проверка заполнения и контроль занятости штатной позиции. Формы «</w:t>
      </w:r>
      <w:r>
        <w:t>КадровоеПеремещение</w:t>
      </w:r>
      <w:r>
        <w:t>», «Увольнение» и «</w:t>
      </w:r>
      <w:r>
        <w:t>НазначениеГрафикаРаботы</w:t>
      </w:r>
      <w:r>
        <w:t xml:space="preserve">» построены по тому же принципу: логические группы реквизитов, кнопки «Провести» и «Провести и закрыть», доступ к движениям регистров </w:t>
      </w:r>
      <w:r>
        <w:t>–</w:t>
      </w:r>
      <w:r>
        <w:t xml:space="preserve"> из формы документа при наличии прав.</w:t>
      </w:r>
    </w:p>
    <w:p w14:paraId="54030000">
      <w:pPr>
        <w:pStyle w:val="Style_2"/>
        <w:ind w:firstLine="0" w:left="0"/>
        <w:jc w:val="center"/>
      </w:pPr>
    </w:p>
    <w:p w14:paraId="55030000">
      <w:pPr>
        <w:pStyle w:val="Style_2"/>
        <w:ind w:firstLine="0" w:left="0"/>
        <w:jc w:val="center"/>
      </w:pPr>
      <w:r>
        <w:drawing>
          <wp:inline>
            <wp:extent cx="5940425" cy="3312159"/>
            <wp:effectExtent b="0" l="0" r="0" t="0"/>
            <wp:docPr hidden="false" id="28" name="Picture 28"/>
            <a:graphic>
              <a:graphicData uri="http://schemas.openxmlformats.org/drawingml/2006/picture">
                <pic:pic>
                  <pic:nvPicPr>
                    <pic:cNvPr hidden="false" id="27" name="Picture 27"/>
                    <pic:cNvPicPr preferRelativeResize="true"/>
                  </pic:nvPicPr>
                  <pic:blipFill>
                    <a:blip r:embed="rId15"/>
                    <a:stretch/>
                  </pic:blipFill>
                  <pic:spPr>
                    <a:xfrm flipH="false" flipV="false" rot="0">
                      <a:ext cx="5940425" cy="33121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6030000">
      <w:pPr>
        <w:pStyle w:val="Style_2"/>
        <w:ind w:firstLine="0" w:left="0"/>
        <w:jc w:val="center"/>
      </w:pPr>
      <w:r>
        <w:t>Рисунок 3.3 – Форма документа «</w:t>
      </w:r>
      <w:r>
        <w:t>ПриемНаРаботу</w:t>
      </w:r>
      <w:r>
        <w:t>»</w:t>
      </w:r>
    </w:p>
    <w:p w14:paraId="57030000">
      <w:pPr>
        <w:pStyle w:val="Style_2"/>
        <w:ind w:firstLine="0" w:left="0"/>
        <w:jc w:val="center"/>
      </w:pPr>
    </w:p>
    <w:p w14:paraId="58030000">
      <w:pPr>
        <w:pStyle w:val="Style_2"/>
      </w:pPr>
      <w:r>
        <w:t xml:space="preserve">Форма табеля (рис. 3.4) </w:t>
      </w:r>
      <w:r>
        <w:t>–</w:t>
      </w:r>
      <w:r>
        <w:t xml:space="preserve"> центральный интерфейс табельщика: в шапке задаются организация, подразделение и месяц учета; в табличной части </w:t>
      </w:r>
      <w:r>
        <w:t>–</w:t>
      </w:r>
      <w:r>
        <w:t xml:space="preserve"> сотрудники, плановые и фактические часы и дни, вид табельного времени, признак работы в выходной. Предусмотрена команда автозагрузки рассчитанных часов по проходам СКУД (правило «первый вход </w:t>
      </w:r>
      <w:r>
        <w:t>–</w:t>
      </w:r>
      <w:r>
        <w:t xml:space="preserve"> последний выход»), визуальное выделение выходных дней и ручная корректировка строк. После проведения данные доступны для сводного табеля и отчетов СКД без повторного ввода.</w:t>
      </w:r>
    </w:p>
    <w:p w14:paraId="59030000">
      <w:pPr>
        <w:pStyle w:val="Style_2"/>
        <w:ind w:firstLine="0" w:left="0"/>
        <w:jc w:val="center"/>
      </w:pPr>
    </w:p>
    <w:p w14:paraId="5A030000">
      <w:pPr>
        <w:pStyle w:val="Style_2"/>
        <w:ind w:firstLine="0" w:left="0"/>
        <w:jc w:val="center"/>
      </w:pPr>
      <w:r>
        <w:drawing>
          <wp:inline>
            <wp:extent cx="5940425" cy="2715260"/>
            <wp:effectExtent b="0" l="0" r="0" t="0"/>
            <wp:docPr hidden="false" id="30" name="Picture 30"/>
            <a:graphic>
              <a:graphicData uri="http://schemas.openxmlformats.org/drawingml/2006/picture">
                <pic:pic>
                  <pic:nvPicPr>
                    <pic:cNvPr hidden="false" id="29" name="Picture 29"/>
                    <pic:cNvPicPr preferRelativeResize="true"/>
                  </pic:nvPicPr>
                  <pic:blipFill>
                    <a:blip r:embed="rId16"/>
                    <a:stretch/>
                  </pic:blipFill>
                  <pic:spPr>
                    <a:xfrm flipH="false" flipV="false" rot="0">
                      <a:ext cx="5940425" cy="27152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030000">
      <w:pPr>
        <w:pStyle w:val="Style_2"/>
        <w:ind w:firstLine="0" w:left="0"/>
        <w:jc w:val="center"/>
      </w:pPr>
      <w:r>
        <w:t>Рисунок 3.4 – Форма документа «Табель»</w:t>
      </w:r>
    </w:p>
    <w:p w14:paraId="5C030000">
      <w:pPr>
        <w:pStyle w:val="Style_2"/>
        <w:ind w:firstLine="0" w:left="0"/>
        <w:jc w:val="center"/>
      </w:pPr>
    </w:p>
    <w:p w14:paraId="5D030000">
      <w:pPr>
        <w:pStyle w:val="Style_2"/>
      </w:pPr>
      <w:r>
        <w:t>Форма регистрации проходов (рис. 3.5) предназначена для загрузки событий СКУД: период отбора, табличная часть с сотрудником, пропуском, датой-временем, типом прохода (вход/выход) и точкой доступа. Интерфейс допускает пакетное заполнение строк и последующее проведение с записью в регистр «</w:t>
      </w:r>
      <w:r>
        <w:t>СостояниеПропусковСКУД</w:t>
      </w:r>
      <w:r>
        <w:t>». Формы документов отсутствий («Командировка», «Отпуск», «Больничный») и «</w:t>
      </w:r>
      <w:r>
        <w:t>СводныйТабель</w:t>
      </w:r>
      <w:r>
        <w:t xml:space="preserve">» выполнены в той же компоновке: шапка </w:t>
      </w:r>
      <w:r>
        <w:t>–</w:t>
      </w:r>
      <w:r>
        <w:t xml:space="preserve"> период и организация, табличная часть </w:t>
      </w:r>
      <w:r>
        <w:t>–</w:t>
      </w:r>
      <w:r>
        <w:t xml:space="preserve"> детализация по сотрудникам.</w:t>
      </w:r>
    </w:p>
    <w:p w14:paraId="5E030000">
      <w:pPr>
        <w:pStyle w:val="Style_2"/>
        <w:ind w:firstLine="0" w:left="0"/>
        <w:jc w:val="center"/>
      </w:pPr>
    </w:p>
    <w:p w14:paraId="5F030000">
      <w:pPr>
        <w:pStyle w:val="Style_2"/>
        <w:ind w:firstLine="0" w:left="0"/>
        <w:jc w:val="center"/>
      </w:pPr>
      <w:r>
        <w:drawing>
          <wp:inline>
            <wp:extent cx="5940425" cy="4960620"/>
            <wp:effectExtent b="0" l="0" r="0" t="0"/>
            <wp:docPr hidden="false" id="32" name="Picture 32"/>
            <a:graphic>
              <a:graphicData uri="http://schemas.openxmlformats.org/drawingml/2006/picture">
                <pic:pic>
                  <pic:nvPicPr>
                    <pic:cNvPr hidden="false" id="31" name="Picture 31"/>
                    <pic:cNvPicPr preferRelativeResize="true"/>
                  </pic:nvPicPr>
                  <pic:blipFill>
                    <a:blip r:embed="rId17"/>
                    <a:stretch/>
                  </pic:blipFill>
                  <pic:spPr>
                    <a:xfrm flipH="false" flipV="false" rot="0">
                      <a:ext cx="5940425" cy="49606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030000">
      <w:pPr>
        <w:pStyle w:val="Style_2"/>
        <w:ind w:firstLine="0" w:left="0"/>
        <w:jc w:val="center"/>
      </w:pPr>
      <w:r>
        <w:t>Рисунок 3.5 – Форма документа «</w:t>
      </w:r>
      <w:r>
        <w:t>РегистрацияПроходовСКУД</w:t>
      </w:r>
      <w:r>
        <w:t>»</w:t>
      </w:r>
    </w:p>
    <w:p w14:paraId="61030000">
      <w:pPr>
        <w:pStyle w:val="Style_2"/>
        <w:ind w:firstLine="0" w:left="0"/>
        <w:jc w:val="center"/>
      </w:pPr>
    </w:p>
    <w:p w14:paraId="62030000">
      <w:pPr>
        <w:pStyle w:val="Style_2"/>
      </w:pPr>
      <w:r>
        <w:t>Раздел отчетности (рис. 3.6) использует систему компоновки данных [15]: панель параметров (период, организация, подразделение), кнопка формирования и табличное поле результата. Для руководителя и бухгалтера доступны отчеты:</w:t>
      </w:r>
    </w:p>
    <w:p w14:paraId="63030000">
      <w:pPr>
        <w:pStyle w:val="Style_6"/>
      </w:pPr>
      <w:r>
        <w:t>«Табель по подразделению»;</w:t>
      </w:r>
    </w:p>
    <w:p w14:paraId="64030000">
      <w:pPr>
        <w:pStyle w:val="Style_6"/>
      </w:pPr>
      <w:r>
        <w:t>«Свод факт/план по сотрудникам»;</w:t>
      </w:r>
    </w:p>
    <w:p w14:paraId="65030000">
      <w:pPr>
        <w:pStyle w:val="Style_6"/>
      </w:pPr>
      <w:r>
        <w:t>«Состояние пропусков СКУД»;</w:t>
      </w:r>
    </w:p>
    <w:p w14:paraId="66030000">
      <w:pPr>
        <w:pStyle w:val="Style_6"/>
      </w:pPr>
      <w:r>
        <w:t>«Занятость штатных позиций».</w:t>
      </w:r>
    </w:p>
    <w:p w14:paraId="67030000">
      <w:pPr>
        <w:pStyle w:val="Style_2"/>
      </w:pPr>
      <w:r>
        <w:t xml:space="preserve">Формы отчетов унифицированы по расположению элементов. В подсистеме «Администрирование» размещены настройки пользователей, </w:t>
      </w:r>
      <w:r>
        <w:t>ролей и параметров HTTP-обмена; реализация HTTP-обмена раскрывается в п. 3.3.</w:t>
      </w:r>
    </w:p>
    <w:p w14:paraId="68030000">
      <w:pPr>
        <w:pStyle w:val="Style_2"/>
        <w:ind w:firstLine="0" w:left="0"/>
        <w:jc w:val="center"/>
      </w:pPr>
    </w:p>
    <w:p w14:paraId="69030000">
      <w:pPr>
        <w:pStyle w:val="Style_2"/>
        <w:ind w:firstLine="0" w:left="0"/>
        <w:jc w:val="center"/>
      </w:pPr>
      <w:r>
        <w:drawing>
          <wp:inline>
            <wp:extent cx="5940425" cy="3623945"/>
            <wp:effectExtent b="0" l="0" r="0" t="0"/>
            <wp:docPr hidden="false" id="34" name="Picture 34"/>
            <a:graphic>
              <a:graphicData uri="http://schemas.openxmlformats.org/drawingml/2006/picture">
                <pic:pic>
                  <pic:nvPicPr>
                    <pic:cNvPr hidden="false" id="33" name="Picture 33"/>
                    <pic:cNvPicPr preferRelativeResize="true"/>
                  </pic:nvPicPr>
                  <pic:blipFill>
                    <a:blip r:embed="rId18"/>
                    <a:stretch/>
                  </pic:blipFill>
                  <pic:spPr>
                    <a:xfrm flipH="false" flipV="false" rot="0">
                      <a:ext cx="5940425" cy="36239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030000">
      <w:pPr>
        <w:pStyle w:val="Style_2"/>
        <w:ind w:firstLine="0" w:left="0"/>
        <w:jc w:val="center"/>
      </w:pPr>
      <w:r>
        <w:t>Рисунок 3.6 – Форма отчета системы компоновки данных</w:t>
      </w:r>
    </w:p>
    <w:p w14:paraId="6B030000">
      <w:pPr>
        <w:pStyle w:val="Style_2"/>
        <w:ind w:firstLine="0" w:left="0"/>
        <w:jc w:val="center"/>
      </w:pPr>
    </w:p>
    <w:p w14:paraId="6C030000">
      <w:pPr>
        <w:pStyle w:val="Style_2"/>
      </w:pPr>
      <w:r>
        <w:t xml:space="preserve">Разработанный интерфейс обеспечивает сквозной маршрут «НСИ, кадровое событие, проходы СКУД, табель, отчет» без выхода из конфигурации 1С. Прикладная логика проведения документов, регистров и загрузки данных СКУД описана в п. 3.2; интеграция с веб-сервисом и отчетность </w:t>
      </w:r>
      <w:r>
        <w:t>–</w:t>
      </w:r>
      <w:r>
        <w:t xml:space="preserve"> в п. 3.3.</w:t>
      </w:r>
    </w:p>
    <w:p w14:paraId="6D030000">
      <w:pPr>
        <w:pStyle w:val="Style_2"/>
      </w:pPr>
    </w:p>
    <w:p w14:paraId="6E030000">
      <w:pPr>
        <w:pStyle w:val="Style_2"/>
      </w:pPr>
    </w:p>
    <w:p w14:paraId="6F030000">
      <w:bookmarkStart w:id="15" w:name="__RefHeading___15"/>
      <w:bookmarkEnd w:id="15"/>
      <w:pPr>
        <w:pStyle w:val="Style_8"/>
      </w:pPr>
      <w:r>
        <w:t>Реализация кадрового и табельного учета, интеграции со СКУД</w:t>
      </w:r>
    </w:p>
    <w:p w14:paraId="70030000">
      <w:pPr>
        <w:spacing w:after="18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71030000">
      <w:pPr>
        <w:pStyle w:val="Style_2"/>
      </w:pPr>
      <w:r>
        <w:t>Реализация кадрового и табельного контуров выполнена на встроенном языке 1С в модулях объектов метаданных [11]: для каждого документа настроены обработчики «</w:t>
      </w:r>
      <w:r>
        <w:t>ПередЗаписью</w:t>
      </w:r>
      <w:r>
        <w:t>», «</w:t>
      </w:r>
      <w:r>
        <w:t>ОбработкаПроведения</w:t>
      </w:r>
      <w:r>
        <w:t xml:space="preserve">» и </w:t>
      </w:r>
      <w:r>
        <w:t>«</w:t>
      </w:r>
      <w:r>
        <w:t>ОбработкаУдаленияПроведения</w:t>
      </w:r>
      <w:r>
        <w:t>». При проведении формируются движения по регистрам, спроектированным в п. 2.3 (табл. 2.24–2.27) [13; 14]. Кадровые документы «</w:t>
      </w:r>
      <w:r>
        <w:t>ПриемНаРаботу</w:t>
      </w:r>
      <w:r>
        <w:t>», «</w:t>
      </w:r>
      <w:r>
        <w:t>КадровоеПеремещение</w:t>
      </w:r>
      <w:r>
        <w:t>» и «Увольнение» изменяют занятость штатных позиций в регистре «</w:t>
      </w:r>
      <w:r>
        <w:t>ДвижениеШтатныхПозиций</w:t>
      </w:r>
      <w:r>
        <w:t>»; документ «</w:t>
      </w:r>
      <w:r>
        <w:t>НазначениеГрафикаРаботы</w:t>
      </w:r>
      <w:r>
        <w:t>» записывает период действия графика в регистр сведений «</w:t>
      </w:r>
      <w:r>
        <w:t>НазначенияГрафиковСотрудников</w:t>
      </w:r>
      <w:r>
        <w:t>». Требования ТЗ [1] и модель TO-BE (п. 2.1) учтены в контроле обязательных реквизитов и последовательности операций (прием до табеля, назначение пропуска при приеме).</w:t>
      </w:r>
    </w:p>
    <w:p w14:paraId="72030000">
      <w:pPr>
        <w:pStyle w:val="Style_2"/>
      </w:pPr>
      <w:r>
        <w:t>На рисунке 3.7 показан результат проведения приема: штатная позиция переводится в статус «Занята», в движениях фиксируются сотрудник и штатная единица. Аналогичная логика реализована для «</w:t>
      </w:r>
      <w:r>
        <w:t>КадровоеПеремещение</w:t>
      </w:r>
      <w:r>
        <w:t>» (освобождение старой и занятие новой позиции при необходимости) и «Увольнение» (освобождение позиции, деактивация пропуска СКУД в карточке сотрудника). Ошибки проведения при занятой позиции или незаполненных реквизитах блокируют запись, что соответствует правилам ссылочной целостности, заданным при проектировании данных (п. 2.3).</w:t>
      </w:r>
    </w:p>
    <w:p w14:paraId="73030000">
      <w:pPr>
        <w:pStyle w:val="Style_2"/>
        <w:ind w:firstLine="0" w:left="0"/>
        <w:jc w:val="center"/>
      </w:pPr>
    </w:p>
    <w:p w14:paraId="74030000">
      <w:pPr>
        <w:pStyle w:val="Style_2"/>
        <w:ind w:firstLine="0" w:left="0"/>
        <w:jc w:val="center"/>
      </w:pPr>
      <w:r>
        <w:drawing>
          <wp:inline>
            <wp:extent cx="4715533" cy="3858163"/>
            <wp:effectExtent b="0" l="0" r="0" t="0"/>
            <wp:docPr hidden="false" id="36" name="Picture 36"/>
            <a:graphic>
              <a:graphicData uri="http://schemas.openxmlformats.org/drawingml/2006/picture">
                <pic:pic>
                  <pic:nvPicPr>
                    <pic:cNvPr hidden="false" id="35" name="Picture 35"/>
                    <pic:cNvPicPr preferRelativeResize="true"/>
                  </pic:nvPicPr>
                  <pic:blipFill>
                    <a:blip r:embed="rId19"/>
                    <a:stretch/>
                  </pic:blipFill>
                  <pic:spPr>
                    <a:xfrm flipH="false" flipV="false" rot="0">
                      <a:ext cx="4715533" cy="385816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030000">
      <w:pPr>
        <w:pStyle w:val="Style_2"/>
        <w:ind w:firstLine="0" w:left="0"/>
        <w:jc w:val="center"/>
      </w:pPr>
      <w:r>
        <w:t>Рисунок 3.7 – Документ «</w:t>
      </w:r>
      <w:r>
        <w:t>ПриемНаРаботу</w:t>
      </w:r>
      <w:r>
        <w:t>», движения по регистру «</w:t>
      </w:r>
      <w:r>
        <w:t>ДвижениеШтатныхПозиций</w:t>
      </w:r>
      <w:r>
        <w:t>»</w:t>
      </w:r>
    </w:p>
    <w:p w14:paraId="76030000">
      <w:pPr>
        <w:pStyle w:val="Style_2"/>
        <w:ind w:firstLine="0" w:left="0"/>
        <w:jc w:val="center"/>
      </w:pPr>
    </w:p>
    <w:p w14:paraId="77030000">
      <w:pPr>
        <w:pStyle w:val="Style_2"/>
      </w:pPr>
      <w:r>
        <w:t>Назначение графика (рис. 3.8) связывает сотрудника со справочником «</w:t>
      </w:r>
      <w:r>
        <w:t>ГрафикиРаботы</w:t>
      </w:r>
      <w:r>
        <w:t>» на интервал дат; регистр сведений хранит историю назначений и используется при подборе строк табеля. Документы учета отсутствий («Командировка», «Отпуск», «Больничный») оформляют периоды неявки и при проведении участвуют в заполнении видов табельного времени (без дублирования текстовых ФИО в табличных частях). Для ускорения разработки и испытаний применена обработка заполнения тестовых данных: создается комплект НСИ, кадровых и табельных документов с проведением, что позволяет проверять регистры и отчеты СКД на непустых наборах.</w:t>
      </w:r>
    </w:p>
    <w:p w14:paraId="78030000">
      <w:pPr>
        <w:pStyle w:val="Style_2"/>
        <w:ind w:firstLine="0" w:left="0"/>
        <w:jc w:val="center"/>
      </w:pPr>
    </w:p>
    <w:p w14:paraId="79030000">
      <w:pPr>
        <w:pStyle w:val="Style_2"/>
        <w:ind w:firstLine="0" w:left="0"/>
        <w:jc w:val="center"/>
      </w:pPr>
      <w:r>
        <w:drawing>
          <wp:inline>
            <wp:extent cx="5858693" cy="3677163"/>
            <wp:effectExtent b="0" l="0" r="0" t="0"/>
            <wp:docPr hidden="false" id="38" name="Picture 38"/>
            <a:graphic>
              <a:graphicData uri="http://schemas.openxmlformats.org/drawingml/2006/picture">
                <pic:pic>
                  <pic:nvPicPr>
                    <pic:cNvPr hidden="false" id="37" name="Picture 37"/>
                    <pic:cNvPicPr preferRelativeResize="true"/>
                  </pic:nvPicPr>
                  <pic:blipFill>
                    <a:blip r:embed="rId20"/>
                    <a:stretch/>
                  </pic:blipFill>
                  <pic:spPr>
                    <a:xfrm flipH="false" flipV="false" rot="0">
                      <a:ext cx="5858693" cy="367716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030000">
      <w:pPr>
        <w:pStyle w:val="Style_2"/>
        <w:ind w:firstLine="0" w:left="0"/>
        <w:jc w:val="center"/>
      </w:pPr>
      <w:r>
        <w:t>Рисунок 3.8 – Документ «</w:t>
      </w:r>
      <w:r>
        <w:t>НазначениеГрафикаРаботы</w:t>
      </w:r>
      <w:r>
        <w:t>»</w:t>
      </w:r>
    </w:p>
    <w:p w14:paraId="7B030000">
      <w:pPr>
        <w:pStyle w:val="Style_2"/>
        <w:ind w:firstLine="0" w:left="0"/>
        <w:jc w:val="center"/>
      </w:pPr>
    </w:p>
    <w:p w14:paraId="7C030000">
      <w:pPr>
        <w:pStyle w:val="Style_2"/>
      </w:pPr>
      <w:r>
        <w:t>Интеграция со СКУД реализована на уровне прикладного документа (рис. 3.9): в табличной части «Проходы» фиксируются события входа и выхода с привязкой к «</w:t>
      </w:r>
      <w:r>
        <w:t>ПропускаСКУД</w:t>
      </w:r>
      <w:r>
        <w:t>» и «Сотрудники». Источником данных выступает служба пропускного режима; в конфигурации 1С выполняется загрузка и нормализация строк за выбранный период, после чего документ проводится и формирует движения регистра «</w:t>
      </w:r>
      <w:r>
        <w:t>СостояниеПропусковСКУД</w:t>
      </w:r>
      <w:r>
        <w:t>». Такой подход согласован с архитектурой п. 2.2: СКУД не заменяет учет в 1С, а поставляет первичные события для расчета фактического времени [6; 10].</w:t>
      </w:r>
    </w:p>
    <w:p w14:paraId="7D030000">
      <w:pPr>
        <w:pStyle w:val="Style_2"/>
        <w:ind w:firstLine="0" w:left="0"/>
        <w:jc w:val="center"/>
      </w:pPr>
    </w:p>
    <w:p w14:paraId="7E030000">
      <w:pPr>
        <w:pStyle w:val="Style_2"/>
        <w:ind w:firstLine="0" w:left="0"/>
        <w:jc w:val="center"/>
      </w:pPr>
      <w:r>
        <w:drawing>
          <wp:inline>
            <wp:extent cx="5940425" cy="3300730"/>
            <wp:effectExtent b="0" l="0" r="0" t="0"/>
            <wp:docPr hidden="false" id="40" name="Picture 40"/>
            <a:graphic>
              <a:graphicData uri="http://schemas.openxmlformats.org/drawingml/2006/picture">
                <pic:pic>
                  <pic:nvPicPr>
                    <pic:cNvPr hidden="false" id="39" name="Picture 39"/>
                    <pic:cNvPicPr preferRelativeResize="true"/>
                  </pic:nvPicPr>
                  <pic:blipFill>
                    <a:blip r:embed="rId21"/>
                    <a:stretch/>
                  </pic:blipFill>
                  <pic:spPr>
                    <a:xfrm flipH="false" flipV="false" rot="0">
                      <a:ext cx="5940425" cy="33007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030000">
      <w:pPr>
        <w:pStyle w:val="Style_2"/>
        <w:ind w:firstLine="0" w:left="0"/>
        <w:jc w:val="center"/>
      </w:pPr>
      <w:r>
        <w:t>Рисунок 3.9 – Документ «</w:t>
      </w:r>
      <w:r>
        <w:t>РегистрацияПроходовСКУД</w:t>
      </w:r>
      <w:r>
        <w:t>»</w:t>
      </w:r>
    </w:p>
    <w:p w14:paraId="80030000">
      <w:pPr>
        <w:pStyle w:val="Style_2"/>
        <w:ind w:firstLine="0" w:left="0"/>
        <w:jc w:val="center"/>
      </w:pPr>
    </w:p>
    <w:p w14:paraId="81030000">
      <w:pPr>
        <w:pStyle w:val="Style_2"/>
      </w:pPr>
      <w:r>
        <w:t xml:space="preserve">Документ «Табель» (рис. 3.10) реализует расчет фактических показателей по правилу «первый вход </w:t>
      </w:r>
      <w:r>
        <w:t>–</w:t>
      </w:r>
      <w:r>
        <w:t xml:space="preserve"> последний выход» на основании проведенных проходов за день. Команда автозагрузки заполняет табличную часть «</w:t>
      </w:r>
      <w:r>
        <w:t>СотрудникиТабеля</w:t>
      </w:r>
      <w:r>
        <w:t>» часами и днями, видами времени; табельщик выполняет визуальный контроль (в том числе работы в выходной) и ручную корректировку. Проведение табеля записывает ресурсы «Часы» и «Дни» в регистр накопления «</w:t>
      </w:r>
      <w:r>
        <w:t>РабочееВремяСотрудников</w:t>
      </w:r>
      <w:r>
        <w:t>» по измерениям сотрудник, подразделение, вид времени. Документ «</w:t>
      </w:r>
      <w:r>
        <w:t>СводныйТабель</w:t>
      </w:r>
      <w:r>
        <w:t>» агрегирует несколько табелей подразделения за месяц без повторного ввода первичных строк.</w:t>
      </w:r>
    </w:p>
    <w:p w14:paraId="82030000">
      <w:pPr>
        <w:pStyle w:val="Style_2"/>
        <w:ind w:firstLine="0" w:left="0"/>
        <w:jc w:val="center"/>
      </w:pPr>
    </w:p>
    <w:p w14:paraId="83030000">
      <w:pPr>
        <w:pStyle w:val="Style_2"/>
        <w:ind w:firstLine="0" w:left="0"/>
        <w:jc w:val="center"/>
      </w:pPr>
      <w:r>
        <w:drawing>
          <wp:inline>
            <wp:extent cx="5940425" cy="1797685"/>
            <wp:effectExtent b="0" l="0" r="0" t="0"/>
            <wp:docPr hidden="false" id="42" name="Picture 42"/>
            <a:graphic>
              <a:graphicData uri="http://schemas.openxmlformats.org/drawingml/2006/picture">
                <pic:pic>
                  <pic:nvPicPr>
                    <pic:cNvPr hidden="false" id="41" name="Picture 41"/>
                    <pic:cNvPicPr preferRelativeResize="true"/>
                  </pic:nvPicPr>
                  <pic:blipFill>
                    <a:blip r:embed="rId22"/>
                    <a:stretch/>
                  </pic:blipFill>
                  <pic:spPr>
                    <a:xfrm flipH="false" flipV="false" rot="0">
                      <a:ext cx="5940425" cy="17976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4030000">
      <w:pPr>
        <w:pStyle w:val="Style_2"/>
        <w:ind w:firstLine="0" w:left="0"/>
        <w:jc w:val="center"/>
      </w:pPr>
      <w:r>
        <w:t>Рисунок 3.10 – Документ «Табель»</w:t>
      </w:r>
    </w:p>
    <w:p w14:paraId="85030000">
      <w:pPr>
        <w:pStyle w:val="Style_2"/>
        <w:ind w:firstLine="0" w:left="0"/>
        <w:jc w:val="center"/>
      </w:pPr>
    </w:p>
    <w:p w14:paraId="86030000">
      <w:pPr>
        <w:pStyle w:val="Style_2"/>
      </w:pPr>
      <w:r>
        <w:t>На рисунке 3.11 представлены движения регистра «</w:t>
      </w:r>
      <w:r>
        <w:t>РабочееВремяСотрудников</w:t>
      </w:r>
      <w:r>
        <w:t>» после проведения табеля: накопленные часы и дни служат источником для отчетов СКД (п. 3.3) и подтверждают корректность цепочки «проходы СКУД, табель, регистр». Контрольные сценарии тестирования включали полный кадровый цикл, назначение графика, регистрацию проходов, формирование табеля и сводного табеля; итоги проверки обобщаются в п. 3.4.</w:t>
      </w:r>
    </w:p>
    <w:p w14:paraId="87030000">
      <w:pPr>
        <w:pStyle w:val="Style_2"/>
        <w:ind w:firstLine="0" w:left="0"/>
        <w:jc w:val="center"/>
      </w:pPr>
    </w:p>
    <w:p w14:paraId="88030000">
      <w:pPr>
        <w:pStyle w:val="Style_2"/>
        <w:ind w:firstLine="0" w:left="0"/>
        <w:jc w:val="center"/>
      </w:pPr>
      <w:r>
        <w:drawing>
          <wp:inline>
            <wp:extent cx="4591691" cy="3781952"/>
            <wp:effectExtent b="0" l="0" r="0" t="0"/>
            <wp:docPr hidden="false" id="44" name="Picture 44"/>
            <a:graphic>
              <a:graphicData uri="http://schemas.openxmlformats.org/drawingml/2006/picture">
                <pic:pic>
                  <pic:nvPicPr>
                    <pic:cNvPr hidden="false" id="43" name="Picture 43"/>
                    <pic:cNvPicPr preferRelativeResize="true"/>
                  </pic:nvPicPr>
                  <pic:blipFill>
                    <a:blip r:embed="rId23"/>
                    <a:stretch/>
                  </pic:blipFill>
                  <pic:spPr>
                    <a:xfrm flipH="false" flipV="false" rot="0">
                      <a:ext cx="4591691" cy="37819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9030000">
      <w:pPr>
        <w:pStyle w:val="Style_2"/>
        <w:ind w:firstLine="0" w:left="0"/>
        <w:jc w:val="center"/>
      </w:pPr>
      <w:r>
        <w:t>Рисунок 3.11 – Регистр накопления «</w:t>
      </w:r>
      <w:r>
        <w:t>РабочееВремяСотрудников</w:t>
      </w:r>
      <w:r>
        <w:t>»</w:t>
      </w:r>
    </w:p>
    <w:p w14:paraId="8A030000">
      <w:pPr>
        <w:pStyle w:val="Style_2"/>
      </w:pPr>
      <w:r>
        <w:t>В п. 3.2 реализованы ключевые механизмы учета рабочего времени в конфигурации 1С: кадровые события, интеграция проходов СКУД, табель и консолидация в регистрах. Обмен с внешним веб-сервисом и настройка отчетности СКД рассматриваются в п. 3.3.</w:t>
      </w:r>
    </w:p>
    <w:p w14:paraId="8B030000">
      <w:pPr>
        <w:pStyle w:val="Style_2"/>
      </w:pPr>
    </w:p>
    <w:p w14:paraId="8C030000">
      <w:pPr>
        <w:pStyle w:val="Style_2"/>
      </w:pPr>
    </w:p>
    <w:p w14:paraId="8D030000">
      <w:bookmarkStart w:id="16" w:name="__RefHeading___16"/>
      <w:bookmarkEnd w:id="16"/>
      <w:pPr>
        <w:pStyle w:val="Style_8"/>
      </w:pPr>
      <w:r>
        <w:t>Реализация интеграции с веб-сервисом, отчетность и пользовательские сценарии</w:t>
      </w:r>
    </w:p>
    <w:p w14:paraId="8E030000">
      <w:pPr>
        <w:spacing w:after="18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8F030000">
      <w:pPr>
        <w:pStyle w:val="Style_2"/>
      </w:pPr>
      <w:r>
        <w:t>Дополнительный канал представления кадрово-табельных сведений реализован обменом с учебным веб-сервисом из каталога проекта репозитория проекта [50]. На стороне 1С создан общий модуль «</w:t>
      </w:r>
      <w:r>
        <w:t>ИнтеграцияВеб</w:t>
      </w:r>
      <w:r>
        <w:t>» (сервер, вызов сервера) и клиентский модуль «</w:t>
      </w:r>
      <w:r>
        <w:t>ИнтеграцияВебКлиент</w:t>
      </w:r>
      <w:r>
        <w:t xml:space="preserve">» с командой отправки выгрузки данных [17; 11]. Данные </w:t>
      </w:r>
      <w:r>
        <w:t>сериализуются</w:t>
      </w:r>
      <w:r>
        <w:t xml:space="preserve"> в JSON (UTF-8) и передаются HTTP-запросом POST на адрес ресурсу /</w:t>
      </w:r>
      <w:r>
        <w:t>api</w:t>
      </w:r>
      <w:r>
        <w:t xml:space="preserve">/from-1c на сервере приема данных с заголовком </w:t>
      </w:r>
      <w:r>
        <w:t>Authorization</w:t>
      </w:r>
      <w:r>
        <w:t xml:space="preserve">: </w:t>
      </w:r>
      <w:r>
        <w:t>Bearer</w:t>
      </w:r>
      <w:r>
        <w:t xml:space="preserve"> и секретом, согласованным с переменной API_SECRET на </w:t>
      </w:r>
      <w:r>
        <w:t>Node</w:t>
      </w:r>
      <w:r>
        <w:t>-сервере [38; 46]. Успешность операции определяется кодом ответа HTTP 2xx; при ошибках авторизации или сети пользователю выводится служебное сообщение в сеансе 1С.</w:t>
      </w:r>
    </w:p>
    <w:p w14:paraId="90030000">
      <w:pPr>
        <w:pStyle w:val="Style_2"/>
      </w:pPr>
      <w:r>
        <w:t>На рисунке 3.12 зафиксирован результат отправки данных модулем «</w:t>
      </w:r>
      <w:r>
        <w:t>ИнтеграцияВеб</w:t>
      </w:r>
      <w:r>
        <w:t xml:space="preserve">»: в JSON включаются поля </w:t>
      </w:r>
      <w:r>
        <w:t>source</w:t>
      </w:r>
      <w:r>
        <w:t xml:space="preserve">, </w:t>
      </w:r>
      <w:r>
        <w:t>subsystem</w:t>
      </w:r>
      <w:r>
        <w:t xml:space="preserve">, </w:t>
      </w:r>
      <w:r>
        <w:t>eventType</w:t>
      </w:r>
      <w:r>
        <w:t xml:space="preserve"> (</w:t>
      </w:r>
      <w:r>
        <w:t>employees_export</w:t>
      </w:r>
      <w:r>
        <w:t xml:space="preserve">), </w:t>
      </w:r>
      <w:r>
        <w:t>organization</w:t>
      </w:r>
      <w:r>
        <w:t xml:space="preserve">, </w:t>
      </w:r>
      <w:r>
        <w:t>comment</w:t>
      </w:r>
      <w:r>
        <w:t xml:space="preserve">, </w:t>
      </w:r>
      <w:r>
        <w:t>sentAt</w:t>
      </w:r>
      <w:r>
        <w:t xml:space="preserve"> и массив </w:t>
      </w:r>
      <w:r>
        <w:t>employees</w:t>
      </w:r>
      <w:r>
        <w:t xml:space="preserve"> с реквизитами </w:t>
      </w:r>
      <w:r>
        <w:t>fio</w:t>
      </w:r>
      <w:r>
        <w:t xml:space="preserve">, </w:t>
      </w:r>
      <w:r>
        <w:t>tabNumber</w:t>
      </w:r>
      <w:r>
        <w:t xml:space="preserve">, </w:t>
      </w:r>
      <w:r>
        <w:t>position</w:t>
      </w:r>
      <w:r>
        <w:t xml:space="preserve">, </w:t>
      </w:r>
      <w:r>
        <w:t>subdivision</w:t>
      </w:r>
      <w:r>
        <w:t xml:space="preserve">, </w:t>
      </w:r>
      <w:r>
        <w:t>phone</w:t>
      </w:r>
      <w:r>
        <w:t xml:space="preserve">, </w:t>
      </w:r>
      <w:r>
        <w:t>email</w:t>
      </w:r>
      <w:r>
        <w:t>. Клиентская команда выгрузки делегирует вызов на сервер, что соответствует требованиям тонкого клиента [12]. Схема обмена согласована с архитектурой п. 2.2 и детализирована в приложении Б.</w:t>
      </w:r>
    </w:p>
    <w:p w14:paraId="91030000">
      <w:pPr>
        <w:pStyle w:val="Style_2"/>
        <w:ind w:firstLine="0" w:left="0"/>
        <w:jc w:val="center"/>
      </w:pPr>
    </w:p>
    <w:p w14:paraId="92030000">
      <w:pPr>
        <w:pStyle w:val="Style_2"/>
        <w:ind w:firstLine="0" w:left="0"/>
        <w:jc w:val="center"/>
      </w:pPr>
      <w:r>
        <w:drawing>
          <wp:inline>
            <wp:extent cx="5940425" cy="2681605"/>
            <wp:effectExtent b="0" l="0" r="0" t="0"/>
            <wp:docPr hidden="false" id="46" name="Picture 46"/>
            <a:graphic>
              <a:graphicData uri="http://schemas.openxmlformats.org/drawingml/2006/picture">
                <pic:pic>
                  <pic:nvPicPr>
                    <pic:cNvPr hidden="false" id="45" name="Picture 45"/>
                    <pic:cNvPicPr preferRelativeResize="true"/>
                  </pic:nvPicPr>
                  <pic:blipFill>
                    <a:blip r:embed="rId24"/>
                    <a:stretch/>
                  </pic:blipFill>
                  <pic:spPr>
                    <a:xfrm flipH="false" flipV="false" rot="0">
                      <a:ext cx="5940425" cy="26816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3030000">
      <w:pPr>
        <w:pStyle w:val="Style_2"/>
        <w:ind w:firstLine="0" w:left="0"/>
        <w:jc w:val="center"/>
      </w:pPr>
      <w:r>
        <w:t>Рисунок 3.12 – Отправка данных из конфигурации 1С на веб-сервис</w:t>
      </w:r>
    </w:p>
    <w:p w14:paraId="94030000">
      <w:pPr>
        <w:pStyle w:val="Style_2"/>
        <w:ind w:firstLine="0" w:left="0"/>
        <w:jc w:val="center"/>
      </w:pPr>
    </w:p>
    <w:p w14:paraId="95030000">
      <w:pPr>
        <w:pStyle w:val="Style_2"/>
      </w:pPr>
      <w:r>
        <w:t>Веб-контур реализован на платформе Node.js с использованием фреймворка Express [41; 42]: после запуска серверного приложения сервис принимает POST-запросы на ресурс /</w:t>
      </w:r>
      <w:r>
        <w:t>api</w:t>
      </w:r>
      <w:r>
        <w:t xml:space="preserve">/from-1c, выполняет проверку </w:t>
      </w:r>
      <w:r>
        <w:t>Bearer</w:t>
      </w:r>
      <w:r>
        <w:t>-токена и сохраняет принятые пакеты (рис. 3.13). Для просмотра предусмотрены главная страница веб-интерфейса и запрос к API журнала сообщений. Журналирование на стороне сервера поддерживает контроль обмена при опытной эксплуатации (гл. 4). Размещение кода в репозитории [50] обеспечивает воспроизводимость стенда на рабочих местах разработки.</w:t>
      </w:r>
    </w:p>
    <w:p w14:paraId="96030000">
      <w:pPr>
        <w:pStyle w:val="Style_2"/>
        <w:ind w:firstLine="0" w:left="0"/>
        <w:jc w:val="center"/>
      </w:pPr>
    </w:p>
    <w:p w14:paraId="97030000">
      <w:pPr>
        <w:pStyle w:val="Style_2"/>
        <w:ind w:firstLine="0" w:left="0"/>
        <w:jc w:val="center"/>
      </w:pPr>
      <w:r>
        <w:drawing>
          <wp:inline>
            <wp:extent cx="5039428" cy="3562846"/>
            <wp:effectExtent b="0" l="0" r="0" t="0"/>
            <wp:docPr hidden="false" id="48" name="Picture 48"/>
            <a:graphic>
              <a:graphicData uri="http://schemas.openxmlformats.org/drawingml/2006/picture">
                <pic:pic>
                  <pic:nvPicPr>
                    <pic:cNvPr hidden="false" id="47" name="Picture 47"/>
                    <pic:cNvPicPr preferRelativeResize="true"/>
                  </pic:nvPicPr>
                  <pic:blipFill>
                    <a:blip r:embed="rId25"/>
                    <a:stretch/>
                  </pic:blipFill>
                  <pic:spPr>
                    <a:xfrm flipH="false" flipV="false" rot="0">
                      <a:ext cx="5039428" cy="35628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8030000">
      <w:pPr>
        <w:pStyle w:val="Style_2"/>
        <w:ind w:firstLine="0" w:left="0"/>
        <w:jc w:val="center"/>
      </w:pPr>
      <w:r>
        <w:t>Рисунок 3.13 – Внешний веб-сервис приема данных</w:t>
      </w:r>
    </w:p>
    <w:p w14:paraId="99030000">
      <w:pPr>
        <w:pStyle w:val="Style_2"/>
        <w:ind w:firstLine="0" w:left="0"/>
        <w:jc w:val="center"/>
      </w:pPr>
    </w:p>
    <w:p w14:paraId="9A030000">
      <w:pPr>
        <w:pStyle w:val="Style_2"/>
      </w:pPr>
      <w:r>
        <w:t xml:space="preserve">Одностраничное приложение (рис. 3.14) отображает таблицу сотрудников, собранную из массива </w:t>
      </w:r>
      <w:r>
        <w:t>employees</w:t>
      </w:r>
      <w:r>
        <w:t xml:space="preserve"> всех принятых пакетов; при совпадении табельного номера используется более свежая запись. Панель статистики показывает число сотрудников в списке, количество отправок и время последнего пакета; предусмотрены ручное обновление и периодический опрос API (интервал 10 с). Внешний потребитель получает агрегированное представление без прямого доступа к информационной базе 1С, что соответствует цели ТЗ по публикации сводных данных [1].</w:t>
      </w:r>
    </w:p>
    <w:p w14:paraId="9B030000">
      <w:pPr>
        <w:pStyle w:val="Style_2"/>
        <w:ind w:firstLine="0" w:left="0"/>
        <w:jc w:val="center"/>
      </w:pPr>
    </w:p>
    <w:p w14:paraId="9C030000">
      <w:pPr>
        <w:pStyle w:val="Style_2"/>
        <w:ind w:firstLine="0" w:left="0"/>
        <w:jc w:val="center"/>
      </w:pPr>
      <w:r>
        <w:drawing>
          <wp:inline>
            <wp:extent cx="5940425" cy="1526540"/>
            <wp:effectExtent b="0" l="0" r="0" t="0"/>
            <wp:docPr hidden="false" id="50" name="Picture 50"/>
            <a:graphic>
              <a:graphicData uri="http://schemas.openxmlformats.org/drawingml/2006/picture">
                <pic:pic>
                  <pic:nvPicPr>
                    <pic:cNvPr hidden="false" id="49" name="Picture 49"/>
                    <pic:cNvPicPr preferRelativeResize="true"/>
                  </pic:nvPicPr>
                  <pic:blipFill>
                    <a:blip r:embed="rId26"/>
                    <a:stretch/>
                  </pic:blipFill>
                  <pic:spPr>
                    <a:xfrm flipH="false" flipV="false" rot="0">
                      <a:ext cx="5940425" cy="15265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D030000">
      <w:pPr>
        <w:pStyle w:val="Style_2"/>
        <w:ind w:firstLine="0" w:left="0"/>
        <w:jc w:val="center"/>
      </w:pPr>
      <w:r>
        <w:t>Рисунок 3.14 – Веб-интерфейс «Сотрудники компании»</w:t>
      </w:r>
    </w:p>
    <w:p w14:paraId="9E030000">
      <w:pPr>
        <w:pStyle w:val="Style_2"/>
        <w:ind w:firstLine="0" w:left="0"/>
        <w:jc w:val="center"/>
      </w:pPr>
    </w:p>
    <w:p w14:paraId="9F030000">
      <w:pPr>
        <w:pStyle w:val="Style_2"/>
      </w:pPr>
      <w:r>
        <w:t xml:space="preserve">Вкладка «Журнал отправок» (рис. 3.15) хранит историю POST-запросов: метка типа события, время приема, организация, комментарий, число сотрудников в пакете и раскрываемый блок полного JSON. Журнал подтверждает целостность передачи и служит артефактом приемочного тестирования обмена. Параллельно в конфигурации 1С настроена отчетность на системе компоновки данных [15]: источники </w:t>
      </w:r>
      <w:r>
        <w:t>–</w:t>
      </w:r>
      <w:r>
        <w:t xml:space="preserve"> регистры «</w:t>
      </w:r>
      <w:r>
        <w:t>РабочееВремяСотрудников</w:t>
      </w:r>
      <w:r>
        <w:t>», «</w:t>
      </w:r>
      <w:r>
        <w:t>ДвижениеШтатныхПозиций</w:t>
      </w:r>
      <w:r>
        <w:t>», «</w:t>
      </w:r>
      <w:r>
        <w:t>СостояниеПропусковСКУД</w:t>
      </w:r>
      <w:r>
        <w:t>» (п. 3.2).</w:t>
      </w:r>
    </w:p>
    <w:p w14:paraId="A0030000">
      <w:pPr>
        <w:pStyle w:val="Style_2"/>
        <w:ind w:firstLine="0" w:left="0"/>
        <w:jc w:val="center"/>
      </w:pPr>
    </w:p>
    <w:p w14:paraId="A1030000">
      <w:pPr>
        <w:pStyle w:val="Style_2"/>
        <w:ind w:firstLine="0" w:left="0"/>
        <w:jc w:val="center"/>
      </w:pPr>
      <w:r>
        <w:drawing>
          <wp:inline>
            <wp:extent cx="5940425" cy="2345690"/>
            <wp:effectExtent b="0" l="0" r="0" t="0"/>
            <wp:docPr hidden="false" id="52" name="Picture 52"/>
            <a:graphic>
              <a:graphicData uri="http://schemas.openxmlformats.org/drawingml/2006/picture">
                <pic:pic>
                  <pic:nvPicPr>
                    <pic:cNvPr hidden="false" id="51" name="Picture 51"/>
                    <pic:cNvPicPr preferRelativeResize="true"/>
                  </pic:nvPicPr>
                  <pic:blipFill>
                    <a:blip r:embed="rId27"/>
                    <a:stretch/>
                  </pic:blipFill>
                  <pic:spPr>
                    <a:xfrm flipH="false" flipV="false" rot="0">
                      <a:ext cx="5940425" cy="23456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2030000">
      <w:pPr>
        <w:pStyle w:val="Style_2"/>
        <w:ind w:firstLine="0" w:left="0"/>
        <w:jc w:val="center"/>
      </w:pPr>
      <w:r>
        <w:t>Рисунок 3.15 – Журнал пакетов веб-сервиса</w:t>
      </w:r>
    </w:p>
    <w:p w14:paraId="A3030000">
      <w:pPr>
        <w:pStyle w:val="Style_2"/>
        <w:ind w:firstLine="0" w:left="0"/>
        <w:jc w:val="center"/>
      </w:pPr>
    </w:p>
    <w:p w14:paraId="A4030000">
      <w:pPr>
        <w:pStyle w:val="Style_2"/>
      </w:pPr>
      <w:r>
        <w:t>На рисунке 3.16 приведен пример отчета «Свод факт/план по сотрудникам». Аналогично формируются:</w:t>
      </w:r>
    </w:p>
    <w:p w14:paraId="A5030000">
      <w:pPr>
        <w:pStyle w:val="Style_6"/>
      </w:pPr>
      <w:r>
        <w:t>«Табель по подразделению»;</w:t>
      </w:r>
    </w:p>
    <w:p w14:paraId="A6030000">
      <w:pPr>
        <w:pStyle w:val="Style_6"/>
      </w:pPr>
      <w:r>
        <w:t>«Состояние пропусков СКУД»;</w:t>
      </w:r>
    </w:p>
    <w:p w14:paraId="A7030000">
      <w:pPr>
        <w:pStyle w:val="Style_6"/>
      </w:pPr>
      <w:r>
        <w:t>«Занятость штатных позиций».</w:t>
      </w:r>
    </w:p>
    <w:p w14:paraId="A8030000">
      <w:pPr>
        <w:pStyle w:val="Style_2"/>
      </w:pPr>
      <w:r>
        <w:t>Параметры отчета (период, организация, подразделение) согласованы с реквизитами документов табельного контура.</w:t>
      </w:r>
    </w:p>
    <w:p w14:paraId="A9030000">
      <w:pPr>
        <w:pStyle w:val="Style_2"/>
      </w:pPr>
      <w:r>
        <w:t>Пользовательские сценарии, реализованные в п. 3.1–3.3:</w:t>
      </w:r>
    </w:p>
    <w:p w14:paraId="AA030000">
      <w:pPr>
        <w:pStyle w:val="Style_6"/>
      </w:pPr>
      <w:r>
        <w:t>кадровый цикл с контролем штатной позиции;</w:t>
      </w:r>
    </w:p>
    <w:p w14:paraId="AB030000">
      <w:pPr>
        <w:pStyle w:val="Style_6"/>
      </w:pPr>
      <w:r>
        <w:t>регистрация проходов и формирование табеля с автозагрузкой часов;</w:t>
      </w:r>
    </w:p>
    <w:p w14:paraId="AC030000">
      <w:pPr>
        <w:pStyle w:val="Style_6"/>
      </w:pPr>
      <w:r>
        <w:t>сводный табель и отчеты для руководителя и бухгалтера;</w:t>
      </w:r>
    </w:p>
    <w:p w14:paraId="AD030000">
      <w:pPr>
        <w:pStyle w:val="Style_6"/>
      </w:pPr>
      <w:r>
        <w:t>отправка выгрузки сотрудников на веб-сервис приема данных и проверка отображения сведений на веб-интерфейсе.</w:t>
      </w:r>
    </w:p>
    <w:p w14:paraId="AE030000">
      <w:pPr>
        <w:pStyle w:val="Style_2"/>
      </w:pPr>
      <w:r>
        <w:t>Сценарии согласованы с моделью TO-BE (рис. 2.1–2.2) и используются при тестировании (п. 3.4).</w:t>
      </w:r>
    </w:p>
    <w:p w14:paraId="AF030000">
      <w:pPr>
        <w:pStyle w:val="Style_2"/>
        <w:ind w:firstLine="0" w:left="0"/>
        <w:jc w:val="center"/>
      </w:pPr>
    </w:p>
    <w:p w14:paraId="B0030000">
      <w:pPr>
        <w:pStyle w:val="Style_2"/>
        <w:ind w:firstLine="0" w:left="0"/>
        <w:jc w:val="center"/>
      </w:pPr>
      <w:r>
        <w:drawing>
          <wp:inline>
            <wp:extent cx="5940425" cy="2632710"/>
            <wp:effectExtent b="0" l="0" r="0" t="0"/>
            <wp:docPr hidden="false" id="54" name="Picture 54"/>
            <a:graphic>
              <a:graphicData uri="http://schemas.openxmlformats.org/drawingml/2006/picture">
                <pic:pic>
                  <pic:nvPicPr>
                    <pic:cNvPr hidden="false" id="53" name="Picture 53"/>
                    <pic:cNvPicPr preferRelativeResize="true"/>
                  </pic:nvPicPr>
                  <pic:blipFill>
                    <a:blip r:embed="rId28"/>
                    <a:stretch/>
                  </pic:blipFill>
                  <pic:spPr>
                    <a:xfrm flipH="false" flipV="false" rot="0">
                      <a:ext cx="5940425" cy="26327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1030000">
      <w:pPr>
        <w:pStyle w:val="Style_2"/>
        <w:ind w:firstLine="0" w:left="0"/>
        <w:jc w:val="center"/>
      </w:pPr>
      <w:r>
        <w:t>Рисунок 3.16 – Отчет «Свод факт/план по сотрудникам»</w:t>
      </w:r>
    </w:p>
    <w:p w14:paraId="B2030000">
      <w:pPr>
        <w:pStyle w:val="Style_2"/>
        <w:ind w:firstLine="0" w:left="0"/>
        <w:jc w:val="center"/>
      </w:pPr>
    </w:p>
    <w:p w14:paraId="B3030000">
      <w:pPr>
        <w:pStyle w:val="Style_2"/>
      </w:pPr>
      <w:r>
        <w:t>В п. 3.3 реализован контур обмена данными между конфигурацией 1С и внешним веб-сервисом по протоколу HTTP с телом сообщения в формате JSON, а также внутренняя аналитика на системе компоновки данных по регистрам проведения. Внешний сервис приема не заменяет прикладную базу, но подтверждает техническую реализуемость интеграции, зафиксированной в ТЗ [1] и архитектуре главы 2.</w:t>
      </w:r>
    </w:p>
    <w:p w14:paraId="B4030000">
      <w:pPr>
        <w:pStyle w:val="Style_2"/>
      </w:pPr>
    </w:p>
    <w:p w14:paraId="B5030000">
      <w:pPr>
        <w:pStyle w:val="Style_2"/>
      </w:pPr>
    </w:p>
    <w:p w14:paraId="B6030000">
      <w:bookmarkStart w:id="17" w:name="__RefHeading___17"/>
      <w:bookmarkEnd w:id="17"/>
      <w:pPr>
        <w:pStyle w:val="Style_8"/>
      </w:pPr>
      <w:r>
        <w:t>Тестирование и выводы по разделу</w:t>
      </w:r>
    </w:p>
    <w:p w14:paraId="B7030000">
      <w:pPr>
        <w:spacing w:after="18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B8030000">
      <w:pPr>
        <w:pStyle w:val="Style_2"/>
      </w:pPr>
      <w:r>
        <w:t>Функциональное и интеграционное тестирование выполнено по сценариям, согласованным с ТЗ [1] и критериями приемки (табл. 1.4).</w:t>
      </w:r>
    </w:p>
    <w:p w14:paraId="B9030000">
      <w:pPr>
        <w:pStyle w:val="Style_2"/>
      </w:pPr>
      <w:r>
        <w:t>Проверены сценарии:</w:t>
      </w:r>
    </w:p>
    <w:p w14:paraId="BA030000">
      <w:pPr>
        <w:pStyle w:val="Style_6"/>
      </w:pPr>
      <w:r>
        <w:t>кадровый цикл;</w:t>
      </w:r>
    </w:p>
    <w:p w14:paraId="BB030000">
      <w:pPr>
        <w:pStyle w:val="Style_6"/>
      </w:pPr>
      <w:r>
        <w:t>назначение графика;</w:t>
      </w:r>
    </w:p>
    <w:p w14:paraId="BC030000">
      <w:pPr>
        <w:pStyle w:val="Style_6"/>
      </w:pPr>
      <w:r>
        <w:t>регистрация проходов СКУД;</w:t>
      </w:r>
    </w:p>
    <w:p w14:paraId="BD030000">
      <w:pPr>
        <w:pStyle w:val="Style_6"/>
      </w:pPr>
      <w:r>
        <w:t>формирование табеля и сводного табеля;</w:t>
      </w:r>
    </w:p>
    <w:p w14:paraId="BE030000">
      <w:pPr>
        <w:pStyle w:val="Style_6"/>
      </w:pPr>
      <w:r>
        <w:t>отчеты СКД;</w:t>
      </w:r>
    </w:p>
    <w:p w14:paraId="BF030000">
      <w:pPr>
        <w:pStyle w:val="Style_6"/>
      </w:pPr>
      <w:r>
        <w:t>обмен с веб-сервисом;</w:t>
      </w:r>
    </w:p>
    <w:p w14:paraId="C0030000">
      <w:pPr>
        <w:pStyle w:val="Style_6"/>
      </w:pPr>
      <w:r>
        <w:t>ролевой доступ [16].</w:t>
      </w:r>
    </w:p>
    <w:p w14:paraId="C1030000">
      <w:pPr>
        <w:pStyle w:val="Style_2"/>
      </w:pPr>
      <w:r>
        <w:t>Для подготовки контрольного наполнения информационной базы использована обработка заполнения тестовых данных: создаются организации, подразделения, сотрудники, пропуска, кадровые и табельные документы с проведением.</w:t>
      </w:r>
    </w:p>
    <w:p w14:paraId="C2030000">
      <w:pPr>
        <w:pStyle w:val="Style_2"/>
      </w:pPr>
      <w:r>
        <w:t>Проверка отрицательных случаев включала:</w:t>
      </w:r>
    </w:p>
    <w:p w14:paraId="C3030000">
      <w:pPr>
        <w:pStyle w:val="Style_6"/>
      </w:pPr>
      <w:r>
        <w:t>попытку проведения без обязательных реквизитов;</w:t>
      </w:r>
    </w:p>
    <w:p w14:paraId="C4030000">
      <w:pPr>
        <w:pStyle w:val="Style_6"/>
      </w:pPr>
      <w:r>
        <w:t>проведение при занятой штатной позиции;</w:t>
      </w:r>
    </w:p>
    <w:p w14:paraId="C5030000">
      <w:pPr>
        <w:pStyle w:val="Style_6"/>
      </w:pPr>
      <w:r>
        <w:t>отправку на веб-сервис при остановленном сервисе;</w:t>
      </w:r>
    </w:p>
    <w:p w14:paraId="C6030000">
      <w:pPr>
        <w:pStyle w:val="Style_6"/>
      </w:pPr>
      <w:r>
        <w:t>формирование отчетов при отсутствии движений регистров [4; 33].</w:t>
      </w:r>
    </w:p>
    <w:p w14:paraId="C7030000">
      <w:pPr>
        <w:pStyle w:val="Style_2"/>
      </w:pPr>
      <w:r>
        <w:t>На рисунке 3.17 показана обработка первичного наполнения базы: после выполнения в журналах появляются справочники НСИ и проведенные документы, что сокращает время подготовки стенда к испытаниям.</w:t>
      </w:r>
    </w:p>
    <w:p w14:paraId="C8030000">
      <w:pPr>
        <w:pStyle w:val="Style_2"/>
      </w:pPr>
      <w:r>
        <w:t>Далее пошагово проверялся кадровый маршрут:</w:t>
      </w:r>
    </w:p>
    <w:p w14:paraId="C9030000">
      <w:pPr>
        <w:pStyle w:val="Style_6"/>
      </w:pPr>
      <w:r>
        <w:t>прием на работу;</w:t>
      </w:r>
    </w:p>
    <w:p w14:paraId="CA030000">
      <w:pPr>
        <w:pStyle w:val="Style_6"/>
      </w:pPr>
      <w:r>
        <w:t>кадровое перемещение;</w:t>
      </w:r>
    </w:p>
    <w:p w14:paraId="CB030000">
      <w:pPr>
        <w:pStyle w:val="Style_6"/>
      </w:pPr>
      <w:r>
        <w:t>назначение графика;</w:t>
      </w:r>
    </w:p>
    <w:p w14:paraId="CC030000">
      <w:pPr>
        <w:pStyle w:val="Style_6"/>
      </w:pPr>
      <w:r>
        <w:t>регистрация проходов СКУД;</w:t>
      </w:r>
    </w:p>
    <w:p w14:paraId="CD030000">
      <w:pPr>
        <w:pStyle w:val="Style_6"/>
      </w:pPr>
      <w:r>
        <w:t>табель за месяц;</w:t>
      </w:r>
    </w:p>
    <w:p w14:paraId="CE030000">
      <w:pPr>
        <w:pStyle w:val="Style_6"/>
      </w:pPr>
      <w:r>
        <w:t>сводный табель.</w:t>
      </w:r>
    </w:p>
    <w:p w14:paraId="CF030000">
      <w:pPr>
        <w:pStyle w:val="Style_2"/>
      </w:pPr>
      <w:r>
        <w:t>На каждом шаге контролировались движения соответствующих регистров и отсутствие дублирования сведений в табличных частях.</w:t>
      </w:r>
    </w:p>
    <w:p w14:paraId="D0030000">
      <w:pPr>
        <w:pStyle w:val="Style_2"/>
        <w:ind w:firstLine="0" w:left="0"/>
        <w:jc w:val="center"/>
      </w:pPr>
      <w:r>
        <w:drawing>
          <wp:inline>
            <wp:extent cx="5940425" cy="4168140"/>
            <wp:effectExtent b="0" l="0" r="0" t="0"/>
            <wp:docPr hidden="false" id="56" name="Picture 56"/>
            <a:graphic>
              <a:graphicData uri="http://schemas.openxmlformats.org/drawingml/2006/picture">
                <pic:pic>
                  <pic:nvPicPr>
                    <pic:cNvPr hidden="false" id="55" name="Picture 55"/>
                    <pic:cNvPicPr preferRelativeResize="true"/>
                  </pic:nvPicPr>
                  <pic:blipFill>
                    <a:blip r:embed="rId29"/>
                    <a:stretch/>
                  </pic:blipFill>
                  <pic:spPr>
                    <a:xfrm flipH="false" flipV="false" rot="0">
                      <a:ext cx="5940425" cy="41681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1030000">
      <w:pPr>
        <w:pStyle w:val="Style_2"/>
        <w:ind w:firstLine="0" w:left="0"/>
        <w:jc w:val="center"/>
      </w:pPr>
      <w:r>
        <w:t>Рисунок 3.17 – Обработка заполнения тестовых данных</w:t>
      </w:r>
    </w:p>
    <w:p w14:paraId="D2030000">
      <w:pPr>
        <w:pStyle w:val="Style_2"/>
        <w:ind w:firstLine="0" w:left="0"/>
        <w:jc w:val="center"/>
      </w:pPr>
    </w:p>
    <w:p w14:paraId="D3030000">
      <w:pPr>
        <w:pStyle w:val="Style_2"/>
      </w:pPr>
      <w:r>
        <w:t>Сводный табель (рис. 3.18) подтвердил консолидацию нескольких табелей подразделения: агрегированные часы и дни по сотрудникам и видам времени совпали с суммой первичных документов. Отдельно проверены документы отсутствий и корректность отражения видов табельного времени в табеле. Интеграционный сценарий СКУД выполнен загрузкой проходов и автоматическим расчетом фактических часов в документе «Табель» с последующим сопоставлением плановых и фактических показателей.</w:t>
      </w:r>
    </w:p>
    <w:p w14:paraId="D4030000">
      <w:pPr>
        <w:pStyle w:val="Style_2"/>
        <w:ind w:firstLine="0" w:left="0"/>
        <w:jc w:val="center"/>
      </w:pPr>
    </w:p>
    <w:p w14:paraId="D5030000">
      <w:pPr>
        <w:pStyle w:val="Style_2"/>
        <w:ind w:firstLine="0" w:left="0"/>
        <w:jc w:val="center"/>
      </w:pPr>
      <w:r>
        <w:drawing>
          <wp:inline>
            <wp:extent cx="5940425" cy="3435350"/>
            <wp:effectExtent b="0" l="0" r="0" t="0"/>
            <wp:docPr hidden="false" id="58" name="Picture 58"/>
            <a:graphic>
              <a:graphicData uri="http://schemas.openxmlformats.org/drawingml/2006/picture">
                <pic:pic>
                  <pic:nvPicPr>
                    <pic:cNvPr hidden="false" id="57" name="Picture 57"/>
                    <pic:cNvPicPr preferRelativeResize="true"/>
                  </pic:nvPicPr>
                  <pic:blipFill>
                    <a:blip r:embed="rId30"/>
                    <a:stretch/>
                  </pic:blipFill>
                  <pic:spPr>
                    <a:xfrm flipH="false" flipV="false" rot="0">
                      <a:ext cx="5940425" cy="34353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6030000">
      <w:pPr>
        <w:pStyle w:val="Style_2"/>
        <w:ind w:firstLine="0" w:left="0"/>
        <w:jc w:val="center"/>
      </w:pPr>
      <w:r>
        <w:t>Рисунок 3.18 – Документ «</w:t>
      </w:r>
      <w:r>
        <w:t>СводныйТабель</w:t>
      </w:r>
      <w:r>
        <w:t>»</w:t>
      </w:r>
    </w:p>
    <w:p w14:paraId="D7030000">
      <w:pPr>
        <w:pStyle w:val="Style_2"/>
        <w:ind w:firstLine="0" w:left="0"/>
        <w:jc w:val="center"/>
      </w:pPr>
    </w:p>
    <w:p w14:paraId="D8030000">
      <w:pPr>
        <w:pStyle w:val="Style_2"/>
      </w:pPr>
      <w:r>
        <w:t xml:space="preserve">Отчетность (рис. 3.19 и аналогичные формы по регистрам) формировалась без пустых вариантов после устранения расхождений в именах полей запросов СКД и структуры вывода «Отчет </w:t>
      </w:r>
      <w:r>
        <w:t>–</w:t>
      </w:r>
      <w:r>
        <w:t xml:space="preserve"> Таблица».</w:t>
      </w:r>
    </w:p>
    <w:p w14:paraId="D9030000">
      <w:pPr>
        <w:pStyle w:val="Style_2"/>
      </w:pPr>
      <w:r>
        <w:t>Проверены отчеты:</w:t>
      </w:r>
    </w:p>
    <w:p w14:paraId="DA030000">
      <w:pPr>
        <w:pStyle w:val="Style_6"/>
      </w:pPr>
      <w:r>
        <w:t>«Свод факт/план по сотрудникам»;</w:t>
      </w:r>
    </w:p>
    <w:p w14:paraId="DB030000">
      <w:pPr>
        <w:pStyle w:val="Style_6"/>
      </w:pPr>
      <w:r>
        <w:t>«Состояние пропусков СКУД»;</w:t>
      </w:r>
    </w:p>
    <w:p w14:paraId="DC030000">
      <w:pPr>
        <w:pStyle w:val="Style_6"/>
      </w:pPr>
      <w:r>
        <w:t>«Занятость штатных позиций».</w:t>
      </w:r>
    </w:p>
    <w:p w14:paraId="DD030000">
      <w:pPr>
        <w:pStyle w:val="Style_2"/>
      </w:pPr>
      <w:r>
        <w:t>Обмен с веб-сервисом: при корректном запуске сервиса и совпадении секрета авторизации фиксировался ответ HTTP 2xx, появление пакета в журнале веб-интерфейса и таблицы сотрудников; при неверном токене возвращался код 401, в сеансе 1С выводилось сообщение об ошибке [17; 38].</w:t>
      </w:r>
    </w:p>
    <w:p w14:paraId="DE030000">
      <w:pPr>
        <w:pStyle w:val="Style_2"/>
        <w:ind w:firstLine="0" w:left="0"/>
        <w:jc w:val="center"/>
      </w:pPr>
    </w:p>
    <w:p w14:paraId="DF030000">
      <w:pPr>
        <w:pStyle w:val="Style_2"/>
        <w:ind w:firstLine="0" w:left="0"/>
        <w:jc w:val="center"/>
      </w:pPr>
      <w:r>
        <w:drawing>
          <wp:inline>
            <wp:extent cx="5087060" cy="3067478"/>
            <wp:effectExtent b="0" l="0" r="0" t="0"/>
            <wp:docPr hidden="false" id="60" name="Picture 60"/>
            <a:graphic>
              <a:graphicData uri="http://schemas.openxmlformats.org/drawingml/2006/picture">
                <pic:pic>
                  <pic:nvPicPr>
                    <pic:cNvPr hidden="false" id="59" name="Picture 59"/>
                    <pic:cNvPicPr preferRelativeResize="true"/>
                  </pic:nvPicPr>
                  <pic:blipFill>
                    <a:blip r:embed="rId31"/>
                    <a:stretch/>
                  </pic:blipFill>
                  <pic:spPr>
                    <a:xfrm flipH="false" flipV="false" rot="0">
                      <a:ext cx="5087060" cy="30674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0030000">
      <w:pPr>
        <w:pStyle w:val="Style_2"/>
        <w:ind w:firstLine="0" w:left="0"/>
        <w:jc w:val="center"/>
      </w:pPr>
      <w:r>
        <w:t>Рисунок 3.19 – Отчет «Табель по подразделению»</w:t>
      </w:r>
    </w:p>
    <w:p w14:paraId="E1030000">
      <w:pPr>
        <w:pStyle w:val="Style_2"/>
        <w:ind w:firstLine="0" w:left="0"/>
        <w:jc w:val="center"/>
      </w:pPr>
    </w:p>
    <w:p w14:paraId="E2030000">
      <w:pPr>
        <w:pStyle w:val="Style_2"/>
      </w:pPr>
      <w:r>
        <w:t xml:space="preserve">Журнал веб-сервиса (рис. 3.20) зафиксировал метку времени приема, тип события </w:t>
      </w:r>
      <w:r>
        <w:t>employees_export</w:t>
      </w:r>
      <w:r>
        <w:t xml:space="preserve"> и состав массива </w:t>
      </w:r>
      <w:r>
        <w:t>employees</w:t>
      </w:r>
      <w:r>
        <w:t>, что использовано как артефакт интеграционного теста. Ролевой доступ проверен под учетными записями кадровика, табельщика, руководителя и администратора: видимость подсистем и прав на проведение соответствовала табл. 2.28.</w:t>
      </w:r>
    </w:p>
    <w:p w14:paraId="E3030000">
      <w:pPr>
        <w:pStyle w:val="Style_2"/>
        <w:ind w:firstLine="0" w:left="0"/>
        <w:jc w:val="center"/>
      </w:pPr>
    </w:p>
    <w:p w14:paraId="E4030000">
      <w:pPr>
        <w:pStyle w:val="Style_2"/>
        <w:ind w:firstLine="0" w:left="0"/>
        <w:jc w:val="center"/>
      </w:pPr>
      <w:r>
        <w:drawing>
          <wp:inline>
            <wp:extent cx="5940425" cy="871855"/>
            <wp:effectExtent b="0" l="0" r="0" t="0"/>
            <wp:docPr hidden="false" id="62" name="Picture 62"/>
            <a:graphic>
              <a:graphicData uri="http://schemas.openxmlformats.org/drawingml/2006/picture">
                <pic:pic>
                  <pic:nvPicPr>
                    <pic:cNvPr hidden="false" id="61" name="Picture 61"/>
                    <pic:cNvPicPr preferRelativeResize="true"/>
                  </pic:nvPicPr>
                  <pic:blipFill>
                    <a:blip r:embed="rId32"/>
                    <a:stretch/>
                  </pic:blipFill>
                  <pic:spPr>
                    <a:xfrm flipH="false" flipV="false" rot="0">
                      <a:ext cx="5940425" cy="8718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5030000">
      <w:pPr>
        <w:pStyle w:val="Style_2"/>
        <w:ind w:firstLine="0" w:left="0"/>
        <w:jc w:val="center"/>
      </w:pPr>
      <w:r>
        <w:t>Рисунок 3.20 – Результат интеграционного испытания обмена</w:t>
      </w:r>
    </w:p>
    <w:p w14:paraId="E6030000">
      <w:pPr>
        <w:pStyle w:val="Style_2"/>
        <w:ind w:firstLine="0" w:left="0"/>
        <w:jc w:val="center"/>
      </w:pPr>
    </w:p>
    <w:p w14:paraId="E7030000">
      <w:pPr>
        <w:pStyle w:val="Style_2"/>
      </w:pPr>
      <w:r>
        <w:t xml:space="preserve">По результатам тестирования подтверждена работоспособность конфигурации «Кадры-Табель» по основным сценариям TO-BE: кадровые операции, учет проходов, табельный учет, отчетность и публикация сводных сведений во внешний контур. Выявленные в ходе разработки и испытаний замечания (пустые отчеты, несоответствие полей СКД, права видимости форм) устранены; повторные прогоны сценариев выполнены успешно. </w:t>
      </w:r>
      <w:r>
        <w:t>Реализованные интерфейс, прикладная логика, интеграция со СКУД и веб-сервисом соответствуют проектным решениям гл. 2 и готовы к опытной эксплуатации в гл. 4 [1; 4].</w:t>
      </w:r>
    </w:p>
    <w:p w14:paraId="E8030000">
      <w:pPr>
        <w:pStyle w:val="Style_2"/>
      </w:pPr>
      <w:r>
        <w:t xml:space="preserve">Выводы по разделу 3: выполнен цикл «проектирование </w:t>
      </w:r>
      <w:r>
        <w:t>–</w:t>
      </w:r>
      <w:r>
        <w:t xml:space="preserve"> разработка </w:t>
      </w:r>
      <w:r>
        <w:t>–</w:t>
      </w:r>
      <w:r>
        <w:t xml:space="preserve"> проверка» прикладной конфигурации на платформе «1</w:t>
      </w:r>
      <w:r>
        <w:t>С:Предприятие</w:t>
      </w:r>
      <w:r>
        <w:t xml:space="preserve"> 8.3»; данные проходят путь от ввода документов и регистров до аналитических отчетов и внешнего представления. Глава 3 завершает технологическую часть работы; в главе 4 описаны развертывание информационной базы и веб-сервиса, наполнение НСИ, настройка прав, опытная эксплуатация и приемка системы.</w:t>
      </w:r>
    </w:p>
    <w:p w14:paraId="E9030000">
      <w:pPr>
        <w:rPr>
          <w:rFonts w:ascii="Times New Roman" w:hAnsi="Times New Roman"/>
          <w:b w:val="1"/>
          <w:caps w:val="1"/>
          <w:sz w:val="28"/>
        </w:rPr>
      </w:pPr>
      <w:r>
        <w:rPr>
          <w:rFonts w:ascii="Times New Roman" w:hAnsi="Times New Roman"/>
          <w:b w:val="1"/>
          <w:caps w:val="1"/>
          <w:sz w:val="28"/>
        </w:rPr>
        <w:br w:type="page"/>
      </w:r>
    </w:p>
    <w:p w14:paraId="EA030000">
      <w:bookmarkStart w:id="18" w:name="__RefHeading___18"/>
      <w:bookmarkEnd w:id="18"/>
      <w:pPr>
        <w:pStyle w:val="Style_7"/>
      </w:pPr>
      <w:r>
        <w:t>Внедрение автоматизированной системы учета рабочего времени</w:t>
      </w:r>
    </w:p>
    <w:p w14:paraId="EB030000">
      <w:pPr>
        <w:pStyle w:val="Style_2"/>
      </w:pPr>
    </w:p>
    <w:p w14:paraId="EC030000">
      <w:pPr>
        <w:pStyle w:val="Style_2"/>
      </w:pPr>
    </w:p>
    <w:p w14:paraId="ED030000">
      <w:bookmarkStart w:id="19" w:name="__RefHeading___19"/>
      <w:bookmarkEnd w:id="19"/>
      <w:pPr>
        <w:pStyle w:val="Style_8"/>
      </w:pPr>
      <w:r>
        <w:t>Подготовка технической среды, развертывание информационной базы и веб-сервиса</w:t>
      </w:r>
    </w:p>
    <w:p w14:paraId="EE030000">
      <w:pPr>
        <w:spacing w:after="18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EF030000">
      <w:pPr>
        <w:pStyle w:val="Style_2"/>
      </w:pPr>
      <w:r>
        <w:t>Внедрение АС «Кадры-Табель» начато с подготовки технической среды по результатам обследования (табл. 1.3) и требованиям ТЗ к вводу в действие [1; 8]. Подготовлены рабочие места пользователей с единой версией платформы «1</w:t>
      </w:r>
      <w:r>
        <w:t>С:Предприятие</w:t>
      </w:r>
      <w:r>
        <w:t xml:space="preserve"> 8.3» в режиме управляемого приложения [12; 24], сервер приложений 1С и сервер СУБД (клиент-серверный вариант) [20; 49], настроены резервное копирование информационной базы и сетевые доступы к хосту внешнего веб-сервиса. Конфигурация размещена в отдельной информационной базе; исходный код прикладного решения и веб-контура приема данных учтен в системе контроля версий [43; 50].</w:t>
      </w:r>
    </w:p>
    <w:p w14:paraId="F0030000">
      <w:pPr>
        <w:pStyle w:val="Style_2"/>
      </w:pPr>
      <w:r>
        <w:t>Последовательность шагов (табл. 4.1) согласована с календарным планом (табл. 2.1) и этапом «Подготовка к вводу в действие» ТЗ [1]. Отдельно согласованы параметры интеграции со службой СКУД: формат передачи проходов, периодичность загрузки, ответственный со стороны пропускного режима. Для учебно-опытного контура веб-сервис развернут на локальном хосте; при промышленной эксплуатации предусматривается перенос на выделенный сервер с HTTPS и хранением секрета авторизации вне прикладного кода [7; 39].</w:t>
      </w:r>
    </w:p>
    <w:p w14:paraId="F1030000">
      <w:pPr>
        <w:pStyle w:val="Style_2"/>
        <w:ind w:firstLine="0" w:left="0"/>
      </w:pPr>
    </w:p>
    <w:p w14:paraId="F2030000">
      <w:pPr>
        <w:pStyle w:val="Style_2"/>
        <w:ind w:firstLine="0" w:left="0"/>
      </w:pPr>
      <w:r>
        <w:t>Таблица 4.1 – Основные шаги развертывания технической среды</w:t>
      </w:r>
    </w:p>
    <w:tbl>
      <w:tblPr>
        <w:tblStyle w:val="Style_9"/>
        <w:tblLayout w:type="fixed"/>
      </w:tblPr>
      <w:tblGrid>
        <w:gridCol w:w="578"/>
        <w:gridCol w:w="4058"/>
        <w:gridCol w:w="4719"/>
      </w:tblGrid>
      <w:tr>
        <w:tc>
          <w:tcPr>
            <w:tcW w:type="dxa" w:w="578"/>
          </w:tcPr>
          <w:p w14:paraId="F3030000">
            <w:pPr>
              <w:pStyle w:val="Style_2"/>
              <w:spacing w:line="240" w:lineRule="auto"/>
              <w:ind w:firstLine="0" w:left="0"/>
            </w:pPr>
            <w:r>
              <w:t>№</w:t>
            </w:r>
          </w:p>
        </w:tc>
        <w:tc>
          <w:tcPr>
            <w:tcW w:type="dxa" w:w="4058"/>
          </w:tcPr>
          <w:p w14:paraId="F4030000">
            <w:pPr>
              <w:pStyle w:val="Style_2"/>
              <w:spacing w:line="240" w:lineRule="auto"/>
              <w:ind w:firstLine="0" w:left="0"/>
            </w:pPr>
            <w:r>
              <w:t>Мероприятие</w:t>
            </w:r>
          </w:p>
        </w:tc>
        <w:tc>
          <w:tcPr>
            <w:tcW w:type="dxa" w:w="4719"/>
          </w:tcPr>
          <w:p w14:paraId="F5030000">
            <w:pPr>
              <w:pStyle w:val="Style_2"/>
              <w:spacing w:line="240" w:lineRule="auto"/>
              <w:ind w:firstLine="0" w:left="0"/>
            </w:pPr>
            <w:r>
              <w:t>Результат</w:t>
            </w:r>
          </w:p>
        </w:tc>
      </w:tr>
      <w:tr>
        <w:tc>
          <w:tcPr>
            <w:tcW w:type="dxa" w:w="578"/>
          </w:tcPr>
          <w:p w14:paraId="F6030000">
            <w:pPr>
              <w:pStyle w:val="Style_2"/>
              <w:spacing w:line="240" w:lineRule="auto"/>
              <w:ind w:firstLine="0" w:left="0"/>
            </w:pPr>
            <w:r>
              <w:t>1</w:t>
            </w:r>
          </w:p>
        </w:tc>
        <w:tc>
          <w:tcPr>
            <w:tcW w:type="dxa" w:w="4058"/>
          </w:tcPr>
          <w:p w14:paraId="F7030000">
            <w:pPr>
              <w:pStyle w:val="Style_2"/>
              <w:spacing w:line="240" w:lineRule="auto"/>
              <w:ind w:firstLine="0" w:left="0"/>
            </w:pPr>
            <w:r>
              <w:t>Установка платформы 1С на сервере и рабочих местах</w:t>
            </w:r>
          </w:p>
        </w:tc>
        <w:tc>
          <w:tcPr>
            <w:tcW w:type="dxa" w:w="4719"/>
          </w:tcPr>
          <w:p w14:paraId="F8030000">
            <w:pPr>
              <w:pStyle w:val="Style_2"/>
              <w:spacing w:line="240" w:lineRule="auto"/>
              <w:ind w:firstLine="0" w:left="0"/>
            </w:pPr>
            <w:r>
              <w:t>Единая версия 8.3, режим управляемого приложения</w:t>
            </w:r>
          </w:p>
        </w:tc>
      </w:tr>
      <w:tr>
        <w:tc>
          <w:tcPr>
            <w:tcW w:type="dxa" w:w="578"/>
          </w:tcPr>
          <w:p w14:paraId="F9030000">
            <w:pPr>
              <w:pStyle w:val="Style_2"/>
              <w:spacing w:line="240" w:lineRule="auto"/>
              <w:ind w:firstLine="0" w:left="0"/>
            </w:pPr>
            <w:r>
              <w:t>2</w:t>
            </w:r>
          </w:p>
        </w:tc>
        <w:tc>
          <w:tcPr>
            <w:tcW w:type="dxa" w:w="4058"/>
          </w:tcPr>
          <w:p w14:paraId="FA030000">
            <w:pPr>
              <w:pStyle w:val="Style_2"/>
              <w:spacing w:line="240" w:lineRule="auto"/>
              <w:ind w:firstLine="0" w:left="0"/>
            </w:pPr>
            <w:r>
              <w:t>Создание информационной базы, загрузка конфигурации</w:t>
            </w:r>
          </w:p>
        </w:tc>
        <w:tc>
          <w:tcPr>
            <w:tcW w:type="dxa" w:w="4719"/>
          </w:tcPr>
          <w:p w14:paraId="FB030000">
            <w:pPr>
              <w:pStyle w:val="Style_2"/>
              <w:spacing w:line="240" w:lineRule="auto"/>
              <w:ind w:firstLine="0" w:left="0"/>
            </w:pPr>
            <w:r>
              <w:t>ИБ «Кадры-Табель», обновление структуры метаданных</w:t>
            </w:r>
          </w:p>
        </w:tc>
      </w:tr>
      <w:tr>
        <w:tc>
          <w:tcPr>
            <w:tcW w:type="dxa" w:w="578"/>
          </w:tcPr>
          <w:p w14:paraId="FC030000">
            <w:pPr>
              <w:pStyle w:val="Style_2"/>
              <w:spacing w:line="240" w:lineRule="auto"/>
              <w:ind w:firstLine="0" w:left="0"/>
            </w:pPr>
            <w:r>
              <w:t>3</w:t>
            </w:r>
          </w:p>
        </w:tc>
        <w:tc>
          <w:tcPr>
            <w:tcW w:type="dxa" w:w="4058"/>
          </w:tcPr>
          <w:p w14:paraId="FD030000">
            <w:pPr>
              <w:pStyle w:val="Style_2"/>
              <w:spacing w:line="240" w:lineRule="auto"/>
              <w:ind w:firstLine="0" w:left="0"/>
            </w:pPr>
            <w:r>
              <w:t>Настройка кластера и прав доступа к ИБ</w:t>
            </w:r>
          </w:p>
        </w:tc>
        <w:tc>
          <w:tcPr>
            <w:tcW w:type="dxa" w:w="4719"/>
          </w:tcPr>
          <w:p w14:paraId="FE030000">
            <w:pPr>
              <w:pStyle w:val="Style_2"/>
              <w:spacing w:line="240" w:lineRule="auto"/>
              <w:ind w:firstLine="0" w:left="0"/>
            </w:pPr>
            <w:r>
              <w:t>Регламентированный вход пользователей, резервное копирование</w:t>
            </w:r>
          </w:p>
        </w:tc>
      </w:tr>
      <w:tr>
        <w:tc>
          <w:tcPr>
            <w:tcW w:type="dxa" w:w="578"/>
          </w:tcPr>
          <w:p w14:paraId="FF030000">
            <w:pPr>
              <w:pStyle w:val="Style_2"/>
              <w:spacing w:line="240" w:lineRule="auto"/>
              <w:ind w:firstLine="0" w:left="0"/>
            </w:pPr>
            <w:r>
              <w:t>4</w:t>
            </w:r>
          </w:p>
        </w:tc>
        <w:tc>
          <w:tcPr>
            <w:tcW w:type="dxa" w:w="4058"/>
          </w:tcPr>
          <w:p w14:paraId="00040000">
            <w:pPr>
              <w:pStyle w:val="Style_2"/>
              <w:spacing w:line="240" w:lineRule="auto"/>
              <w:ind w:firstLine="0" w:left="0"/>
            </w:pPr>
            <w:r>
              <w:t>Развертывание внешнего веб-сервиса приема JSON</w:t>
            </w:r>
          </w:p>
        </w:tc>
        <w:tc>
          <w:tcPr>
            <w:tcW w:type="dxa" w:w="4719"/>
          </w:tcPr>
          <w:p w14:paraId="01040000">
            <w:pPr>
              <w:pStyle w:val="Style_2"/>
              <w:spacing w:line="240" w:lineRule="auto"/>
              <w:ind w:firstLine="0" w:left="0"/>
            </w:pPr>
            <w:r>
              <w:t>Сервис на порту 3000, ресурс POST /</w:t>
            </w:r>
            <w:r>
              <w:t>api</w:t>
            </w:r>
            <w:r>
              <w:t>/from-1c [17; 46]</w:t>
            </w:r>
          </w:p>
        </w:tc>
      </w:tr>
      <w:tr>
        <w:tc>
          <w:tcPr>
            <w:tcW w:type="dxa" w:w="578"/>
          </w:tcPr>
          <w:p w14:paraId="02040000">
            <w:pPr>
              <w:pStyle w:val="Style_2"/>
              <w:spacing w:line="240" w:lineRule="auto"/>
              <w:ind w:firstLine="0" w:left="0"/>
            </w:pPr>
            <w:r>
              <w:t>5</w:t>
            </w:r>
          </w:p>
        </w:tc>
        <w:tc>
          <w:tcPr>
            <w:tcW w:type="dxa" w:w="4058"/>
          </w:tcPr>
          <w:p w14:paraId="03040000">
            <w:pPr>
              <w:pStyle w:val="Style_2"/>
              <w:spacing w:line="240" w:lineRule="auto"/>
              <w:ind w:firstLine="0" w:left="0"/>
            </w:pPr>
            <w:r>
              <w:t>Проверка сетевой связности 1С и веб-сервиса</w:t>
            </w:r>
          </w:p>
        </w:tc>
        <w:tc>
          <w:tcPr>
            <w:tcW w:type="dxa" w:w="4719"/>
          </w:tcPr>
          <w:p w14:paraId="04040000">
            <w:pPr>
              <w:pStyle w:val="Style_2"/>
              <w:spacing w:line="240" w:lineRule="auto"/>
              <w:ind w:firstLine="0" w:left="0"/>
            </w:pPr>
            <w:r>
              <w:t>Успешный тестовый обмен с кодом HTTP 2xx</w:t>
            </w:r>
          </w:p>
        </w:tc>
      </w:tr>
    </w:tbl>
    <w:p w14:paraId="05040000">
      <w:pPr>
        <w:pStyle w:val="Style_2"/>
      </w:pPr>
    </w:p>
    <w:p w14:paraId="06040000">
      <w:pPr>
        <w:pStyle w:val="Style_2"/>
      </w:pPr>
      <w:r>
        <w:t>На рисунке 4.1 показана созданная информационная база и подключение пользователей через клиентское приложение 1С. Выполнено обновление конфигурации до актуальной версии метаданных, разработанной в гл. 3. Проверена работоспособность тонкого клиента и доступность подсистем командного интерфейса для учетной записи администратора.</w:t>
      </w:r>
    </w:p>
    <w:p w14:paraId="07040000">
      <w:pPr>
        <w:pStyle w:val="Style_2"/>
        <w:ind w:firstLine="0" w:left="0"/>
        <w:jc w:val="center"/>
      </w:pPr>
    </w:p>
    <w:p w14:paraId="08040000">
      <w:pPr>
        <w:pStyle w:val="Style_2"/>
        <w:ind w:firstLine="0" w:left="0"/>
        <w:jc w:val="center"/>
      </w:pPr>
      <w:r>
        <w:drawing>
          <wp:inline>
            <wp:extent cx="5940425" cy="2815590"/>
            <wp:effectExtent b="0" l="0" r="0" t="0"/>
            <wp:docPr hidden="false" id="64" name="Picture 64"/>
            <a:graphic>
              <a:graphicData uri="http://schemas.openxmlformats.org/drawingml/2006/picture">
                <pic:pic>
                  <pic:nvPicPr>
                    <pic:cNvPr hidden="false" id="63" name="Picture 63"/>
                    <pic:cNvPicPr preferRelativeResize="true"/>
                  </pic:nvPicPr>
                  <pic:blipFill>
                    <a:blip r:embed="rId33"/>
                    <a:stretch/>
                  </pic:blipFill>
                  <pic:spPr>
                    <a:xfrm flipH="false" flipV="false" rot="0">
                      <a:ext cx="5940425" cy="28155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040000">
      <w:pPr>
        <w:pStyle w:val="Style_2"/>
        <w:ind w:firstLine="0" w:left="0"/>
        <w:jc w:val="center"/>
      </w:pPr>
      <w:r>
        <w:t>Рисунок 4.1 – Информационная база конфигурации «Кадры-Табель»</w:t>
      </w:r>
    </w:p>
    <w:p w14:paraId="0A040000">
      <w:pPr>
        <w:pStyle w:val="Style_2"/>
        <w:ind w:firstLine="0" w:left="0"/>
        <w:jc w:val="center"/>
      </w:pPr>
    </w:p>
    <w:p w14:paraId="0B040000">
      <w:pPr>
        <w:pStyle w:val="Style_2"/>
      </w:pPr>
      <w:r>
        <w:t>Схема размещения (рис. 4.2) уточняет связь рабочих мест, сервера 1С, СУБД, подсистемы СКУД и внешнего веб-сервиса приема данных. Согласовано с рис. 1.3 и рис. 2.5: исходящий обмен из 1С выполняется по HTTP, входящие проходы СКУД оформляются документом «</w:t>
      </w:r>
      <w:r>
        <w:t>РегистрацияПроходовСКУД</w:t>
      </w:r>
      <w:r>
        <w:t>». Зафиксированы порты и адреса, используемые на стенде внедрения.</w:t>
      </w:r>
    </w:p>
    <w:p w14:paraId="0C040000">
      <w:pPr>
        <w:pStyle w:val="Style_2"/>
        <w:ind w:firstLine="0" w:left="0"/>
        <w:jc w:val="center"/>
      </w:pPr>
      <w:r>
        <w:drawing>
          <wp:inline>
            <wp:extent cx="5940425" cy="3037205"/>
            <wp:effectExtent b="0" l="0" r="0" t="0"/>
            <wp:docPr hidden="false" id="66" name="Picture 66"/>
            <a:graphic>
              <a:graphicData uri="http://schemas.openxmlformats.org/drawingml/2006/picture">
                <pic:pic>
                  <pic:nvPicPr>
                    <pic:cNvPr hidden="false" id="65" name="Picture 65"/>
                    <pic:cNvPicPr preferRelativeResize="true"/>
                  </pic:nvPicPr>
                  <pic:blipFill>
                    <a:blip r:embed="rId34"/>
                    <a:stretch/>
                  </pic:blipFill>
                  <pic:spPr>
                    <a:xfrm flipH="false" flipV="false" rot="0">
                      <a:ext cx="5940425" cy="30372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040000">
      <w:pPr>
        <w:pStyle w:val="Style_2"/>
        <w:ind w:firstLine="0" w:left="0"/>
        <w:jc w:val="center"/>
      </w:pPr>
      <w:r>
        <w:t>Рисунок 4.2 – Размещение компонентов автоматизированной системы</w:t>
      </w:r>
    </w:p>
    <w:p w14:paraId="0E040000">
      <w:pPr>
        <w:pStyle w:val="Style_2"/>
        <w:ind w:firstLine="0" w:left="0"/>
        <w:jc w:val="center"/>
      </w:pPr>
    </w:p>
    <w:p w14:paraId="0F040000">
      <w:pPr>
        <w:pStyle w:val="Style_2"/>
      </w:pPr>
      <w:r>
        <w:t xml:space="preserve">Внешний сервис (рис. 4.3) принимает POST-запросы с телом JSON и заголовком </w:t>
      </w:r>
      <w:r>
        <w:t>Authorization</w:t>
      </w:r>
      <w:r>
        <w:t>; на главной странице отображаются сведения о сотрудниках и журнал пакетов (п. 3.3). После развертывания выполнен контрольный вызов из конфигурации 1С модулем «</w:t>
      </w:r>
      <w:r>
        <w:t>ИнтеграцияВеб</w:t>
      </w:r>
      <w:r>
        <w:t>». Этап 4.1 завершен вводом технического контура; наполнение данных и права пользователей настраиваются в п. 4.2.</w:t>
      </w:r>
    </w:p>
    <w:p w14:paraId="10040000">
      <w:pPr>
        <w:pStyle w:val="Style_2"/>
        <w:ind w:firstLine="0" w:left="0"/>
        <w:jc w:val="center"/>
      </w:pPr>
    </w:p>
    <w:p w14:paraId="11040000">
      <w:pPr>
        <w:pStyle w:val="Style_2"/>
        <w:ind w:firstLine="0" w:left="0"/>
        <w:jc w:val="center"/>
      </w:pPr>
      <w:r>
        <w:drawing>
          <wp:inline>
            <wp:extent cx="5476036" cy="1765004"/>
            <wp:effectExtent b="0" l="0" r="0" t="0"/>
            <wp:docPr hidden="false" id="68" name="Picture 68"/>
            <a:graphic>
              <a:graphicData uri="http://schemas.openxmlformats.org/drawingml/2006/picture">
                <pic:pic>
                  <pic:nvPicPr>
                    <pic:cNvPr hidden="false" id="67" name="Picture 67"/>
                    <pic:cNvPicPr preferRelativeResize="true"/>
                  </pic:nvPicPr>
                  <pic:blipFill>
                    <a:blip r:embed="rId35"/>
                    <a:stretch/>
                  </pic:blipFill>
                  <pic:spPr>
                    <a:xfrm flipH="false" flipV="false" rot="0">
                      <a:ext cx="5476036" cy="17650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040000">
      <w:pPr>
        <w:pStyle w:val="Style_2"/>
        <w:ind w:firstLine="0" w:left="0"/>
        <w:jc w:val="center"/>
      </w:pPr>
      <w:r>
        <w:t>Рисунок 4.3 – Внешний веб-сервис приема данных</w:t>
      </w:r>
    </w:p>
    <w:p w14:paraId="13040000">
      <w:pPr>
        <w:pStyle w:val="Style_2"/>
        <w:ind w:firstLine="0" w:left="0"/>
        <w:jc w:val="center"/>
      </w:pPr>
    </w:p>
    <w:p w14:paraId="14040000">
      <w:pPr>
        <w:pStyle w:val="Style_2"/>
        <w:ind w:firstLine="0" w:left="0"/>
        <w:jc w:val="center"/>
      </w:pPr>
    </w:p>
    <w:p w14:paraId="15040000">
      <w:bookmarkStart w:id="20" w:name="__RefHeading___20"/>
      <w:bookmarkEnd w:id="20"/>
      <w:pPr>
        <w:pStyle w:val="Style_8"/>
      </w:pPr>
      <w:r>
        <w:t>Заполнение нормативно-справочной информации и настройка прав доступа</w:t>
      </w:r>
    </w:p>
    <w:p w14:paraId="16040000">
      <w:pPr>
        <w:spacing w:after="18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17040000">
      <w:pPr>
        <w:pStyle w:val="Style_2"/>
      </w:pPr>
      <w:r>
        <w:t>Заполнение НСИ выполнено по структуре, спроектированной в п. 2.3: организации, подразделения, должности, штатные позиции, физические лица, сотрудники, графики работы, смены, пропуска СКУД, причины неявок, номенклатура видов работ. Первичное наполнение сочетало ручной ввод эталонных записей и использование обработки заполнения тестовых данных для ускорения стенда. Для каждого справочника проверены обязательные реквизиты и отсутствие «разорванных» ссылок при создании документов.</w:t>
      </w:r>
    </w:p>
    <w:p w14:paraId="18040000">
      <w:pPr>
        <w:pStyle w:val="Style_2"/>
      </w:pPr>
      <w:r>
        <w:t>На рисунке 4.4 представлен фрагмент НСИ после ввода: сотрудники связаны с физическими лицами, подразделениями, должностями и пропусками СКУД. Штатные позиции приведены в соответствие со штатным расписанием организации (учебный стенд). Далее созданы учетные записи пользователей информационной базы и назначены роли прикладного решения.</w:t>
      </w:r>
    </w:p>
    <w:p w14:paraId="19040000">
      <w:pPr>
        <w:pStyle w:val="Style_2"/>
        <w:ind w:firstLine="0" w:left="0"/>
        <w:jc w:val="center"/>
      </w:pPr>
    </w:p>
    <w:p w14:paraId="1A040000">
      <w:pPr>
        <w:pStyle w:val="Style_2"/>
        <w:ind w:firstLine="0" w:left="0"/>
        <w:jc w:val="center"/>
      </w:pPr>
      <w:r>
        <w:drawing>
          <wp:inline>
            <wp:extent cx="5940425" cy="1838325"/>
            <wp:effectExtent b="0" l="0" r="0" t="0"/>
            <wp:docPr hidden="false" id="70" name="Picture 70"/>
            <a:graphic>
              <a:graphicData uri="http://schemas.openxmlformats.org/drawingml/2006/picture">
                <pic:pic>
                  <pic:nvPicPr>
                    <pic:cNvPr hidden="false" id="69" name="Picture 69"/>
                    <pic:cNvPicPr preferRelativeResize="true"/>
                  </pic:nvPicPr>
                  <pic:blipFill>
                    <a:blip r:embed="rId36"/>
                    <a:stretch/>
                  </pic:blipFill>
                  <pic:spPr>
                    <a:xfrm flipH="false" flipV="false" rot="0">
                      <a:ext cx="5940425" cy="18383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040000">
      <w:pPr>
        <w:pStyle w:val="Style_2"/>
        <w:ind w:firstLine="0" w:left="0"/>
        <w:jc w:val="center"/>
      </w:pPr>
      <w:r>
        <w:t>Рисунок 4.4 – Заполненный справочник «Сотрудники»</w:t>
      </w:r>
    </w:p>
    <w:p w14:paraId="1C040000">
      <w:pPr>
        <w:pStyle w:val="Style_2"/>
        <w:ind w:firstLine="0" w:left="0"/>
        <w:jc w:val="center"/>
      </w:pPr>
    </w:p>
    <w:p w14:paraId="1D040000">
      <w:pPr>
        <w:pStyle w:val="Style_2"/>
      </w:pPr>
      <w:r>
        <w:t xml:space="preserve">Ролевая модель (рис. 4.5, табл. 2.28) реализована профилями: кадровик, табельщик, руководитель, бухгалтер, администратор [16]. Помимо назначения ролей настроены видимость подсистем командного интерфейса и права чтения объектов, используемых в формах и отчетах. Проведена проверка входа под </w:t>
      </w:r>
      <w:r>
        <w:t>каждой ролью: кадровик не проводит табель, табельщик не изменяет кадровые приказы, руководитель и бухгалтер работают в режиме просмотра отчетности. Соблюдение требований к персональным данным учтено ограничением круга пользователей с правом изменения карточек физических лиц [7].</w:t>
      </w:r>
    </w:p>
    <w:p w14:paraId="1E040000">
      <w:pPr>
        <w:pStyle w:val="Style_2"/>
        <w:ind w:firstLine="0" w:left="0"/>
        <w:jc w:val="center"/>
      </w:pPr>
    </w:p>
    <w:p w14:paraId="1F040000">
      <w:pPr>
        <w:pStyle w:val="Style_2"/>
        <w:ind w:firstLine="0" w:left="0"/>
        <w:jc w:val="center"/>
      </w:pPr>
      <w:r>
        <w:drawing>
          <wp:inline>
            <wp:extent cx="5940425" cy="3896359"/>
            <wp:effectExtent b="0" l="0" r="0" t="0"/>
            <wp:docPr hidden="false" id="72" name="Picture 72"/>
            <a:graphic>
              <a:graphicData uri="http://schemas.openxmlformats.org/drawingml/2006/picture">
                <pic:pic>
                  <pic:nvPicPr>
                    <pic:cNvPr hidden="false" id="71" name="Picture 71"/>
                    <pic:cNvPicPr preferRelativeResize="true"/>
                  </pic:nvPicPr>
                  <pic:blipFill>
                    <a:blip r:embed="rId37"/>
                    <a:stretch/>
                  </pic:blipFill>
                  <pic:spPr>
                    <a:xfrm flipH="false" flipV="false" rot="0">
                      <a:ext cx="5940425" cy="38963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040000">
      <w:pPr>
        <w:pStyle w:val="Style_2"/>
        <w:ind w:firstLine="0" w:left="0"/>
        <w:jc w:val="center"/>
      </w:pPr>
      <w:r>
        <w:t>Рисунок 4.5 – Настройка ролей и прав доступа</w:t>
      </w:r>
    </w:p>
    <w:p w14:paraId="21040000">
      <w:pPr>
        <w:pStyle w:val="Style_2"/>
        <w:ind w:firstLine="0" w:left="0"/>
        <w:jc w:val="center"/>
      </w:pPr>
    </w:p>
    <w:p w14:paraId="22040000">
      <w:pPr>
        <w:pStyle w:val="Style_2"/>
      </w:pPr>
      <w:r>
        <w:t>По итогам п. 4.2 информационная база содержит согласованную НСИ и разграниченный доступ; пользователи допущены к опытной эксплуатации по регламенту, утвержденному на этапе внедрения.</w:t>
      </w:r>
    </w:p>
    <w:p w14:paraId="23040000">
      <w:pPr>
        <w:pStyle w:val="Style_2"/>
      </w:pPr>
    </w:p>
    <w:p w14:paraId="24040000">
      <w:pPr>
        <w:pStyle w:val="Style_2"/>
      </w:pPr>
    </w:p>
    <w:p w14:paraId="25040000">
      <w:bookmarkStart w:id="21" w:name="__RefHeading___21"/>
      <w:bookmarkEnd w:id="21"/>
      <w:pPr>
        <w:pStyle w:val="Style_8"/>
      </w:pPr>
      <w:r>
        <w:t>Опытная эксплуатация, проверка обмена с веб-сервисом и приемка системы</w:t>
      </w:r>
    </w:p>
    <w:p w14:paraId="26040000">
      <w:pPr>
        <w:spacing w:after="18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27040000">
      <w:pPr>
        <w:pStyle w:val="Style_2"/>
      </w:pPr>
      <w:r>
        <w:t xml:space="preserve">Опытная эксплуатация проводилась в течение отчетного месяца по сценариям TO-BE (рис. 2.1–2.2) с участием представителей отдела кадров, </w:t>
      </w:r>
      <w:r>
        <w:t>табельщика, руководителя подразделения и администратора. Выполнены кадровые операции, регистрация проходов, формирование табеля и сводного табеля, формирование отчетов СКД, отправка выгрузки сотрудников на веб-сервис. Замечания пользователей фиксировались в журнале опытной эксплуатации и устранялись в рамках сопровождения (уточнение форм, подсказок, отборов в отчетах).</w:t>
      </w:r>
    </w:p>
    <w:p w14:paraId="28040000">
      <w:pPr>
        <w:pStyle w:val="Style_2"/>
      </w:pPr>
      <w:r>
        <w:t>Документ «Табель» (рис. 4.6) оформлен за месяц по подразделению с использованием автозагрузки часов по СКУД и ручной корректировкой отдельных дней. Проведение подтвердило запись в регистр «</w:t>
      </w:r>
      <w:r>
        <w:t>РабочееВремяСотрудников</w:t>
      </w:r>
      <w:r>
        <w:t>»; сводный табель сформирован без расхождений с первичными табелями. Руководитель подразделения использовал отчет «Свод факт/план по сотрудникам» для контроля отклонений плановых и фактических показателей.</w:t>
      </w:r>
    </w:p>
    <w:p w14:paraId="29040000">
      <w:pPr>
        <w:pStyle w:val="Style_2"/>
        <w:ind w:firstLine="0" w:left="0"/>
        <w:jc w:val="center"/>
      </w:pPr>
    </w:p>
    <w:p w14:paraId="2A040000">
      <w:pPr>
        <w:pStyle w:val="Style_2"/>
        <w:ind w:firstLine="0" w:left="0"/>
        <w:jc w:val="center"/>
      </w:pPr>
      <w:r>
        <w:drawing>
          <wp:inline>
            <wp:extent cx="5940425" cy="1841500"/>
            <wp:effectExtent b="0" l="0" r="0" t="0"/>
            <wp:docPr hidden="false" id="74" name="Picture 74"/>
            <a:graphic>
              <a:graphicData uri="http://schemas.openxmlformats.org/drawingml/2006/picture">
                <pic:pic>
                  <pic:nvPicPr>
                    <pic:cNvPr hidden="false" id="73" name="Picture 73"/>
                    <pic:cNvPicPr preferRelativeResize="true"/>
                  </pic:nvPicPr>
                  <pic:blipFill>
                    <a:blip r:embed="rId38"/>
                    <a:stretch/>
                  </pic:blipFill>
                  <pic:spPr>
                    <a:xfrm flipH="false" flipV="false" rot="0">
                      <a:ext cx="5940425" cy="1841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040000">
      <w:pPr>
        <w:pStyle w:val="Style_2"/>
        <w:ind w:firstLine="0" w:left="0"/>
        <w:jc w:val="center"/>
      </w:pPr>
      <w:r>
        <w:t>Рисунок 4.6 – Документ «Табель» в период опытной эксплуатации</w:t>
      </w:r>
    </w:p>
    <w:p w14:paraId="2C040000">
      <w:pPr>
        <w:pStyle w:val="Style_2"/>
        <w:ind w:firstLine="0" w:left="0"/>
        <w:jc w:val="center"/>
      </w:pPr>
    </w:p>
    <w:p w14:paraId="2D040000">
      <w:pPr>
        <w:pStyle w:val="Style_2"/>
      </w:pPr>
      <w:r>
        <w:t xml:space="preserve">Обмен с веб-сервисом (рис. 4.7) выполнялся по регламенту: отправка пакета </w:t>
      </w:r>
      <w:r>
        <w:t>employees_export</w:t>
      </w:r>
      <w:r>
        <w:t xml:space="preserve"> из 1С, проверка ответа HTTP 2xx, наличие записи в журнале веб-интерфейса и актуализация таблицы сотрудников. Интеграционные сбои (остановка сервиса, неверный токен) отрабатывались по процедуре эскалации к администратору. Результаты согласованы с испытаниями п. 3.4.</w:t>
      </w:r>
    </w:p>
    <w:p w14:paraId="2E040000">
      <w:pPr>
        <w:pStyle w:val="Style_2"/>
        <w:ind w:firstLine="0" w:left="0"/>
        <w:jc w:val="center"/>
      </w:pPr>
    </w:p>
    <w:p w14:paraId="2F040000">
      <w:pPr>
        <w:pStyle w:val="Style_2"/>
        <w:ind w:firstLine="0" w:left="0"/>
        <w:jc w:val="center"/>
      </w:pPr>
      <w:r>
        <w:drawing>
          <wp:inline>
            <wp:extent cx="5940425" cy="2481580"/>
            <wp:effectExtent b="0" l="0" r="0" t="0"/>
            <wp:docPr hidden="false" id="76" name="Picture 76"/>
            <a:graphic>
              <a:graphicData uri="http://schemas.openxmlformats.org/drawingml/2006/picture">
                <pic:pic>
                  <pic:nvPicPr>
                    <pic:cNvPr hidden="false" id="75" name="Picture 75"/>
                    <pic:cNvPicPr preferRelativeResize="true"/>
                  </pic:nvPicPr>
                  <pic:blipFill>
                    <a:blip r:embed="rId39"/>
                    <a:stretch/>
                  </pic:blipFill>
                  <pic:spPr>
                    <a:xfrm flipH="false" flipV="false" rot="0">
                      <a:ext cx="5940425" cy="24815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040000">
      <w:pPr>
        <w:pStyle w:val="Style_2"/>
        <w:ind w:firstLine="0" w:left="0"/>
        <w:jc w:val="center"/>
      </w:pPr>
      <w:r>
        <w:t>Рисунок 4.7 – Обмен с веб-сервисом в ходе опытной эксплуатации</w:t>
      </w:r>
    </w:p>
    <w:p w14:paraId="31040000">
      <w:pPr>
        <w:pStyle w:val="Style_2"/>
        <w:ind w:firstLine="0" w:left="0"/>
        <w:jc w:val="center"/>
      </w:pPr>
    </w:p>
    <w:p w14:paraId="32040000">
      <w:pPr>
        <w:pStyle w:val="Style_2"/>
      </w:pPr>
      <w:r>
        <w:t>Приемка оформлена по критериям табл. 4.2 и разделу 7 ТЗ [1]: составлен протокол функциональных испытаний, зафиксированы успешные прогоны сценариев, согласован акт приемки-сдачи работ (или акт ввода в опытную эксплуатацию по локальному регламенту организации). Обучение пользователей включало краткие инструкции по кадровому и табельному контуру, формированию отчетов и действиям при ошибке обмена с веб-сервисом [29].</w:t>
      </w:r>
    </w:p>
    <w:p w14:paraId="33040000">
      <w:pPr>
        <w:pStyle w:val="Style_2"/>
      </w:pPr>
      <w:r>
        <w:t>Критерии приемки автоматизированной системы сведены в табл. 4.2.</w:t>
      </w:r>
    </w:p>
    <w:p w14:paraId="34040000">
      <w:pPr>
        <w:pStyle w:val="Style_2"/>
        <w:ind w:firstLine="0" w:left="0"/>
      </w:pPr>
    </w:p>
    <w:p w14:paraId="35040000">
      <w:pPr>
        <w:pStyle w:val="Style_2"/>
        <w:ind w:firstLine="0" w:left="0"/>
      </w:pPr>
      <w:r>
        <w:t>Таблица 4.2 – Критерии приемки автоматизированной системы</w:t>
      </w:r>
    </w:p>
    <w:tbl>
      <w:tblPr>
        <w:tblStyle w:val="Style_9"/>
        <w:tblLayout w:type="fixed"/>
      </w:tblPr>
      <w:tblGrid>
        <w:gridCol w:w="620"/>
        <w:gridCol w:w="5955"/>
        <w:gridCol w:w="2780"/>
      </w:tblGrid>
      <w:tr>
        <w:tc>
          <w:tcPr>
            <w:tcW w:type="dxa" w:w="620"/>
          </w:tcPr>
          <w:p w14:paraId="36040000">
            <w:pPr>
              <w:pStyle w:val="Style_2"/>
              <w:spacing w:line="240" w:lineRule="auto"/>
              <w:ind w:firstLine="0" w:left="0"/>
            </w:pPr>
            <w:r>
              <w:t>№</w:t>
            </w:r>
          </w:p>
        </w:tc>
        <w:tc>
          <w:tcPr>
            <w:tcW w:type="dxa" w:w="5955"/>
          </w:tcPr>
          <w:p w14:paraId="37040000">
            <w:pPr>
              <w:pStyle w:val="Style_2"/>
              <w:spacing w:line="240" w:lineRule="auto"/>
              <w:ind w:firstLine="0" w:left="0"/>
            </w:pPr>
            <w:r>
              <w:t>Критерий</w:t>
            </w:r>
          </w:p>
        </w:tc>
        <w:tc>
          <w:tcPr>
            <w:tcW w:type="dxa" w:w="2780"/>
          </w:tcPr>
          <w:p w14:paraId="38040000">
            <w:pPr>
              <w:pStyle w:val="Style_2"/>
              <w:spacing w:line="240" w:lineRule="auto"/>
              <w:ind w:firstLine="0" w:left="0"/>
            </w:pPr>
            <w:r>
              <w:t>Статус</w:t>
            </w:r>
          </w:p>
        </w:tc>
      </w:tr>
      <w:tr>
        <w:tc>
          <w:tcPr>
            <w:tcW w:type="dxa" w:w="620"/>
          </w:tcPr>
          <w:p w14:paraId="39040000">
            <w:pPr>
              <w:pStyle w:val="Style_2"/>
              <w:spacing w:line="240" w:lineRule="auto"/>
              <w:ind w:firstLine="0" w:left="0"/>
            </w:pPr>
            <w:r>
              <w:t>1</w:t>
            </w:r>
          </w:p>
        </w:tc>
        <w:tc>
          <w:tcPr>
            <w:tcW w:type="dxa" w:w="5955"/>
          </w:tcPr>
          <w:p w14:paraId="3A040000">
            <w:pPr>
              <w:pStyle w:val="Style_2"/>
              <w:spacing w:line="240" w:lineRule="auto"/>
              <w:ind w:firstLine="0" w:left="0"/>
            </w:pPr>
            <w:r>
              <w:t>Выполнение функций ТЗ: кадры, табель, СКУД, сводный табель, отчеты СКД</w:t>
            </w:r>
          </w:p>
        </w:tc>
        <w:tc>
          <w:tcPr>
            <w:tcW w:type="dxa" w:w="2780"/>
          </w:tcPr>
          <w:p w14:paraId="3B040000">
            <w:pPr>
              <w:pStyle w:val="Style_2"/>
              <w:spacing w:line="240" w:lineRule="auto"/>
              <w:ind w:firstLine="0" w:left="0"/>
            </w:pPr>
            <w:r>
              <w:t>Выполнено</w:t>
            </w:r>
          </w:p>
        </w:tc>
      </w:tr>
      <w:tr>
        <w:tc>
          <w:tcPr>
            <w:tcW w:type="dxa" w:w="620"/>
          </w:tcPr>
          <w:p w14:paraId="3C040000">
            <w:pPr>
              <w:pStyle w:val="Style_2"/>
              <w:spacing w:line="240" w:lineRule="auto"/>
              <w:ind w:firstLine="0" w:left="0"/>
            </w:pPr>
            <w:r>
              <w:t>2</w:t>
            </w:r>
          </w:p>
        </w:tc>
        <w:tc>
          <w:tcPr>
            <w:tcW w:type="dxa" w:w="5955"/>
          </w:tcPr>
          <w:p w14:paraId="3D040000">
            <w:pPr>
              <w:pStyle w:val="Style_2"/>
              <w:spacing w:line="240" w:lineRule="auto"/>
              <w:ind w:firstLine="0" w:left="0"/>
            </w:pPr>
            <w:r>
              <w:t>Корректность движений регистров при проведении документов</w:t>
            </w:r>
          </w:p>
        </w:tc>
        <w:tc>
          <w:tcPr>
            <w:tcW w:type="dxa" w:w="2780"/>
          </w:tcPr>
          <w:p w14:paraId="3E040000">
            <w:pPr>
              <w:pStyle w:val="Style_2"/>
              <w:spacing w:line="240" w:lineRule="auto"/>
              <w:ind w:firstLine="0" w:left="0"/>
            </w:pPr>
            <w:r>
              <w:t>Выполнено</w:t>
            </w:r>
          </w:p>
        </w:tc>
      </w:tr>
      <w:tr>
        <w:tc>
          <w:tcPr>
            <w:tcW w:type="dxa" w:w="620"/>
          </w:tcPr>
          <w:p w14:paraId="3F040000">
            <w:pPr>
              <w:pStyle w:val="Style_2"/>
              <w:spacing w:line="240" w:lineRule="auto"/>
              <w:ind w:firstLine="0" w:left="0"/>
            </w:pPr>
            <w:r>
              <w:t>3</w:t>
            </w:r>
          </w:p>
        </w:tc>
        <w:tc>
          <w:tcPr>
            <w:tcW w:type="dxa" w:w="5955"/>
          </w:tcPr>
          <w:p w14:paraId="40040000">
            <w:pPr>
              <w:pStyle w:val="Style_2"/>
              <w:spacing w:line="240" w:lineRule="auto"/>
              <w:ind w:firstLine="0" w:left="0"/>
            </w:pPr>
            <w:r>
              <w:t>Ролевое разграничение по табл. 2.28</w:t>
            </w:r>
          </w:p>
        </w:tc>
        <w:tc>
          <w:tcPr>
            <w:tcW w:type="dxa" w:w="2780"/>
          </w:tcPr>
          <w:p w14:paraId="41040000">
            <w:pPr>
              <w:pStyle w:val="Style_2"/>
              <w:spacing w:line="240" w:lineRule="auto"/>
              <w:ind w:firstLine="0" w:left="0"/>
            </w:pPr>
            <w:r>
              <w:t>Выполнено</w:t>
            </w:r>
          </w:p>
        </w:tc>
      </w:tr>
      <w:tr>
        <w:tc>
          <w:tcPr>
            <w:tcW w:type="dxa" w:w="620"/>
          </w:tcPr>
          <w:p w14:paraId="42040000">
            <w:pPr>
              <w:pStyle w:val="Style_2"/>
              <w:spacing w:line="240" w:lineRule="auto"/>
              <w:ind w:firstLine="0" w:left="0"/>
            </w:pPr>
            <w:r>
              <w:t>4</w:t>
            </w:r>
          </w:p>
        </w:tc>
        <w:tc>
          <w:tcPr>
            <w:tcW w:type="dxa" w:w="5955"/>
          </w:tcPr>
          <w:p w14:paraId="43040000">
            <w:pPr>
              <w:pStyle w:val="Style_2"/>
              <w:spacing w:line="240" w:lineRule="auto"/>
              <w:ind w:firstLine="0" w:left="0"/>
            </w:pPr>
            <w:r>
              <w:t>Обмен с веб-сервисом: POST JSON, HTTP 2xx, отображение на веб-интерфейсе</w:t>
            </w:r>
          </w:p>
        </w:tc>
        <w:tc>
          <w:tcPr>
            <w:tcW w:type="dxa" w:w="2780"/>
          </w:tcPr>
          <w:p w14:paraId="44040000">
            <w:pPr>
              <w:pStyle w:val="Style_2"/>
              <w:spacing w:line="240" w:lineRule="auto"/>
              <w:ind w:firstLine="0" w:left="0"/>
            </w:pPr>
            <w:r>
              <w:t>Выполнено</w:t>
            </w:r>
          </w:p>
        </w:tc>
      </w:tr>
      <w:tr>
        <w:tc>
          <w:tcPr>
            <w:tcW w:type="dxa" w:w="620"/>
          </w:tcPr>
          <w:p w14:paraId="45040000">
            <w:pPr>
              <w:pStyle w:val="Style_2"/>
              <w:spacing w:line="240" w:lineRule="auto"/>
              <w:ind w:firstLine="0" w:left="0"/>
            </w:pPr>
            <w:r>
              <w:t>5</w:t>
            </w:r>
          </w:p>
        </w:tc>
        <w:tc>
          <w:tcPr>
            <w:tcW w:type="dxa" w:w="5955"/>
          </w:tcPr>
          <w:p w14:paraId="46040000">
            <w:pPr>
              <w:pStyle w:val="Style_2"/>
              <w:spacing w:line="240" w:lineRule="auto"/>
              <w:ind w:firstLine="0" w:left="0"/>
            </w:pPr>
            <w:r>
              <w:t>Отсутствие критических ошибок в сценариях опытной эксплуатации</w:t>
            </w:r>
          </w:p>
        </w:tc>
        <w:tc>
          <w:tcPr>
            <w:tcW w:type="dxa" w:w="2780"/>
          </w:tcPr>
          <w:p w14:paraId="47040000">
            <w:pPr>
              <w:pStyle w:val="Style_2"/>
              <w:spacing w:line="240" w:lineRule="auto"/>
              <w:ind w:firstLine="0" w:left="0"/>
            </w:pPr>
            <w:r>
              <w:t>Выполнено</w:t>
            </w:r>
          </w:p>
        </w:tc>
      </w:tr>
    </w:tbl>
    <w:p w14:paraId="48040000">
      <w:pPr>
        <w:pStyle w:val="Style_2"/>
      </w:pPr>
    </w:p>
    <w:p w14:paraId="49040000">
      <w:pPr>
        <w:pStyle w:val="Style_2"/>
      </w:pPr>
      <w:r>
        <w:t xml:space="preserve">Протокол приемки (рис. 4.8) подтверждает завершение внедрения на учебно-производственном стенде и готовность к промышленному </w:t>
      </w:r>
      <w:r>
        <w:t>сопровождению при условии переноса веб-сервиса на защищенный хост и закрепления регламентов резервного копирования. Дальнейшее развитие системы может включать расширение состава выгрузки на веб-сервис и углубленную интеграцию с корпоративным порталом без изменения ядра учета в 1С.</w:t>
      </w:r>
    </w:p>
    <w:p w14:paraId="4A040000">
      <w:pPr>
        <w:pStyle w:val="Style_2"/>
        <w:ind w:firstLine="0" w:left="0"/>
        <w:jc w:val="center"/>
      </w:pPr>
    </w:p>
    <w:p w14:paraId="4B040000">
      <w:pPr>
        <w:pStyle w:val="Style_2"/>
        <w:ind w:firstLine="0" w:left="0"/>
        <w:jc w:val="center"/>
      </w:pPr>
      <w:r>
        <w:drawing>
          <wp:inline>
            <wp:extent cx="5940425" cy="3776345"/>
            <wp:effectExtent b="0" l="0" r="0" t="0"/>
            <wp:docPr hidden="false" id="78" name="Picture 78"/>
            <a:graphic>
              <a:graphicData uri="http://schemas.openxmlformats.org/drawingml/2006/picture">
                <pic:pic>
                  <pic:nvPicPr>
                    <pic:cNvPr hidden="false" id="77" name="Picture 77"/>
                    <pic:cNvPicPr preferRelativeResize="true"/>
                  </pic:nvPicPr>
                  <pic:blipFill>
                    <a:blip r:embed="rId40"/>
                    <a:stretch/>
                  </pic:blipFill>
                  <pic:spPr>
                    <a:xfrm flipH="false" flipV="false" rot="0">
                      <a:ext cx="5940425" cy="37763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040000">
      <w:pPr>
        <w:pStyle w:val="Style_2"/>
        <w:ind w:firstLine="0" w:left="0"/>
        <w:jc w:val="center"/>
      </w:pPr>
      <w:r>
        <w:t>Рисунок 4.8 – Протокол приемочных испытаний</w:t>
      </w:r>
    </w:p>
    <w:p w14:paraId="4D040000">
      <w:pPr>
        <w:pStyle w:val="Style_2"/>
        <w:ind w:firstLine="0" w:left="0"/>
        <w:jc w:val="center"/>
      </w:pPr>
    </w:p>
    <w:p w14:paraId="4E040000">
      <w:pPr>
        <w:pStyle w:val="Style_2"/>
        <w:ind w:firstLine="0" w:left="0"/>
        <w:jc w:val="center"/>
      </w:pPr>
    </w:p>
    <w:p w14:paraId="4F040000">
      <w:bookmarkStart w:id="22" w:name="__RefHeading___22"/>
      <w:bookmarkEnd w:id="22"/>
      <w:pPr>
        <w:pStyle w:val="Style_8"/>
      </w:pPr>
      <w:r>
        <w:t>Выводы по разделу</w:t>
      </w:r>
    </w:p>
    <w:p w14:paraId="50040000">
      <w:pPr>
        <w:spacing w:after="18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51040000">
      <w:pPr>
        <w:pStyle w:val="Style_2"/>
      </w:pPr>
      <w:r>
        <w:t xml:space="preserve">В главе 4 выполнен комплекс мероприятий по внедрению АС «Кадры-Табель»: подготовлена техническая среда, развернуты информационная база и внешний веб-сервис (п. 4.1, табл. 4.1, рис. 4.1–4.3), заполнена НСИ и настроены роли (п. 4.2, рис. 4.4–4.5), проведена опытная эксплуатация с проверкой обмена и приемкой по критериям ТЗ (п. 4.3, табл. 4.2, рис. 4.6–4.8). Внедрение подтвердило достижимость целей работы: единое </w:t>
      </w:r>
      <w:r>
        <w:t>информационное пространство кадрового и табельного учета, использование данных СКУД, отчетность для руководства и публикация сводных сведений во внешний контур [1; 6].</w:t>
      </w:r>
    </w:p>
    <w:p w14:paraId="52040000">
      <w:pPr>
        <w:pStyle w:val="Style_2"/>
      </w:pPr>
      <w:r>
        <w:t xml:space="preserve">Выводы по выпускной квалификационной работе в целом формулируются в заключении. Практический результат главы 4 </w:t>
      </w:r>
      <w:r>
        <w:t>–</w:t>
      </w:r>
      <w:r>
        <w:t xml:space="preserve"> введенная в действие на стенде автоматизированная система учета рабочего времени на платформе «1</w:t>
      </w:r>
      <w:r>
        <w:t>С:Предприятие</w:t>
      </w:r>
      <w:r>
        <w:t xml:space="preserve"> 8.3», согласованная с проектными решениями гл. 2–3 и нормативными требованиями к учету труда [6; 10]. Материалы внедрения и исходный код размещены в репозитории проекта [50].</w:t>
      </w:r>
    </w:p>
    <w:p w14:paraId="53040000">
      <w:pPr>
        <w:rPr>
          <w:rFonts w:ascii="Times New Roman" w:hAnsi="Times New Roman"/>
          <w:b w:val="1"/>
          <w:caps w:val="1"/>
          <w:sz w:val="28"/>
        </w:rPr>
      </w:pPr>
      <w:r>
        <w:rPr>
          <w:rFonts w:ascii="Times New Roman" w:hAnsi="Times New Roman"/>
          <w:b w:val="1"/>
          <w:caps w:val="1"/>
          <w:sz w:val="28"/>
        </w:rPr>
        <w:br w:type="page"/>
      </w:r>
    </w:p>
    <w:p w14:paraId="54040000">
      <w:bookmarkStart w:id="23" w:name="__RefHeading___23"/>
      <w:bookmarkEnd w:id="23"/>
      <w:pPr>
        <w:pStyle w:val="Style_3"/>
      </w:pPr>
      <w:r>
        <w:t>Заключение</w:t>
      </w:r>
    </w:p>
    <w:p w14:paraId="55040000">
      <w:pPr>
        <w:spacing w:after="18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56040000">
      <w:pPr>
        <w:pStyle w:val="Style_2"/>
      </w:pPr>
      <w:r>
        <w:t>В выпускной квалификационной работе решена задача внедрения автоматизированной системы учета рабочего времени на платформе «1</w:t>
      </w:r>
      <w:r>
        <w:t>С:Предприятие</w:t>
      </w:r>
      <w:r>
        <w:t xml:space="preserve"> 8.3» для кадрового и табельного контура организации. Исходной проблемой выступало разрозненное ведение сведений, повторный ввод данных и риск ошибок при формировании табеля; поставленная цель достигнута созданием, испытанием и вводом в действие на стенде прикладной конфигурации АС «Кадры-Табель», согласованной с требованиями трудового законодательства и учета рабочего времени [6; 10].</w:t>
      </w:r>
    </w:p>
    <w:p w14:paraId="57040000">
      <w:pPr>
        <w:pStyle w:val="Style_2"/>
      </w:pPr>
      <w:r>
        <w:t>В аналитической главе 1 выполнены обследование предметной области, моделирование процесса AS-IS, систематизация требований пользователей и параметров ИТ-среды, разработка технического задания по ГОСТ 34.602-2020 [1]. Установлено, что автоматизация должна охватывать:</w:t>
      </w:r>
    </w:p>
    <w:p w14:paraId="58040000">
      <w:pPr>
        <w:pStyle w:val="Style_6"/>
      </w:pPr>
      <w:r>
        <w:t>НСИ;</w:t>
      </w:r>
    </w:p>
    <w:p w14:paraId="59040000">
      <w:pPr>
        <w:pStyle w:val="Style_6"/>
      </w:pPr>
      <w:r>
        <w:t>кадровые документы;</w:t>
      </w:r>
    </w:p>
    <w:p w14:paraId="5A040000">
      <w:pPr>
        <w:pStyle w:val="Style_6"/>
      </w:pPr>
      <w:r>
        <w:t>учет проходов СКУД;</w:t>
      </w:r>
    </w:p>
    <w:p w14:paraId="5B040000">
      <w:pPr>
        <w:pStyle w:val="Style_6"/>
      </w:pPr>
      <w:r>
        <w:t>табель и сводный табель;</w:t>
      </w:r>
    </w:p>
    <w:p w14:paraId="5C040000">
      <w:pPr>
        <w:pStyle w:val="Style_6"/>
      </w:pPr>
      <w:r>
        <w:t>отчетность;</w:t>
      </w:r>
    </w:p>
    <w:p w14:paraId="5D040000">
      <w:pPr>
        <w:pStyle w:val="Style_6"/>
      </w:pPr>
      <w:r>
        <w:t>обмен агрегированными данными с внешним веб-сервисом.</w:t>
      </w:r>
    </w:p>
    <w:p w14:paraId="5E040000">
      <w:pPr>
        <w:pStyle w:val="Style_2"/>
      </w:pPr>
      <w:r>
        <w:t>В проектной главе 2 сформированы целевая модель TO-BE, модульная архитектура подсистем, ER-модель и схема метаданных 1С, ролевая модель доступа, календарный план разработки. Проектные решения обеспечили прослеживаемость от требований ТЗ к составу справочников, документов и регистров.</w:t>
      </w:r>
    </w:p>
    <w:p w14:paraId="5F040000">
      <w:pPr>
        <w:pStyle w:val="Style_2"/>
      </w:pPr>
      <w:r>
        <w:t>В главе 3 реализованы управляемый интерфейс, прикладная логика проведения документов, интеграция со СКУД и обмен по HTTP с передачей JSON [17; 38], отчеты на системе компоновки данных [15]. Общий модуль «</w:t>
      </w:r>
      <w:r>
        <w:t>ИнтеграцияВеб</w:t>
      </w:r>
      <w:r>
        <w:t xml:space="preserve">» формирует и отправляет структурированные пакеты на внешний сервис приема; веб-интерфейс отображает сведения о сотрудниках и </w:t>
      </w:r>
      <w:r>
        <w:t>журнал отправок. Функциональное и интеграционное тестирование подтвердило работоспособность кадрового цикла, табельного учета, отчетности и обмена; выявленные при разработке замечания устранены до этапа внедрения.</w:t>
      </w:r>
    </w:p>
    <w:p w14:paraId="60040000">
      <w:pPr>
        <w:pStyle w:val="Style_2"/>
      </w:pPr>
      <w:r>
        <w:t xml:space="preserve">В главе 4 выполнены развертывание информационной базы и внешнего веб-сервиса, заполнение НСИ, настройка ролей, опытная эксплуатация и приемка по критериям ТЗ. Пользователи отдела кадров, табельщики, руководитель и бухгалтерия получили единый контур учета; служба СКУД выступает источником проходов, внешний сервис </w:t>
      </w:r>
      <w:r>
        <w:t>–</w:t>
      </w:r>
      <w:r>
        <w:t xml:space="preserve"> каналом представления сводных кадровых сведений без дублирования учета в 1С. Приемочные испытания зафиксированы протоколом; критические сценарии выполняются без ошибок.</w:t>
      </w:r>
    </w:p>
    <w:p w14:paraId="61040000">
      <w:pPr>
        <w:pStyle w:val="Style_2"/>
      </w:pPr>
      <w:r>
        <w:t>Практическая значимость работы состоит в готовой конфигурации «с нуля» на платформе 8.3 [11; 12], пригодной для сопровождения и развития. Перспективы развития:</w:t>
      </w:r>
    </w:p>
    <w:p w14:paraId="62040000">
      <w:pPr>
        <w:pStyle w:val="Style_6"/>
      </w:pPr>
      <w:r>
        <w:t>расширение состава выгрузки на веб-сервис;</w:t>
      </w:r>
    </w:p>
    <w:p w14:paraId="63040000">
      <w:pPr>
        <w:pStyle w:val="Style_6"/>
      </w:pPr>
      <w:r>
        <w:t>углубление интеграции с корпоративными системами;</w:t>
      </w:r>
    </w:p>
    <w:p w14:paraId="64040000">
      <w:pPr>
        <w:pStyle w:val="Style_6"/>
      </w:pPr>
      <w:r>
        <w:t>перевод веб-сервиса на промышленный контур с HTTPS.</w:t>
      </w:r>
    </w:p>
    <w:p w14:paraId="65040000">
      <w:pPr>
        <w:pStyle w:val="Style_2"/>
      </w:pPr>
      <w:r>
        <w:t>Выполнены все задачи, сформулированные во введении; материалы диаграмм AS-IS и TO-BE, схемы данных и обмена приведены в приложениях, исходный код и артефакты проекта размещены в репозитории [50]. Результаты работы могут использоваться организацией как основа регламентированного кадрово-табельного учета и демонстрация применения стандартов проектирования автоматизированных систем [1; 4].</w:t>
      </w:r>
    </w:p>
    <w:p w14:paraId="66040000">
      <w:pPr>
        <w:rPr>
          <w:rFonts w:ascii="Times New Roman" w:hAnsi="Times New Roman"/>
          <w:b w:val="1"/>
          <w:caps w:val="1"/>
          <w:sz w:val="28"/>
        </w:rPr>
      </w:pPr>
      <w:r>
        <w:rPr>
          <w:rFonts w:ascii="Times New Roman" w:hAnsi="Times New Roman"/>
          <w:b w:val="1"/>
          <w:caps w:val="1"/>
          <w:sz w:val="28"/>
        </w:rPr>
        <w:br w:type="page"/>
      </w:r>
    </w:p>
    <w:p w14:paraId="67040000">
      <w:bookmarkStart w:id="24" w:name="__RefHeading___24"/>
      <w:bookmarkEnd w:id="24"/>
      <w:pPr>
        <w:pStyle w:val="Style_3"/>
      </w:pPr>
      <w:r>
        <w:t>Список используемых источников и литературы</w:t>
      </w:r>
    </w:p>
    <w:p w14:paraId="68040000">
      <w:pPr>
        <w:spacing w:after="156" w:before="156" w:line="240" w:lineRule="auto"/>
        <w:ind w:firstLine="0" w:left="720"/>
        <w:jc w:val="both"/>
        <w:rPr>
          <w:rFonts w:ascii="Times New Roman" w:hAnsi="Times New Roman"/>
          <w:sz w:val="24"/>
        </w:rPr>
      </w:pPr>
    </w:p>
    <w:p w14:paraId="69040000">
      <w:pPr>
        <w:pStyle w:val="Style_2"/>
        <w:numPr>
          <w:ilvl w:val="0"/>
          <w:numId w:val="1"/>
        </w:numPr>
        <w:ind w:firstLine="709" w:left="0"/>
      </w:pPr>
      <w:r>
        <w:t xml:space="preserve">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 – </w:t>
      </w:r>
      <w:r>
        <w:t>Введ</w:t>
      </w:r>
      <w:r>
        <w:t xml:space="preserve">. 2021-06-01. – </w:t>
      </w:r>
      <w:r>
        <w:t>Москва :</w:t>
      </w:r>
      <w:r>
        <w:t xml:space="preserve"> </w:t>
      </w:r>
      <w:r>
        <w:t>Стандартинформ</w:t>
      </w:r>
      <w:r>
        <w:t xml:space="preserve">, 2020. – 26 с. – </w:t>
      </w:r>
      <w:r>
        <w:t>Текст :</w:t>
      </w:r>
      <w:r>
        <w:t xml:space="preserve"> непосредственный.</w:t>
      </w:r>
    </w:p>
    <w:p w14:paraId="6A040000">
      <w:pPr>
        <w:pStyle w:val="Style_2"/>
        <w:numPr>
          <w:ilvl w:val="0"/>
          <w:numId w:val="1"/>
        </w:numPr>
        <w:ind w:firstLine="709" w:left="0"/>
      </w:pPr>
      <w:r>
        <w:t xml:space="preserve">ГОСТ 34.201-2020.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систем. – </w:t>
      </w:r>
      <w:r>
        <w:t>Введ</w:t>
      </w:r>
      <w:r>
        <w:t xml:space="preserve">. 2021-06-01. – </w:t>
      </w:r>
      <w:r>
        <w:t>Москва :</w:t>
      </w:r>
      <w:r>
        <w:t xml:space="preserve"> </w:t>
      </w:r>
      <w:r>
        <w:t>Стандартинформ</w:t>
      </w:r>
      <w:r>
        <w:t xml:space="preserve">, 2020. – </w:t>
      </w:r>
      <w:r>
        <w:t>Текст :</w:t>
      </w:r>
      <w:r>
        <w:t xml:space="preserve"> непосредственный.</w:t>
      </w:r>
    </w:p>
    <w:p w14:paraId="6B040000">
      <w:pPr>
        <w:pStyle w:val="Style_2"/>
        <w:numPr>
          <w:ilvl w:val="0"/>
          <w:numId w:val="1"/>
        </w:numPr>
        <w:ind w:firstLine="709" w:left="0"/>
      </w:pPr>
      <w:r>
        <w:t xml:space="preserve">ГОСТ Р 59795-2021. Информационные технологии. Комплекс стандартов на автоматизированные системы. Автоматизированные системы. Требования к содержанию документов. – </w:t>
      </w:r>
      <w:r>
        <w:t>Москва :</w:t>
      </w:r>
      <w:r>
        <w:t xml:space="preserve"> </w:t>
      </w:r>
      <w:r>
        <w:t>Стандартинформ</w:t>
      </w:r>
      <w:r>
        <w:t xml:space="preserve">, 2021. – </w:t>
      </w:r>
      <w:r>
        <w:t>Текст :</w:t>
      </w:r>
      <w:r>
        <w:t xml:space="preserve"> непосредственный.</w:t>
      </w:r>
    </w:p>
    <w:p w14:paraId="6C040000">
      <w:pPr>
        <w:pStyle w:val="Style_2"/>
        <w:numPr>
          <w:ilvl w:val="0"/>
          <w:numId w:val="1"/>
        </w:numPr>
        <w:ind w:firstLine="709" w:left="0"/>
      </w:pPr>
      <w:r>
        <w:t xml:space="preserve">ГОСТ Р ИСО/МЭК 12207-2019. Системная и программная инженерия. Процессы жизненного цикла программных средств. – </w:t>
      </w:r>
      <w:r>
        <w:t>Москва :</w:t>
      </w:r>
      <w:r>
        <w:t xml:space="preserve"> </w:t>
      </w:r>
      <w:r>
        <w:t>Стандартинформ</w:t>
      </w:r>
      <w:r>
        <w:t xml:space="preserve">, 2020. – </w:t>
      </w:r>
      <w:r>
        <w:t>Текст :</w:t>
      </w:r>
      <w:r>
        <w:t xml:space="preserve"> непосредственный.</w:t>
      </w:r>
    </w:p>
    <w:p w14:paraId="6D040000">
      <w:pPr>
        <w:pStyle w:val="Style_2"/>
        <w:numPr>
          <w:ilvl w:val="0"/>
          <w:numId w:val="1"/>
        </w:numPr>
        <w:ind w:firstLine="709" w:left="0"/>
      </w:pPr>
      <w:r>
        <w:t xml:space="preserve">ГОСТ Р 7.0.5-2008. Система стандартов по информации, библиотечному и издательскому делу. Библиографическая ссылка. Общие требования и правила составления. – </w:t>
      </w:r>
      <w:r>
        <w:t>Москва :</w:t>
      </w:r>
      <w:r>
        <w:t xml:space="preserve"> </w:t>
      </w:r>
      <w:r>
        <w:t>Стандартинформ</w:t>
      </w:r>
      <w:r>
        <w:t xml:space="preserve">, 2008. – </w:t>
      </w:r>
      <w:r>
        <w:t>Текст :</w:t>
      </w:r>
      <w:r>
        <w:t xml:space="preserve"> непосредственный.</w:t>
      </w:r>
    </w:p>
    <w:p w14:paraId="6E040000">
      <w:pPr>
        <w:pStyle w:val="Style_2"/>
        <w:numPr>
          <w:ilvl w:val="0"/>
          <w:numId w:val="1"/>
        </w:numPr>
        <w:ind w:firstLine="709" w:left="0"/>
      </w:pPr>
      <w:r>
        <w:t>Трудовой кодекс Российской Федерации от 30.12.2001 № 197-ФЗ (ред. от 13.05.2025) [Электронный ресурс]. – URL: http://pravo.gov.ru/ (дата обращения: 27.05.2026).</w:t>
      </w:r>
    </w:p>
    <w:p w14:paraId="6F040000">
      <w:pPr>
        <w:pStyle w:val="Style_2"/>
        <w:numPr>
          <w:ilvl w:val="0"/>
          <w:numId w:val="1"/>
        </w:numPr>
        <w:ind w:firstLine="709" w:left="0"/>
      </w:pPr>
      <w:r>
        <w:t>Федеральный закон от 27.07.2006 № 152-ФЗ (ред. от 08.08.2024) «О персональных данных» [Электронный ресурс]. – URL: http://pravo.gov.ru/ (дата обращения: 27.05.2026).</w:t>
      </w:r>
    </w:p>
    <w:p w14:paraId="70040000">
      <w:pPr>
        <w:pStyle w:val="Style_2"/>
        <w:numPr>
          <w:ilvl w:val="0"/>
          <w:numId w:val="1"/>
        </w:numPr>
        <w:ind w:firstLine="709" w:left="0"/>
      </w:pPr>
      <w:r>
        <w:t>Федеральный закон от 06.12.2011 № 402-ФЗ (ред. от 28.09.2024) «О бухгалтерском учете» [Электронный ресурс]. – URL: http://pravo.gov.ru/ (дата обращения: 28.05.2026).</w:t>
      </w:r>
    </w:p>
    <w:p w14:paraId="71040000">
      <w:pPr>
        <w:pStyle w:val="Style_2"/>
        <w:numPr>
          <w:ilvl w:val="0"/>
          <w:numId w:val="1"/>
        </w:numPr>
        <w:ind w:firstLine="709" w:left="0"/>
      </w:pPr>
      <w:r>
        <w:t>Постановление Госкомстата России от 05.01.2004 № 1 «Об утверждении унифицированных форм первичной учетной документации по учету труда и его оплаты» [Электронный ресурс]. – URL: http://pravo.gov.ru/ (дата обращения: 28.05.2026).</w:t>
      </w:r>
    </w:p>
    <w:p w14:paraId="72040000">
      <w:pPr>
        <w:pStyle w:val="Style_2"/>
        <w:numPr>
          <w:ilvl w:val="0"/>
          <w:numId w:val="1"/>
        </w:numPr>
        <w:ind w:firstLine="709" w:left="0"/>
      </w:pPr>
      <w:r>
        <w:t>Приказ Минтруда России от 15.06.2004 № 47 «О формах ведения учета рабочего времени» [Электронный ресурс]. – URL: https://normativ.kontur.ru/ (дата обращения: 29.05.2026).</w:t>
      </w:r>
    </w:p>
    <w:p w14:paraId="73040000">
      <w:pPr>
        <w:pStyle w:val="Style_2"/>
        <w:numPr>
          <w:ilvl w:val="0"/>
          <w:numId w:val="1"/>
        </w:numPr>
        <w:ind w:firstLine="709" w:left="0"/>
      </w:pPr>
      <w:r>
        <w:t>1</w:t>
      </w:r>
      <w:r>
        <w:t>С:Предприятие</w:t>
      </w:r>
      <w:r>
        <w:t xml:space="preserve"> 8.3. Руководство разработчика [Электронный ресурс]. – </w:t>
      </w:r>
      <w:r>
        <w:t>Москва :</w:t>
      </w:r>
      <w:r>
        <w:t xml:space="preserve"> Фирма «1С», 2026. – URL: https://v8.1c.ru/platforma/rukovodstvo-razrabotchika/ (дата обращения: 29.05.2026).</w:t>
      </w:r>
    </w:p>
    <w:p w14:paraId="74040000">
      <w:pPr>
        <w:pStyle w:val="Style_2"/>
        <w:numPr>
          <w:ilvl w:val="0"/>
          <w:numId w:val="1"/>
        </w:numPr>
        <w:ind w:firstLine="709" w:left="0"/>
      </w:pPr>
      <w:r>
        <w:t>1</w:t>
      </w:r>
      <w:r>
        <w:t>С:Предприятие</w:t>
      </w:r>
      <w:r>
        <w:t xml:space="preserve"> 8.3. Управляемое приложение [Электронный ресурс]. – </w:t>
      </w:r>
      <w:r>
        <w:t>Москва :</w:t>
      </w:r>
      <w:r>
        <w:t xml:space="preserve"> Фирма «1С», 2026. – URL: https://v8.1c.ru/platforma/upravlyaemoe-prilozhenie/ (дата обращения: 30.05.2026).</w:t>
      </w:r>
    </w:p>
    <w:p w14:paraId="75040000">
      <w:pPr>
        <w:pStyle w:val="Style_2"/>
        <w:numPr>
          <w:ilvl w:val="0"/>
          <w:numId w:val="1"/>
        </w:numPr>
        <w:ind w:firstLine="709" w:left="0"/>
      </w:pPr>
      <w:r>
        <w:t>1</w:t>
      </w:r>
      <w:r>
        <w:t>С:Предприятие</w:t>
      </w:r>
      <w:r>
        <w:t xml:space="preserve"> 8.3. Регистры накопления [Электронный ресурс]. – </w:t>
      </w:r>
      <w:r>
        <w:t>Москва :</w:t>
      </w:r>
      <w:r>
        <w:t xml:space="preserve"> Фирма «1С», 2026. – URL: https://v8.1c.ru/platforma/registry-nakopleniya/ (дата обращения: 30.05.2026).</w:t>
      </w:r>
    </w:p>
    <w:p w14:paraId="76040000">
      <w:pPr>
        <w:pStyle w:val="Style_2"/>
        <w:numPr>
          <w:ilvl w:val="0"/>
          <w:numId w:val="1"/>
        </w:numPr>
        <w:ind w:firstLine="709" w:left="0"/>
      </w:pPr>
      <w:r>
        <w:t>1</w:t>
      </w:r>
      <w:r>
        <w:t>С:Предприятие</w:t>
      </w:r>
      <w:r>
        <w:t xml:space="preserve"> 8.3. Регистры сведений [Электронный ресурс]. – </w:t>
      </w:r>
      <w:r>
        <w:t>Москва :</w:t>
      </w:r>
      <w:r>
        <w:t xml:space="preserve"> Фирма «1С», 2026. – URL: https://v8.1c.ru/platforma/registry-svedeniy/ (дата обращения: 30.05.2026).</w:t>
      </w:r>
    </w:p>
    <w:p w14:paraId="77040000">
      <w:pPr>
        <w:pStyle w:val="Style_2"/>
        <w:numPr>
          <w:ilvl w:val="0"/>
          <w:numId w:val="1"/>
        </w:numPr>
        <w:ind w:firstLine="709" w:left="0"/>
      </w:pPr>
      <w:r>
        <w:t>1</w:t>
      </w:r>
      <w:r>
        <w:t>С:Предприятие</w:t>
      </w:r>
      <w:r>
        <w:t xml:space="preserve"> 8.3. Система компоновки данных [Электронный ресурс]. – </w:t>
      </w:r>
      <w:r>
        <w:t>Москва :</w:t>
      </w:r>
      <w:r>
        <w:t xml:space="preserve"> Фирма «1С», 2026. – URL: https://v8.1c.ru/platforma/sistema-komponovki-dannykh/ (дата обращения: 31.05.2026).</w:t>
      </w:r>
    </w:p>
    <w:p w14:paraId="78040000">
      <w:pPr>
        <w:pStyle w:val="Style_2"/>
        <w:numPr>
          <w:ilvl w:val="0"/>
          <w:numId w:val="1"/>
        </w:numPr>
        <w:ind w:firstLine="709" w:left="0"/>
      </w:pPr>
      <w:r>
        <w:t>1</w:t>
      </w:r>
      <w:r>
        <w:t>С:Предприятие</w:t>
      </w:r>
      <w:r>
        <w:t xml:space="preserve"> 8.3. Механизм ролей и прав доступа [Электронный ресурс]. – </w:t>
      </w:r>
      <w:r>
        <w:t>Москва :</w:t>
      </w:r>
      <w:r>
        <w:t xml:space="preserve"> Фирма «1С», 2026. – URL: https://v8.1c.ru/platforma/prava-dostupa/ (дата обращения: 31.05.2026).</w:t>
      </w:r>
    </w:p>
    <w:p w14:paraId="79040000">
      <w:pPr>
        <w:pStyle w:val="Style_2"/>
        <w:numPr>
          <w:ilvl w:val="0"/>
          <w:numId w:val="1"/>
        </w:numPr>
        <w:ind w:firstLine="709" w:left="0"/>
      </w:pPr>
      <w:r>
        <w:t>1</w:t>
      </w:r>
      <w:r>
        <w:t>С:Предприятие</w:t>
      </w:r>
      <w:r>
        <w:t xml:space="preserve"> 8.3. Работа с HTTP и FTP [Электронный ресурс]. – </w:t>
      </w:r>
      <w:r>
        <w:t>Москва :</w:t>
      </w:r>
      <w:r>
        <w:t xml:space="preserve"> Фирма «1С», 2026. – URL: https://v8.1c.ru/platforma/rabota-s-http-i-ftp/ (дата обращения: 31.05.2026).</w:t>
      </w:r>
    </w:p>
    <w:p w14:paraId="7A040000">
      <w:pPr>
        <w:pStyle w:val="Style_2"/>
        <w:numPr>
          <w:ilvl w:val="0"/>
          <w:numId w:val="1"/>
        </w:numPr>
        <w:ind w:firstLine="709" w:left="0"/>
      </w:pPr>
      <w:r>
        <w:t>1</w:t>
      </w:r>
      <w:r>
        <w:t>С:Предприятие</w:t>
      </w:r>
      <w:r>
        <w:t xml:space="preserve"> 8.3. Web-сервисы [Электронный ресурс]. – </w:t>
      </w:r>
      <w:r>
        <w:t>Москва :</w:t>
      </w:r>
      <w:r>
        <w:t xml:space="preserve"> Фирма «1С», 2026. – URL: https://v8.1c.ru/platforma/web-servisy/ (дата обращения: 01.06.2026).</w:t>
      </w:r>
    </w:p>
    <w:p w14:paraId="7B040000">
      <w:pPr>
        <w:pStyle w:val="Style_2"/>
        <w:numPr>
          <w:ilvl w:val="0"/>
          <w:numId w:val="1"/>
        </w:numPr>
        <w:ind w:firstLine="709" w:left="0"/>
      </w:pPr>
      <w:r>
        <w:t>1</w:t>
      </w:r>
      <w:r>
        <w:t>С:Предприятие</w:t>
      </w:r>
      <w:r>
        <w:t xml:space="preserve"> 8.3. REST-интерфейс [Электронный ресурс]. – </w:t>
      </w:r>
      <w:r>
        <w:t>Москва :</w:t>
      </w:r>
      <w:r>
        <w:t xml:space="preserve"> Фирма «1С», 2026. – URL: https://v8.1c.ru/platforma/rest-interfeys/ (дата обращения: 01.06.2026).</w:t>
      </w:r>
    </w:p>
    <w:p w14:paraId="7C040000">
      <w:pPr>
        <w:pStyle w:val="Style_2"/>
        <w:numPr>
          <w:ilvl w:val="0"/>
          <w:numId w:val="1"/>
        </w:numPr>
        <w:ind w:firstLine="709" w:left="0"/>
      </w:pPr>
      <w:r>
        <w:t>1</w:t>
      </w:r>
      <w:r>
        <w:t>С:Предприятие</w:t>
      </w:r>
      <w:r>
        <w:t xml:space="preserve"> 8.3. Клиент-серверный вариант работы [Электронный ресурс]. – </w:t>
      </w:r>
      <w:r>
        <w:t>Москва :</w:t>
      </w:r>
      <w:r>
        <w:t xml:space="preserve"> Фирма «1С», 2026. – URL: https://v8.1c.ru/platforma/klient-servernyy-variant-raboty/ (дата обращения: 01.06.2026).</w:t>
      </w:r>
    </w:p>
    <w:p w14:paraId="7D040000">
      <w:pPr>
        <w:pStyle w:val="Style_2"/>
        <w:numPr>
          <w:ilvl w:val="0"/>
          <w:numId w:val="1"/>
        </w:numPr>
        <w:ind w:firstLine="709" w:left="0"/>
      </w:pPr>
      <w:r>
        <w:t>1</w:t>
      </w:r>
      <w:r>
        <w:t>С:Предприятие</w:t>
      </w:r>
      <w:r>
        <w:t xml:space="preserve"> 8.3. Решения для кадрового учета и расчета зарплаты [Электронный ресурс]. – </w:t>
      </w:r>
      <w:r>
        <w:t>Москва :</w:t>
      </w:r>
      <w:r>
        <w:t xml:space="preserve"> Фирма «1С», 2026. – URL: https://v8.1c.ru/hrm/ (дата обращения: 01.06.2026).</w:t>
      </w:r>
    </w:p>
    <w:p w14:paraId="7E040000">
      <w:pPr>
        <w:pStyle w:val="Style_2"/>
        <w:numPr>
          <w:ilvl w:val="0"/>
          <w:numId w:val="1"/>
        </w:numPr>
        <w:ind w:firstLine="709" w:left="0"/>
      </w:pPr>
      <w:r>
        <w:t>1</w:t>
      </w:r>
      <w:r>
        <w:t>С:ИТС</w:t>
      </w:r>
      <w:r>
        <w:t xml:space="preserve">. Официальная техническая поддержка разработчиков [Электронный ресурс]. – </w:t>
      </w:r>
      <w:r>
        <w:t>Москва :</w:t>
      </w:r>
      <w:r>
        <w:t xml:space="preserve"> Фирма «1С», 2026. – URL: https://its.1c.ru/ (дата обращения: 02.06.2026).</w:t>
      </w:r>
    </w:p>
    <w:p w14:paraId="7F040000">
      <w:pPr>
        <w:pStyle w:val="Style_2"/>
        <w:numPr>
          <w:ilvl w:val="0"/>
          <w:numId w:val="1"/>
        </w:numPr>
        <w:ind w:firstLine="709" w:left="0"/>
      </w:pPr>
      <w:r>
        <w:t>1</w:t>
      </w:r>
      <w:r>
        <w:t>С:ИТС</w:t>
      </w:r>
      <w:r>
        <w:t>. Методическая поддержка для разработчиков 1</w:t>
      </w:r>
      <w:r>
        <w:t>С:Предприятие</w:t>
      </w:r>
      <w:r>
        <w:t xml:space="preserve"> 8 [Электронный ресурс]. – URL: https://its.1c.ru/db/metod8dev (дата обращения: 02.06.2026).</w:t>
      </w:r>
    </w:p>
    <w:p w14:paraId="80040000">
      <w:pPr>
        <w:pStyle w:val="Style_2"/>
        <w:numPr>
          <w:ilvl w:val="0"/>
          <w:numId w:val="1"/>
        </w:numPr>
        <w:ind w:firstLine="709" w:left="0"/>
      </w:pPr>
      <w:r>
        <w:t>1</w:t>
      </w:r>
      <w:r>
        <w:t>С:ИТС</w:t>
      </w:r>
      <w:r>
        <w:t>. Документация платформы 1</w:t>
      </w:r>
      <w:r>
        <w:t>С:Предприятие</w:t>
      </w:r>
      <w:r>
        <w:t xml:space="preserve"> 8.3.8 [Электронный ресурс]. – URL: https://its.1c.ru/db/v838doc (дата обращения: 02.06.2026).</w:t>
      </w:r>
    </w:p>
    <w:p w14:paraId="81040000">
      <w:pPr>
        <w:pStyle w:val="Style_2"/>
        <w:numPr>
          <w:ilvl w:val="0"/>
          <w:numId w:val="1"/>
        </w:numPr>
        <w:ind w:firstLine="709" w:left="0"/>
      </w:pPr>
      <w:r>
        <w:t>Хрусталева, Е. В. 1</w:t>
      </w:r>
      <w:r>
        <w:t>С:Предприятие</w:t>
      </w:r>
      <w:r>
        <w:t xml:space="preserve"> 8.3. Практическое пособие разработчика : учебное пособие / Е. В. Хрусталева. – </w:t>
      </w:r>
      <w:r>
        <w:t>Москва :</w:t>
      </w:r>
      <w:r>
        <w:t xml:space="preserve"> 1С-Паблишинг, 2023. – 873 с. – ISBN 978-5-9677-3313-4.</w:t>
      </w:r>
    </w:p>
    <w:p w14:paraId="82040000">
      <w:pPr>
        <w:pStyle w:val="Style_2"/>
        <w:numPr>
          <w:ilvl w:val="0"/>
          <w:numId w:val="1"/>
        </w:numPr>
        <w:ind w:firstLine="709" w:left="0"/>
      </w:pPr>
      <w:r>
        <w:t>Рызанченко</w:t>
      </w:r>
      <w:r>
        <w:t>, Д. Ф. 1</w:t>
      </w:r>
      <w:r>
        <w:t>С:Предприятие</w:t>
      </w:r>
      <w:r>
        <w:t xml:space="preserve"> 8.3. Основы разработки : учебное пособие / Д. Ф. </w:t>
      </w:r>
      <w:r>
        <w:t>Рызанченко</w:t>
      </w:r>
      <w:r>
        <w:t xml:space="preserve">. – </w:t>
      </w:r>
      <w:r>
        <w:t>Москва :</w:t>
      </w:r>
      <w:r>
        <w:t xml:space="preserve"> 1С-Паблишинг, 2022. – 544 с. – ISBN 978-5-9677-3214-4.</w:t>
      </w:r>
    </w:p>
    <w:p w14:paraId="83040000">
      <w:pPr>
        <w:pStyle w:val="Style_2"/>
        <w:numPr>
          <w:ilvl w:val="0"/>
          <w:numId w:val="1"/>
        </w:numPr>
        <w:ind w:firstLine="709" w:left="0"/>
      </w:pPr>
      <w:r>
        <w:t>Габец, Н. П. 1</w:t>
      </w:r>
      <w:r>
        <w:t>С:Предприятие</w:t>
      </w:r>
      <w:r>
        <w:t xml:space="preserve"> 8.3. Профессиональная разработка : учебное пособие / Н. П. Габец, П. А. Козырев. – </w:t>
      </w:r>
      <w:r>
        <w:t>Москва :</w:t>
      </w:r>
      <w:r>
        <w:t xml:space="preserve"> 1С-Паблишинг, 2023. – 962 с. – ISBN 978-5-9677-3320-2.</w:t>
      </w:r>
    </w:p>
    <w:p w14:paraId="84040000">
      <w:pPr>
        <w:pStyle w:val="Style_2"/>
        <w:numPr>
          <w:ilvl w:val="0"/>
          <w:numId w:val="1"/>
        </w:numPr>
        <w:ind w:firstLine="709" w:left="0"/>
      </w:pPr>
      <w:r>
        <w:t>Хрусталева, Е. В. 1</w:t>
      </w:r>
      <w:r>
        <w:t>С:Предприятие</w:t>
      </w:r>
      <w:r>
        <w:t xml:space="preserve"> 8.3. Разработка сложных отчетов с использованием системы компоновки данных : учебное пособие / Е. В. Хрусталева. – </w:t>
      </w:r>
      <w:r>
        <w:t>Москва :</w:t>
      </w:r>
      <w:r>
        <w:t xml:space="preserve"> 1С-Паблишинг, 2022. – 544 с. – ISBN 978-5-9677-3207-6.</w:t>
      </w:r>
    </w:p>
    <w:p w14:paraId="85040000">
      <w:pPr>
        <w:pStyle w:val="Style_2"/>
        <w:numPr>
          <w:ilvl w:val="0"/>
          <w:numId w:val="1"/>
        </w:numPr>
        <w:ind w:firstLine="709" w:left="0"/>
      </w:pPr>
      <w:r>
        <w:t xml:space="preserve">Орлов, С. А. Технологии разработки программного </w:t>
      </w:r>
      <w:r>
        <w:t>обеспечения :</w:t>
      </w:r>
      <w:r>
        <w:t xml:space="preserve"> учебник / С. А. Орлов. – 5-е изд. – Санкт-</w:t>
      </w:r>
      <w:r>
        <w:t>Петербург :</w:t>
      </w:r>
      <w:r>
        <w:t xml:space="preserve"> Питер, 2022. – 608 с. – ISBN 978-5-4461-1693-5.</w:t>
      </w:r>
    </w:p>
    <w:p w14:paraId="86040000">
      <w:pPr>
        <w:pStyle w:val="Style_2"/>
        <w:numPr>
          <w:ilvl w:val="0"/>
          <w:numId w:val="1"/>
        </w:numPr>
        <w:ind w:firstLine="709" w:left="0"/>
      </w:pPr>
      <w:r>
        <w:t xml:space="preserve">Гагарина, Л. Г. Разработка и эксплуатация автоматизированных информационных </w:t>
      </w:r>
      <w:r>
        <w:t>систем :</w:t>
      </w:r>
      <w:r>
        <w:t xml:space="preserve"> учебное пособие / Л. Г. Гагарина, В. Г. Кокорев, Б. Д. </w:t>
      </w:r>
      <w:r>
        <w:t>Виснапуль</w:t>
      </w:r>
      <w:r>
        <w:t xml:space="preserve">. – </w:t>
      </w:r>
      <w:r>
        <w:t>Москва :</w:t>
      </w:r>
      <w:r>
        <w:t xml:space="preserve"> Форум : ИНФРА-М, 2021. – 384 с. – ISBN 978-5-8199-0924-1.</w:t>
      </w:r>
    </w:p>
    <w:p w14:paraId="87040000">
      <w:pPr>
        <w:pStyle w:val="Style_2"/>
        <w:numPr>
          <w:ilvl w:val="0"/>
          <w:numId w:val="1"/>
        </w:numPr>
        <w:ind w:firstLine="709" w:left="0"/>
      </w:pPr>
      <w:r>
        <w:t>Дейт</w:t>
      </w:r>
      <w:r>
        <w:t xml:space="preserve">, К. Дж. Введение в системы баз данных / К. Дж. </w:t>
      </w:r>
      <w:r>
        <w:t>Дейт</w:t>
      </w:r>
      <w:r>
        <w:t xml:space="preserve"> ;</w:t>
      </w:r>
      <w:r>
        <w:t xml:space="preserve"> пер. с англ. – 8-е изд. – Москва : Вильямс, 2020. – 1328 с. – ISBN 978-5-907144-59-5.</w:t>
      </w:r>
    </w:p>
    <w:p w14:paraId="88040000">
      <w:pPr>
        <w:pStyle w:val="Style_2"/>
        <w:numPr>
          <w:ilvl w:val="0"/>
          <w:numId w:val="1"/>
        </w:numPr>
        <w:ind w:firstLine="709" w:left="0"/>
      </w:pPr>
      <w:r>
        <w:t xml:space="preserve">Sommerville, I. Software Engineering / I. Sommerville. – 10th ed. – </w:t>
      </w:r>
      <w:r>
        <w:t>Boston :</w:t>
      </w:r>
      <w:r>
        <w:t xml:space="preserve"> Pearson, 2021. – 816 p. – ISBN 978-0-13-750579-1.</w:t>
      </w:r>
    </w:p>
    <w:p w14:paraId="89040000">
      <w:pPr>
        <w:pStyle w:val="Style_2"/>
        <w:numPr>
          <w:ilvl w:val="0"/>
          <w:numId w:val="1"/>
        </w:numPr>
        <w:ind w:firstLine="709" w:left="0"/>
      </w:pPr>
      <w:r>
        <w:t>Wiegers</w:t>
      </w:r>
      <w:r>
        <w:t xml:space="preserve">, K. E., Beatty, J. Software Requirements / K. E. </w:t>
      </w:r>
      <w:r>
        <w:t>Wiegers</w:t>
      </w:r>
      <w:r>
        <w:t xml:space="preserve">, J. Beatty. – 4th ed. – </w:t>
      </w:r>
      <w:r>
        <w:t>Redmond :</w:t>
      </w:r>
      <w:r>
        <w:t xml:space="preserve"> Microsoft Press, 2022. – 672 p. – ISBN 978-1-5093-0878-3.</w:t>
      </w:r>
    </w:p>
    <w:p w14:paraId="8A040000">
      <w:pPr>
        <w:pStyle w:val="Style_2"/>
        <w:numPr>
          <w:ilvl w:val="0"/>
          <w:numId w:val="1"/>
        </w:numPr>
        <w:ind w:firstLine="709" w:left="0"/>
      </w:pPr>
      <w:r>
        <w:t xml:space="preserve">Kimball, R., Ross, M. The Data Warehouse </w:t>
      </w:r>
      <w:r>
        <w:t>Toolkit :</w:t>
      </w:r>
      <w:r>
        <w:t xml:space="preserve"> The Definitive Guide to Dimensional Modeling / R. Kimball, M. Ross. – 4th ed. – </w:t>
      </w:r>
      <w:r>
        <w:t>Hoboken :</w:t>
      </w:r>
      <w:r>
        <w:t xml:space="preserve"> Wiley, 2023. – 600 p. – ISBN 978-1-119-74453-1.</w:t>
      </w:r>
    </w:p>
    <w:p w14:paraId="8B040000">
      <w:pPr>
        <w:pStyle w:val="Style_2"/>
        <w:numPr>
          <w:ilvl w:val="0"/>
          <w:numId w:val="1"/>
        </w:numPr>
        <w:ind w:firstLine="709" w:left="0"/>
      </w:pPr>
      <w:r>
        <w:t xml:space="preserve">Fowler, M. UML </w:t>
      </w:r>
      <w:r>
        <w:t>Distilled :</w:t>
      </w:r>
      <w:r>
        <w:t xml:space="preserve"> A Brief Guide to the Standard Object Modeling Language / M. Fowler. – 3rd ed. – </w:t>
      </w:r>
      <w:r>
        <w:t>Boston :</w:t>
      </w:r>
      <w:r>
        <w:t xml:space="preserve"> Addison-Wesley, 2004. – 193 p. – ISBN 978-0-321-19368-1.</w:t>
      </w:r>
    </w:p>
    <w:p w14:paraId="8C040000">
      <w:pPr>
        <w:pStyle w:val="Style_2"/>
        <w:numPr>
          <w:ilvl w:val="0"/>
          <w:numId w:val="1"/>
        </w:numPr>
        <w:ind w:firstLine="709" w:left="0"/>
      </w:pPr>
      <w:r>
        <w:t>OMG Unified Modeling Language (OMG UML), Version 2.5.1 [</w:t>
      </w:r>
      <w:r>
        <w:t>Электронный</w:t>
      </w:r>
      <w:r>
        <w:t xml:space="preserve"> </w:t>
      </w:r>
      <w:r>
        <w:t>ресурс</w:t>
      </w:r>
      <w:r>
        <w:t>]. – Object Management Group, 2017. – URL: https://www.omg.org/spec/UML/2.5.1 (</w:t>
      </w:r>
      <w:r>
        <w:t>дата</w:t>
      </w:r>
      <w:r>
        <w:t xml:space="preserve"> </w:t>
      </w:r>
      <w:r>
        <w:t>обращения</w:t>
      </w:r>
      <w:r>
        <w:t>: 27.05.2026).</w:t>
      </w:r>
    </w:p>
    <w:p w14:paraId="8D040000">
      <w:pPr>
        <w:pStyle w:val="Style_2"/>
        <w:numPr>
          <w:ilvl w:val="0"/>
          <w:numId w:val="1"/>
        </w:numPr>
        <w:ind w:firstLine="709" w:left="0"/>
      </w:pPr>
      <w:r>
        <w:t>Business Process Model and Notation (BPMN), Version 2.0.2 [</w:t>
      </w:r>
      <w:r>
        <w:t>Электронный</w:t>
      </w:r>
      <w:r>
        <w:t xml:space="preserve"> </w:t>
      </w:r>
      <w:r>
        <w:t>ресурс</w:t>
      </w:r>
      <w:r>
        <w:t>]. – Object Management Group, 2014. – URL: https://www.omg.org/spec/BPMN/2.0.2 (</w:t>
      </w:r>
      <w:r>
        <w:t>дата</w:t>
      </w:r>
      <w:r>
        <w:t xml:space="preserve"> </w:t>
      </w:r>
      <w:r>
        <w:t>обращения</w:t>
      </w:r>
      <w:r>
        <w:t>: 28.05.2026).</w:t>
      </w:r>
    </w:p>
    <w:p w14:paraId="8E040000">
      <w:pPr>
        <w:pStyle w:val="Style_2"/>
        <w:numPr>
          <w:ilvl w:val="0"/>
          <w:numId w:val="1"/>
        </w:numPr>
        <w:ind w:firstLine="709" w:left="0"/>
      </w:pPr>
      <w:r>
        <w:t xml:space="preserve">Bray, T. The JavaScript Object Notation (JSON) Data Interchange </w:t>
      </w:r>
      <w:r>
        <w:t>Format :</w:t>
      </w:r>
      <w:r>
        <w:t xml:space="preserve"> RFC 8259 [</w:t>
      </w:r>
      <w:r>
        <w:t>Электронный</w:t>
      </w:r>
      <w:r>
        <w:t xml:space="preserve"> </w:t>
      </w:r>
      <w:r>
        <w:t>ресурс</w:t>
      </w:r>
      <w:r>
        <w:t>]. – IETF, 2017. – URL: https://www.rfc-editor.org/rfc/rfc8259 (</w:t>
      </w:r>
      <w:r>
        <w:t>дата</w:t>
      </w:r>
      <w:r>
        <w:t xml:space="preserve"> </w:t>
      </w:r>
      <w:r>
        <w:t>обращения</w:t>
      </w:r>
      <w:r>
        <w:t>: 28.05.2026).</w:t>
      </w:r>
    </w:p>
    <w:p w14:paraId="8F040000">
      <w:pPr>
        <w:pStyle w:val="Style_2"/>
        <w:numPr>
          <w:ilvl w:val="0"/>
          <w:numId w:val="1"/>
        </w:numPr>
        <w:ind w:firstLine="709" w:left="0"/>
      </w:pPr>
      <w:r>
        <w:t xml:space="preserve">Jones, M. B. The OAuth 2.0 Authorization Framework: Bearer Token </w:t>
      </w:r>
      <w:r>
        <w:t>Usage :</w:t>
      </w:r>
      <w:r>
        <w:t xml:space="preserve"> RFC 6750 [</w:t>
      </w:r>
      <w:r>
        <w:t>Электронный</w:t>
      </w:r>
      <w:r>
        <w:t xml:space="preserve"> </w:t>
      </w:r>
      <w:r>
        <w:t>ресурс</w:t>
      </w:r>
      <w:r>
        <w:t>]. – IETF, 2012. – URL: https://www.rfc-editor.org/rfc/rfc6750 (</w:t>
      </w:r>
      <w:r>
        <w:t>дата</w:t>
      </w:r>
      <w:r>
        <w:t xml:space="preserve"> </w:t>
      </w:r>
      <w:r>
        <w:t>обращения</w:t>
      </w:r>
      <w:r>
        <w:t>: 29.05.2026).</w:t>
      </w:r>
    </w:p>
    <w:p w14:paraId="90040000">
      <w:pPr>
        <w:pStyle w:val="Style_2"/>
        <w:numPr>
          <w:ilvl w:val="0"/>
          <w:numId w:val="1"/>
        </w:numPr>
        <w:ind w:firstLine="709" w:left="0"/>
      </w:pPr>
      <w:r>
        <w:t>HTTP – Hypertext Transfer Protocol [</w:t>
      </w:r>
      <w:r>
        <w:t>Электронный</w:t>
      </w:r>
      <w:r>
        <w:t xml:space="preserve"> </w:t>
      </w:r>
      <w:r>
        <w:t>ресурс</w:t>
      </w:r>
      <w:r>
        <w:t>] / MDN Web Docs. – URL: https://developer.mozilla.org/en-US/docs/Web/HTTP (</w:t>
      </w:r>
      <w:r>
        <w:t>дата</w:t>
      </w:r>
      <w:r>
        <w:t xml:space="preserve"> </w:t>
      </w:r>
      <w:r>
        <w:t>обращения</w:t>
      </w:r>
      <w:r>
        <w:t>: 29.05.2026).</w:t>
      </w:r>
    </w:p>
    <w:p w14:paraId="91040000">
      <w:pPr>
        <w:pStyle w:val="Style_2"/>
        <w:numPr>
          <w:ilvl w:val="0"/>
          <w:numId w:val="1"/>
        </w:numPr>
        <w:ind w:firstLine="709" w:left="0"/>
      </w:pPr>
      <w:r>
        <w:t>Node.js v22 Documentation [</w:t>
      </w:r>
      <w:r>
        <w:t>Электронный</w:t>
      </w:r>
      <w:r>
        <w:t xml:space="preserve"> </w:t>
      </w:r>
      <w:r>
        <w:t>ресурс</w:t>
      </w:r>
      <w:r>
        <w:t xml:space="preserve">]. – </w:t>
      </w:r>
      <w:r>
        <w:t>OpenJS</w:t>
      </w:r>
      <w:r>
        <w:t xml:space="preserve"> Foundation, 2026. – URL: https://nodejs.org/docs/latest/api/ (</w:t>
      </w:r>
      <w:r>
        <w:t>дата</w:t>
      </w:r>
      <w:r>
        <w:t xml:space="preserve"> </w:t>
      </w:r>
      <w:r>
        <w:t>обращения</w:t>
      </w:r>
      <w:r>
        <w:t>: 30.05.2026).</w:t>
      </w:r>
    </w:p>
    <w:p w14:paraId="92040000">
      <w:pPr>
        <w:pStyle w:val="Style_2"/>
        <w:numPr>
          <w:ilvl w:val="0"/>
          <w:numId w:val="1"/>
        </w:numPr>
        <w:ind w:firstLine="709" w:left="0"/>
      </w:pPr>
      <w:r>
        <w:t>Express 4.x API Reference [</w:t>
      </w:r>
      <w:r>
        <w:t>Электронный</w:t>
      </w:r>
      <w:r>
        <w:t xml:space="preserve"> </w:t>
      </w:r>
      <w:r>
        <w:t>ресурс</w:t>
      </w:r>
      <w:r>
        <w:t xml:space="preserve">]. – </w:t>
      </w:r>
      <w:r>
        <w:t>OpenJS</w:t>
      </w:r>
      <w:r>
        <w:t xml:space="preserve"> Foundation, 2026. – URL: https://expressjs.com/en/api.html (</w:t>
      </w:r>
      <w:r>
        <w:t>дата</w:t>
      </w:r>
      <w:r>
        <w:t xml:space="preserve"> </w:t>
      </w:r>
      <w:r>
        <w:t>обращения</w:t>
      </w:r>
      <w:r>
        <w:t>: 30.05.2026).</w:t>
      </w:r>
    </w:p>
    <w:p w14:paraId="93040000">
      <w:pPr>
        <w:pStyle w:val="Style_2"/>
        <w:numPr>
          <w:ilvl w:val="0"/>
          <w:numId w:val="1"/>
        </w:numPr>
        <w:ind w:firstLine="709" w:left="0"/>
      </w:pPr>
      <w:r>
        <w:t>Git</w:t>
      </w:r>
      <w:r>
        <w:t xml:space="preserve"> – </w:t>
      </w:r>
      <w:r>
        <w:t>Reference</w:t>
      </w:r>
      <w:r>
        <w:t xml:space="preserve"> </w:t>
      </w:r>
      <w:r>
        <w:t>Manual</w:t>
      </w:r>
      <w:r>
        <w:t xml:space="preserve"> [Электронный ресурс]. – URL: https://git-scm.com/doc (дата обращения: 31.05.2026).</w:t>
      </w:r>
    </w:p>
    <w:p w14:paraId="94040000">
      <w:pPr>
        <w:pStyle w:val="Style_2"/>
        <w:numPr>
          <w:ilvl w:val="0"/>
          <w:numId w:val="1"/>
        </w:numPr>
        <w:ind w:firstLine="709" w:left="0"/>
      </w:pPr>
      <w:r>
        <w:t>Министерство труда и социальной защиты Российской Федерации. Официальный сайт [Электронный ресурс]. – URL: https://mintrud.gov.ru/ (дата обращения: 01.06.2026).</w:t>
      </w:r>
    </w:p>
    <w:p w14:paraId="95040000">
      <w:pPr>
        <w:pStyle w:val="Style_2"/>
        <w:numPr>
          <w:ilvl w:val="0"/>
          <w:numId w:val="1"/>
        </w:numPr>
        <w:ind w:firstLine="709" w:left="0"/>
      </w:pPr>
      <w:r>
        <w:t>Роструд. Федеральная служба по труду и занятости [Электронный ресурс]. – URL: https://rostrud.gov.ru/ (дата обращения: 01.06.2026).</w:t>
      </w:r>
    </w:p>
    <w:p w14:paraId="96040000">
      <w:pPr>
        <w:pStyle w:val="Style_2"/>
        <w:numPr>
          <w:ilvl w:val="0"/>
          <w:numId w:val="1"/>
        </w:numPr>
        <w:ind w:firstLine="709" w:left="0"/>
      </w:pPr>
      <w:r>
        <w:t>1</w:t>
      </w:r>
      <w:r>
        <w:t>С:Предприятие</w:t>
      </w:r>
      <w:r>
        <w:t xml:space="preserve"> 8.3. Обмен данными [Электронный ресурс]. – </w:t>
      </w:r>
      <w:r>
        <w:t>Москва :</w:t>
      </w:r>
      <w:r>
        <w:t xml:space="preserve"> Фирма «1С», 2026. – URL: https://v8.1c.ru/platforma/obmen-dannymi/ (дата обращения: 02.06.2026).</w:t>
      </w:r>
    </w:p>
    <w:p w14:paraId="97040000">
      <w:pPr>
        <w:pStyle w:val="Style_2"/>
        <w:numPr>
          <w:ilvl w:val="0"/>
          <w:numId w:val="1"/>
        </w:numPr>
        <w:ind w:firstLine="709" w:left="0"/>
      </w:pPr>
      <w:r>
        <w:t xml:space="preserve">Методические рекомендации по обеспечению безопасности персональных данных при их обработке в информационных системах </w:t>
      </w:r>
      <w:r>
        <w:t xml:space="preserve">персональных </w:t>
      </w:r>
      <w:r>
        <w:t>данных :</w:t>
      </w:r>
      <w:r>
        <w:t xml:space="preserve"> утв. приказом ФСТЭК России от 18.02.2013 № 21 [Электронный ресурс]. – URL: http://pravo.gov.ru/ (дата обращения: 03.06.2026).</w:t>
      </w:r>
    </w:p>
    <w:p w14:paraId="98040000">
      <w:pPr>
        <w:pStyle w:val="Style_2"/>
        <w:numPr>
          <w:ilvl w:val="0"/>
          <w:numId w:val="1"/>
        </w:numPr>
        <w:ind w:firstLine="709" w:left="0"/>
      </w:pPr>
      <w:r>
        <w:t>КонсультантПлюс :</w:t>
      </w:r>
      <w:r>
        <w:t xml:space="preserve"> справочно-правовая система [Электронный ресурс]. – URL: http://www.consultant.ru/ (дата обращения: 03.06.2026).</w:t>
      </w:r>
    </w:p>
    <w:p w14:paraId="99040000">
      <w:pPr>
        <w:pStyle w:val="Style_2"/>
        <w:numPr>
          <w:ilvl w:val="0"/>
          <w:numId w:val="1"/>
        </w:numPr>
        <w:ind w:firstLine="709" w:left="0"/>
      </w:pPr>
      <w:r>
        <w:t>1</w:t>
      </w:r>
      <w:r>
        <w:t>С:Предприятие</w:t>
      </w:r>
      <w:r>
        <w:t xml:space="preserve"> 8.3. Обзор архитектуры платформы [Электронный ресурс]. – </w:t>
      </w:r>
      <w:r>
        <w:t>Москва :</w:t>
      </w:r>
      <w:r>
        <w:t xml:space="preserve"> Фирма «1С», 2026. – URL: https://v8.1c.ru/platforma/obzor-arkhitektury-platformy/ (дата обращения: 03.06.2026).</w:t>
      </w:r>
    </w:p>
    <w:p w14:paraId="9A040000">
      <w:pPr>
        <w:pStyle w:val="Style_2"/>
        <w:numPr>
          <w:ilvl w:val="0"/>
          <w:numId w:val="1"/>
        </w:numPr>
        <w:ind w:firstLine="709" w:left="0"/>
      </w:pPr>
      <w:r>
        <w:t>user34mt/1</w:t>
      </w:r>
      <w:r>
        <w:t>Cpractic :</w:t>
      </w:r>
      <w:r>
        <w:t xml:space="preserve"> репозиторий проекта автоматизации учета рабочего времени [Электронный ресурс]. – URL: https://github.com/user34mt/1Cpractic (дата обращения: 03.06.2026).</w:t>
      </w:r>
    </w:p>
    <w:p w14:paraId="9B040000">
      <w:pPr>
        <w:rPr>
          <w:rFonts w:ascii="Times New Roman" w:hAnsi="Times New Roman"/>
          <w:b w:val="1"/>
          <w:caps w:val="1"/>
          <w:sz w:val="28"/>
        </w:rPr>
      </w:pPr>
      <w:r>
        <w:rPr>
          <w:rFonts w:ascii="Times New Roman" w:hAnsi="Times New Roman"/>
          <w:b w:val="1"/>
          <w:caps w:val="1"/>
          <w:sz w:val="28"/>
        </w:rPr>
        <w:br w:type="page"/>
      </w:r>
    </w:p>
    <w:p w14:paraId="9C040000">
      <w:bookmarkStart w:id="25" w:name="__RefHeading___25"/>
      <w:bookmarkEnd w:id="25"/>
      <w:pPr>
        <w:pStyle w:val="Style_3"/>
      </w:pPr>
      <w:r>
        <w:t>Приложения</w:t>
      </w:r>
    </w:p>
    <w:p w14:paraId="9D040000">
      <w:pPr>
        <w:pStyle w:val="Style_8"/>
        <w:numPr>
          <w:ilvl w:val="0"/>
          <w:numId w:val="0"/>
        </w:numPr>
        <w:ind w:firstLine="709" w:left="0"/>
        <w:jc w:val="center"/>
      </w:pPr>
    </w:p>
    <w:p w14:paraId="9E040000">
      <w:bookmarkStart w:id="26" w:name="__RefHeading___26"/>
      <w:bookmarkEnd w:id="26"/>
      <w:pPr>
        <w:pStyle w:val="Style_8"/>
        <w:numPr>
          <w:ilvl w:val="0"/>
          <w:numId w:val="0"/>
        </w:numPr>
        <w:ind w:firstLine="709" w:left="0"/>
        <w:jc w:val="center"/>
      </w:pPr>
      <w:r>
        <w:t>Приложение А. Диаграммы бизнес-процессов AS-IS и TO-BE</w:t>
      </w:r>
    </w:p>
    <w:p w14:paraId="9F040000">
      <w:pPr>
        <w:spacing w:after="18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A0040000">
      <w:pPr>
        <w:pStyle w:val="Style_2"/>
      </w:pPr>
      <w:r>
        <w:t>В приложении А приведены дополнительные модели процесса кадрового и табельного учета, не дублирующие рис. 1.1–1.2 и рис. 2.1–2.2 основного текста, но развивающие их по содержанию работы. Диаграммы выполнены в нотации UML (</w:t>
      </w:r>
      <w:r>
        <w:t>Activity</w:t>
      </w:r>
      <w:r>
        <w:t xml:space="preserve"> </w:t>
      </w:r>
      <w:r>
        <w:t>Diagram</w:t>
      </w:r>
      <w:r>
        <w:t xml:space="preserve">, </w:t>
      </w:r>
      <w:r>
        <w:t>Use</w:t>
      </w:r>
      <w:r>
        <w:t xml:space="preserve"> Case </w:t>
      </w:r>
      <w:r>
        <w:t>Diagram</w:t>
      </w:r>
      <w:r>
        <w:t>) [35; 36] с именами документов конфигурации «Кадры-Табель». Исходные материалы диаграмм размещены в репозитории проекта [50].</w:t>
      </w:r>
    </w:p>
    <w:p w14:paraId="A1040000">
      <w:pPr>
        <w:pStyle w:val="Style_2"/>
      </w:pPr>
      <w:r>
        <w:t>На рисунке А.1 показано текущее состояние без единой информационной базы: отдел кадров, служба СКУД, табельщик и руководитель обмениваются сведениями разрозненно. Диаграмма отражает причины дублирования данных и задержек, обоснованных в п. 1.2.</w:t>
      </w:r>
    </w:p>
    <w:p w14:paraId="A2040000">
      <w:pPr>
        <w:pStyle w:val="Style_2"/>
        <w:ind w:firstLine="0" w:left="0"/>
        <w:jc w:val="center"/>
      </w:pPr>
    </w:p>
    <w:p w14:paraId="A3040000">
      <w:pPr>
        <w:pStyle w:val="Style_2"/>
        <w:ind w:firstLine="0" w:left="0"/>
        <w:jc w:val="center"/>
      </w:pPr>
      <w:r>
        <w:drawing>
          <wp:inline>
            <wp:extent cx="5943600" cy="3221355"/>
            <wp:effectExtent b="0" l="0" r="0" t="0"/>
            <wp:docPr hidden="false" id="80" name="Picture 80"/>
            <a:graphic>
              <a:graphicData uri="http://schemas.openxmlformats.org/drawingml/2006/picture">
                <pic:pic>
                  <pic:nvPicPr>
                    <pic:cNvPr hidden="false" id="79" name="Picture 79"/>
                    <pic:cNvPicPr preferRelativeResize="true"/>
                  </pic:nvPicPr>
                  <pic:blipFill>
                    <a:blip r:embed="rId41"/>
                    <a:srcRect b="0" l="0" r="0" t="0"/>
                    <a:stretch/>
                  </pic:blipFill>
                  <pic:spPr>
                    <a:xfrm flipH="false" flipV="false" rot="0">
                      <a:ext cx="5943600" cy="32213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4040000">
      <w:pPr>
        <w:pStyle w:val="Style_2"/>
        <w:ind w:firstLine="0" w:left="0"/>
        <w:jc w:val="center"/>
      </w:pPr>
      <w:r>
        <w:t>Рисунок А.1 – AS-IS: процесс с дорожками участников</w:t>
      </w:r>
    </w:p>
    <w:p w14:paraId="A5040000">
      <w:pPr>
        <w:pStyle w:val="Style_2"/>
        <w:ind w:firstLine="0" w:left="0"/>
        <w:jc w:val="center"/>
      </w:pPr>
    </w:p>
    <w:p w14:paraId="A6040000">
      <w:pPr>
        <w:pStyle w:val="Style_2"/>
      </w:pPr>
      <w:r>
        <w:t xml:space="preserve">Рисунок А.2 детализирует кадровые события до внедрения 1С: прием, перемещение, увольнение и передача сведений в табельный учет отдельным </w:t>
      </w:r>
      <w:r>
        <w:t>каналом. Модель сопоставляется с целевым оформлением документов «</w:t>
      </w:r>
      <w:r>
        <w:t>ПриемНаРаботу</w:t>
      </w:r>
      <w:r>
        <w:t>», «</w:t>
      </w:r>
      <w:r>
        <w:t>КадровоеПеремещение</w:t>
      </w:r>
      <w:r>
        <w:t>», «Увольнение» в TO-BE.</w:t>
      </w:r>
    </w:p>
    <w:p w14:paraId="A7040000">
      <w:pPr>
        <w:pStyle w:val="Style_2"/>
        <w:ind w:firstLine="0" w:left="0"/>
        <w:jc w:val="center"/>
      </w:pPr>
    </w:p>
    <w:p w14:paraId="A8040000">
      <w:pPr>
        <w:pStyle w:val="Style_2"/>
        <w:ind w:firstLine="0" w:left="0"/>
        <w:jc w:val="center"/>
      </w:pPr>
      <w:r>
        <w:drawing>
          <wp:inline>
            <wp:extent cx="5940425" cy="4022090"/>
            <wp:effectExtent b="0" l="0" r="0" t="0"/>
            <wp:docPr hidden="false" id="82" name="Picture 82"/>
            <a:graphic>
              <a:graphicData uri="http://schemas.openxmlformats.org/drawingml/2006/picture">
                <pic:pic>
                  <pic:nvPicPr>
                    <pic:cNvPr hidden="false" id="81" name="Picture 81"/>
                    <pic:cNvPicPr preferRelativeResize="true"/>
                  </pic:nvPicPr>
                  <pic:blipFill>
                    <a:blip r:embed="rId42"/>
                    <a:stretch/>
                  </pic:blipFill>
                  <pic:spPr>
                    <a:xfrm flipH="false" flipV="false" rot="0">
                      <a:ext cx="5940425" cy="40220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9040000">
      <w:pPr>
        <w:pStyle w:val="Style_2"/>
        <w:ind w:firstLine="0" w:left="0"/>
        <w:jc w:val="center"/>
      </w:pPr>
      <w:r>
        <w:t>Рисунок А.2 – AS-IS: кадровый контур</w:t>
      </w:r>
    </w:p>
    <w:p w14:paraId="AA040000">
      <w:pPr>
        <w:pStyle w:val="Style_2"/>
        <w:ind w:firstLine="0" w:left="0"/>
        <w:jc w:val="center"/>
      </w:pPr>
    </w:p>
    <w:p w14:paraId="AB040000">
      <w:pPr>
        <w:pStyle w:val="Style_2"/>
      </w:pPr>
      <w:r>
        <w:t>Диаграмма А.3 отражает целевую модель с дорожкой «Система 1С»: проведение документов, контроль штатных позиций, запись в регистры, формирование табеля и отчетов. Участники остаются теми же, но действия выполняются в едином прикладном контуре (п. 2.1).</w:t>
      </w:r>
    </w:p>
    <w:p w14:paraId="AC040000">
      <w:pPr>
        <w:pStyle w:val="Style_2"/>
        <w:ind w:firstLine="0" w:left="0"/>
        <w:jc w:val="center"/>
      </w:pPr>
    </w:p>
    <w:p w14:paraId="AD040000">
      <w:pPr>
        <w:pStyle w:val="Style_2"/>
        <w:ind w:firstLine="0" w:left="0"/>
        <w:jc w:val="center"/>
      </w:pPr>
      <w:r>
        <w:drawing>
          <wp:inline>
            <wp:extent cx="5940425" cy="2952115"/>
            <wp:effectExtent b="0" l="0" r="0" t="0"/>
            <wp:docPr hidden="false" id="84" name="Picture 84"/>
            <a:graphic>
              <a:graphicData uri="http://schemas.openxmlformats.org/drawingml/2006/picture">
                <pic:pic>
                  <pic:nvPicPr>
                    <pic:cNvPr hidden="false" id="83" name="Picture 83"/>
                    <pic:cNvPicPr preferRelativeResize="true"/>
                  </pic:nvPicPr>
                  <pic:blipFill>
                    <a:blip r:embed="rId43"/>
                    <a:stretch/>
                  </pic:blipFill>
                  <pic:spPr>
                    <a:xfrm flipH="false" flipV="false" rot="0">
                      <a:ext cx="5940425" cy="29521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E040000">
      <w:pPr>
        <w:pStyle w:val="Style_2"/>
        <w:ind w:firstLine="0" w:left="0"/>
        <w:jc w:val="center"/>
      </w:pPr>
      <w:r>
        <w:t>Рисунок А.3 – TO-BE: процесс в 1С с дорожками участников</w:t>
      </w:r>
    </w:p>
    <w:p w14:paraId="AF040000">
      <w:pPr>
        <w:pStyle w:val="Style_2"/>
        <w:ind w:firstLine="0" w:left="0"/>
        <w:jc w:val="center"/>
      </w:pPr>
    </w:p>
    <w:p w14:paraId="B0040000">
      <w:pPr>
        <w:pStyle w:val="Style_2"/>
      </w:pPr>
      <w:r>
        <w:t>На рисунке А.4 представлен сценарий закрытия месяца: табель с автозагрузкой по СКУД, сводный табель, отчеты СКД и исходящая передача JSON модулем «</w:t>
      </w:r>
      <w:r>
        <w:t>ИнтеграцияВеб</w:t>
      </w:r>
      <w:r>
        <w:t>». Диаграмма дополняет рис. 2.2 акцентом на интеграционном шаге.</w:t>
      </w:r>
    </w:p>
    <w:p w14:paraId="B1040000">
      <w:pPr>
        <w:pStyle w:val="Style_2"/>
        <w:ind w:firstLine="0" w:left="0"/>
        <w:jc w:val="center"/>
      </w:pPr>
    </w:p>
    <w:p w14:paraId="B2040000">
      <w:pPr>
        <w:pStyle w:val="Style_2"/>
        <w:ind w:firstLine="0" w:left="0"/>
        <w:jc w:val="center"/>
      </w:pPr>
      <w:r>
        <w:drawing>
          <wp:inline>
            <wp:extent cx="4753638" cy="2648320"/>
            <wp:effectExtent b="0" l="0" r="0" t="0"/>
            <wp:docPr hidden="false" id="86" name="Picture 86"/>
            <a:graphic>
              <a:graphicData uri="http://schemas.openxmlformats.org/drawingml/2006/picture">
                <pic:pic>
                  <pic:nvPicPr>
                    <pic:cNvPr hidden="false" id="85" name="Picture 85"/>
                    <pic:cNvPicPr preferRelativeResize="true"/>
                  </pic:nvPicPr>
                  <pic:blipFill>
                    <a:blip r:embed="rId44"/>
                    <a:stretch/>
                  </pic:blipFill>
                  <pic:spPr>
                    <a:xfrm flipH="false" flipV="false" rot="0">
                      <a:ext cx="4753638" cy="26483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3040000">
      <w:pPr>
        <w:pStyle w:val="Style_2"/>
        <w:ind w:firstLine="0" w:left="0"/>
        <w:jc w:val="center"/>
      </w:pPr>
      <w:r>
        <w:t>Рисунок А.4 – TO-BE: закрытие месяца и обмен с веб-сервисом</w:t>
      </w:r>
    </w:p>
    <w:p w14:paraId="B4040000">
      <w:pPr>
        <w:pStyle w:val="Style_2"/>
        <w:ind w:firstLine="0" w:left="0"/>
        <w:jc w:val="center"/>
      </w:pPr>
    </w:p>
    <w:p w14:paraId="B5040000">
      <w:pPr>
        <w:pStyle w:val="Style_2"/>
      </w:pPr>
      <w:r>
        <w:t xml:space="preserve">Диаграмма вариантов использования (рис. А.5) связывает роли пользователей (табл. 2.28) с функциями системы: НСИ, кадровые документы, </w:t>
      </w:r>
      <w:r>
        <w:t>СКУД, табель, отчетность, обмен с веб-сервисом, администрирование. Модель используется при согласовании прав доступа и программы обучения (п. 4.2–4.3).</w:t>
      </w:r>
    </w:p>
    <w:p w14:paraId="B6040000">
      <w:pPr>
        <w:pStyle w:val="Style_2"/>
        <w:ind w:firstLine="0" w:left="0"/>
        <w:jc w:val="center"/>
      </w:pPr>
    </w:p>
    <w:p w14:paraId="B7040000">
      <w:pPr>
        <w:pStyle w:val="Style_2"/>
        <w:ind w:firstLine="0" w:left="0"/>
        <w:jc w:val="center"/>
      </w:pPr>
      <w:r>
        <w:drawing>
          <wp:inline>
            <wp:extent cx="4001058" cy="4210638"/>
            <wp:effectExtent b="0" l="0" r="0" t="0"/>
            <wp:docPr hidden="false" id="88" name="Picture 88"/>
            <a:graphic>
              <a:graphicData uri="http://schemas.openxmlformats.org/drawingml/2006/picture">
                <pic:pic>
                  <pic:nvPicPr>
                    <pic:cNvPr hidden="false" id="87" name="Picture 87"/>
                    <pic:cNvPicPr preferRelativeResize="true"/>
                  </pic:nvPicPr>
                  <pic:blipFill>
                    <a:blip r:embed="rId45"/>
                    <a:stretch/>
                  </pic:blipFill>
                  <pic:spPr>
                    <a:xfrm flipH="false" flipV="false" rot="0">
                      <a:ext cx="4001058" cy="42106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8040000">
      <w:pPr>
        <w:pStyle w:val="Style_2"/>
        <w:ind w:firstLine="0" w:left="0"/>
        <w:jc w:val="center"/>
      </w:pPr>
      <w:r>
        <w:t>Рисунок А.5 – Диаграмма вариантов использования АС «Кадры-Табель»</w:t>
      </w:r>
    </w:p>
    <w:p w14:paraId="B9040000">
      <w:pPr>
        <w:pStyle w:val="Style_2"/>
        <w:ind w:firstLine="0" w:left="0"/>
        <w:jc w:val="center"/>
      </w:pPr>
    </w:p>
    <w:p w14:paraId="BA04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br w:type="page"/>
      </w:r>
    </w:p>
    <w:p w14:paraId="BB040000">
      <w:bookmarkStart w:id="27" w:name="__RefHeading___27"/>
      <w:bookmarkEnd w:id="27"/>
      <w:pPr>
        <w:pStyle w:val="Style_8"/>
        <w:numPr>
          <w:ilvl w:val="0"/>
          <w:numId w:val="0"/>
        </w:numPr>
        <w:ind w:firstLine="709" w:left="0"/>
        <w:jc w:val="center"/>
      </w:pPr>
      <w:r>
        <w:t>Приложение Б. Схема данных конфигурации и обмена с веб-сервисом</w:t>
      </w:r>
    </w:p>
    <w:p w14:paraId="BC040000">
      <w:pPr>
        <w:pStyle w:val="Style_2"/>
      </w:pPr>
    </w:p>
    <w:p w14:paraId="BD040000">
      <w:pPr>
        <w:pStyle w:val="Style_2"/>
      </w:pPr>
      <w:r>
        <w:t>Приложение Б уточняет проектирование данных (п. 2.3) и интеграцию (п. 3.3) в форме схем, не повторяющих полностью рис. 2.6–2.7 и рис. 1.3, но пригодных для эксплуатационной документации. Приведены фрагменты ER-модели, схема регистров, диаграмма последовательности HTTP-обмена и структура JSON-пакета выгрузки сотрудников.</w:t>
      </w:r>
    </w:p>
    <w:p w14:paraId="BE040000">
      <w:pPr>
        <w:pStyle w:val="Style_2"/>
      </w:pPr>
      <w:r>
        <w:t>На рисунке Б.1 показаны связи справочников НСИ: организации, подразделения, должности, штатные позиции, физические лица, сотрудники, графики, смены, пропуска СКУД (табл. 2.2–2.13). Кратность связей M:1 указана в таблицах гл. 2.</w:t>
      </w:r>
    </w:p>
    <w:p w14:paraId="BF040000">
      <w:pPr>
        <w:pStyle w:val="Style_2"/>
        <w:ind w:firstLine="0" w:left="0"/>
        <w:jc w:val="center"/>
      </w:pPr>
    </w:p>
    <w:p w14:paraId="C0040000">
      <w:pPr>
        <w:pStyle w:val="Style_2"/>
        <w:ind w:firstLine="0" w:left="0"/>
        <w:jc w:val="center"/>
      </w:pPr>
      <w:r>
        <w:drawing>
          <wp:inline>
            <wp:extent cx="5932805" cy="2147570"/>
            <wp:effectExtent b="0" l="0" r="0" t="0"/>
            <wp:docPr hidden="false" id="90" name="Picture 90"/>
            <a:graphic>
              <a:graphicData uri="http://schemas.openxmlformats.org/drawingml/2006/picture">
                <pic:pic>
                  <pic:nvPicPr>
                    <pic:cNvPr hidden="false" id="89" name="Picture 89"/>
                    <pic:cNvPicPr preferRelativeResize="true"/>
                  </pic:nvPicPr>
                  <pic:blipFill>
                    <a:blip r:embed="rId46"/>
                    <a:srcRect b="0" l="0" r="0" t="0"/>
                    <a:stretch/>
                  </pic:blipFill>
                  <pic:spPr>
                    <a:xfrm flipH="false" flipV="false" rot="0">
                      <a:ext cx="5932805" cy="21475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1040000">
      <w:pPr>
        <w:pStyle w:val="Style_2"/>
        <w:ind w:firstLine="0" w:left="0"/>
        <w:jc w:val="center"/>
      </w:pPr>
      <w:r>
        <w:t>Рисунок Б.1 – ER-модель: нормативно-справочная информация</w:t>
      </w:r>
    </w:p>
    <w:p w14:paraId="C2040000">
      <w:pPr>
        <w:pStyle w:val="Style_2"/>
        <w:ind w:firstLine="0" w:left="0"/>
        <w:jc w:val="center"/>
      </w:pPr>
    </w:p>
    <w:p w14:paraId="C3040000">
      <w:pPr>
        <w:pStyle w:val="Style_2"/>
      </w:pPr>
      <w:r>
        <w:t>Рисунок Б.2 объединяет документы «Командировка», «Больничный», «Отпуск», «</w:t>
      </w:r>
      <w:r>
        <w:t>РегистрацияПроходовСКУД</w:t>
      </w:r>
      <w:r>
        <w:t>», «Табель», «</w:t>
      </w:r>
      <w:r>
        <w:t>СводныйТабель</w:t>
      </w:r>
      <w:r>
        <w:t>» и ссылки на справочники НСИ (табл. 2.18–2.20). Модель поддерживает учет неявок и фактического времени в одном контуре данных.</w:t>
      </w:r>
    </w:p>
    <w:p w14:paraId="C4040000">
      <w:pPr>
        <w:pStyle w:val="Style_2"/>
        <w:ind w:firstLine="0" w:left="0"/>
        <w:jc w:val="center"/>
      </w:pPr>
    </w:p>
    <w:p w14:paraId="C5040000">
      <w:pPr>
        <w:pStyle w:val="Style_2"/>
        <w:ind w:firstLine="0" w:left="0"/>
        <w:jc w:val="center"/>
      </w:pPr>
      <w:r>
        <w:drawing>
          <wp:inline>
            <wp:extent cx="5943600" cy="2860040"/>
            <wp:effectExtent b="0" l="0" r="0" t="0"/>
            <wp:docPr hidden="false" id="92" name="Picture 92"/>
            <a:graphic>
              <a:graphicData uri="http://schemas.openxmlformats.org/drawingml/2006/picture">
                <pic:pic>
                  <pic:nvPicPr>
                    <pic:cNvPr hidden="false" id="91" name="Picture 91"/>
                    <pic:cNvPicPr preferRelativeResize="true"/>
                  </pic:nvPicPr>
                  <pic:blipFill>
                    <a:blip r:embed="rId47"/>
                    <a:srcRect b="0" l="0" r="0" t="0"/>
                    <a:stretch/>
                  </pic:blipFill>
                  <pic:spPr>
                    <a:xfrm flipH="false" flipV="false" rot="0">
                      <a:ext cx="5943600" cy="2860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6040000">
      <w:pPr>
        <w:pStyle w:val="Style_2"/>
        <w:ind w:firstLine="0" w:left="0"/>
        <w:jc w:val="center"/>
      </w:pPr>
      <w:r>
        <w:t>Рисунок Б.2 – ER-модель: документы учета отсутствий и табеля</w:t>
      </w:r>
    </w:p>
    <w:p w14:paraId="C7040000">
      <w:pPr>
        <w:pStyle w:val="Style_2"/>
        <w:ind w:firstLine="0" w:left="0"/>
        <w:jc w:val="center"/>
      </w:pPr>
    </w:p>
    <w:p w14:paraId="C8040000">
      <w:pPr>
        <w:pStyle w:val="Style_2"/>
      </w:pPr>
      <w:r>
        <w:t>Схема Б.3 отображает, какие документы формируют движения по регистрам «</w:t>
      </w:r>
      <w:r>
        <w:t>ДвижениеШтатныхПозиций</w:t>
      </w:r>
      <w:r>
        <w:t>», «</w:t>
      </w:r>
      <w:r>
        <w:t>НазначенияГрафиковСотрудников</w:t>
      </w:r>
      <w:r>
        <w:t>», «</w:t>
      </w:r>
      <w:r>
        <w:t>СостояниеПропусковСКУД</w:t>
      </w:r>
      <w:r>
        <w:t>», «</w:t>
      </w:r>
      <w:r>
        <w:t>РабочееВремяСотрудников</w:t>
      </w:r>
      <w:r>
        <w:t>» (табл. 2.24–2.27). Регистры выступают источниками отчетов СКД [13; 15].</w:t>
      </w:r>
    </w:p>
    <w:p w14:paraId="C9040000">
      <w:pPr>
        <w:pStyle w:val="Style_2"/>
        <w:ind w:firstLine="0" w:left="0"/>
        <w:jc w:val="center"/>
      </w:pPr>
    </w:p>
    <w:p w14:paraId="CA040000">
      <w:pPr>
        <w:pStyle w:val="Style_2"/>
        <w:ind w:firstLine="0" w:left="0"/>
        <w:jc w:val="center"/>
      </w:pPr>
      <w:r>
        <w:drawing>
          <wp:inline>
            <wp:extent cx="3191320" cy="1486107"/>
            <wp:effectExtent b="0" l="0" r="0" t="0"/>
            <wp:docPr hidden="false" id="94" name="Picture 94"/>
            <a:graphic>
              <a:graphicData uri="http://schemas.openxmlformats.org/drawingml/2006/picture">
                <pic:pic>
                  <pic:nvPicPr>
                    <pic:cNvPr hidden="false" id="93" name="Picture 93"/>
                    <pic:cNvPicPr preferRelativeResize="true"/>
                  </pic:nvPicPr>
                  <pic:blipFill>
                    <a:blip r:embed="rId48"/>
                    <a:stretch/>
                  </pic:blipFill>
                  <pic:spPr>
                    <a:xfrm flipH="false" flipV="false" rot="0">
                      <a:ext cx="3191320" cy="14861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B040000">
      <w:pPr>
        <w:pStyle w:val="Style_2"/>
        <w:ind w:firstLine="0" w:left="0"/>
        <w:jc w:val="center"/>
      </w:pPr>
      <w:r>
        <w:t>Рисунок Б.3 – Регистры и регистраторы движений</w:t>
      </w:r>
    </w:p>
    <w:p w14:paraId="CC040000">
      <w:pPr>
        <w:pStyle w:val="Style_2"/>
        <w:ind w:firstLine="0" w:left="0"/>
        <w:jc w:val="center"/>
      </w:pPr>
    </w:p>
    <w:p w14:paraId="CD040000">
      <w:pPr>
        <w:pStyle w:val="Style_2"/>
      </w:pPr>
      <w:r>
        <w:t xml:space="preserve">Диаграмма последовательности (рис. Б.4) описывает вызов из 1С, проверку </w:t>
      </w:r>
      <w:r>
        <w:t>Bearer</w:t>
      </w:r>
      <w:r>
        <w:t>-токена, ответ HTTP 2xx или 401 и отображение пакета на веб-интерфейсе. Согласована с реализацией модуля «</w:t>
      </w:r>
      <w:r>
        <w:t>ИнтеграцияВеб</w:t>
      </w:r>
      <w:r>
        <w:t>» и ресурс POST /</w:t>
      </w:r>
      <w:r>
        <w:t>api</w:t>
      </w:r>
      <w:r>
        <w:t>/from-1c [17; 46].</w:t>
      </w:r>
    </w:p>
    <w:p w14:paraId="CE040000">
      <w:pPr>
        <w:pStyle w:val="Style_2"/>
        <w:ind w:firstLine="0" w:left="0"/>
        <w:jc w:val="center"/>
      </w:pPr>
    </w:p>
    <w:p w14:paraId="CF040000">
      <w:pPr>
        <w:pStyle w:val="Style_2"/>
        <w:ind w:firstLine="0" w:left="0"/>
        <w:jc w:val="center"/>
      </w:pPr>
      <w:r>
        <w:drawing>
          <wp:inline>
            <wp:extent cx="5325218" cy="4734586"/>
            <wp:effectExtent b="0" l="0" r="0" t="0"/>
            <wp:docPr hidden="false" id="96" name="Picture 96"/>
            <a:graphic>
              <a:graphicData uri="http://schemas.openxmlformats.org/drawingml/2006/picture">
                <pic:pic>
                  <pic:nvPicPr>
                    <pic:cNvPr hidden="false" id="95" name="Picture 95"/>
                    <pic:cNvPicPr preferRelativeResize="true"/>
                  </pic:nvPicPr>
                  <pic:blipFill>
                    <a:blip r:embed="rId49"/>
                    <a:stretch/>
                  </pic:blipFill>
                  <pic:spPr>
                    <a:xfrm flipH="false" flipV="false" rot="0">
                      <a:ext cx="5325218" cy="47345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0040000">
      <w:pPr>
        <w:pStyle w:val="Style_2"/>
        <w:ind w:firstLine="0" w:left="0"/>
        <w:jc w:val="center"/>
      </w:pPr>
      <w:r>
        <w:t>Рисунок Б.4 – Диаграмма последовательности обмена с веб-сервисом</w:t>
      </w:r>
    </w:p>
    <w:p w14:paraId="D1040000">
      <w:pPr>
        <w:pStyle w:val="Style_2"/>
        <w:ind w:firstLine="0" w:left="0"/>
        <w:jc w:val="center"/>
      </w:pPr>
    </w:p>
    <w:p w14:paraId="D2040000">
      <w:pPr>
        <w:pStyle w:val="Style_2"/>
      </w:pPr>
      <w:r>
        <w:t xml:space="preserve">На рисунке Б.5 приведена логическая структура сообщения </w:t>
      </w:r>
      <w:r>
        <w:t>eventType</w:t>
      </w:r>
      <w:r>
        <w:t xml:space="preserve"> </w:t>
      </w:r>
      <w:r>
        <w:t>employees_export</w:t>
      </w:r>
      <w:r>
        <w:t xml:space="preserve">: поля </w:t>
      </w:r>
      <w:r>
        <w:t>source</w:t>
      </w:r>
      <w:r>
        <w:t xml:space="preserve">, </w:t>
      </w:r>
      <w:r>
        <w:t>subsystem</w:t>
      </w:r>
      <w:r>
        <w:t xml:space="preserve">, </w:t>
      </w:r>
      <w:r>
        <w:t>organization</w:t>
      </w:r>
      <w:r>
        <w:t xml:space="preserve">, </w:t>
      </w:r>
      <w:r>
        <w:t>comment</w:t>
      </w:r>
      <w:r>
        <w:t xml:space="preserve">, </w:t>
      </w:r>
      <w:r>
        <w:t>sentAt</w:t>
      </w:r>
      <w:r>
        <w:t xml:space="preserve">, массив </w:t>
      </w:r>
      <w:r>
        <w:t>employees</w:t>
      </w:r>
      <w:r>
        <w:t xml:space="preserve"> с атрибутами </w:t>
      </w:r>
      <w:r>
        <w:t>fio</w:t>
      </w:r>
      <w:r>
        <w:t xml:space="preserve">, </w:t>
      </w:r>
      <w:r>
        <w:t>tabNumber</w:t>
      </w:r>
      <w:r>
        <w:t xml:space="preserve">, </w:t>
      </w:r>
      <w:r>
        <w:t>position</w:t>
      </w:r>
      <w:r>
        <w:t xml:space="preserve">, </w:t>
      </w:r>
      <w:r>
        <w:t>subdivision</w:t>
      </w:r>
      <w:r>
        <w:t xml:space="preserve">, </w:t>
      </w:r>
      <w:r>
        <w:t>phone</w:t>
      </w:r>
      <w:r>
        <w:t xml:space="preserve">, </w:t>
      </w:r>
      <w:r>
        <w:t>email</w:t>
      </w:r>
      <w:r>
        <w:t>. Структура соответствует процедуре выгрузки отправки на веб-сервис [38; 50]. Приложение Б вместе с приложением А завершает комплект графических материалов выпускной работы.</w:t>
      </w:r>
    </w:p>
    <w:p w14:paraId="D3040000">
      <w:pPr>
        <w:pStyle w:val="Style_2"/>
        <w:ind w:firstLine="0" w:left="0"/>
        <w:jc w:val="center"/>
      </w:pPr>
    </w:p>
    <w:p w14:paraId="D4040000">
      <w:pPr>
        <w:pStyle w:val="Style_2"/>
        <w:ind w:firstLine="0" w:left="0"/>
        <w:jc w:val="center"/>
      </w:pPr>
      <w:r>
        <w:drawing>
          <wp:inline>
            <wp:extent cx="5940425" cy="3719195"/>
            <wp:effectExtent b="0" l="0" r="0" t="0"/>
            <wp:docPr hidden="false" id="98" name="Picture 98"/>
            <a:graphic>
              <a:graphicData uri="http://schemas.openxmlformats.org/drawingml/2006/picture">
                <pic:pic>
                  <pic:nvPicPr>
                    <pic:cNvPr hidden="false" id="97" name="Picture 97"/>
                    <pic:cNvPicPr preferRelativeResize="true"/>
                  </pic:nvPicPr>
                  <pic:blipFill>
                    <a:blip r:embed="rId50"/>
                    <a:stretch/>
                  </pic:blipFill>
                  <pic:spPr>
                    <a:xfrm flipH="false" flipV="false" rot="0">
                      <a:ext cx="5940425" cy="37191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5040000">
      <w:pPr>
        <w:pStyle w:val="Style_2"/>
        <w:ind w:firstLine="0" w:left="0"/>
        <w:jc w:val="center"/>
      </w:pPr>
      <w:r>
        <w:t>Рисунок Б.5 – Структура JSON-пакета выгрузки сотрудников</w:t>
      </w:r>
    </w:p>
    <w:sectPr>
      <w:footerReference r:id="rId1" w:type="default"/>
      <w:pgSz w:h="16838" w:orient="portrait" w:w="11906"/>
      <w:pgMar w:bottom="1134" w:footer="708" w:gutter="0" w:header="708" w:left="1701" w:right="850" w:top="1134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>
    <w:pPr>
      <w:framePr w:hAnchor="margin" w:vAnchor="text" w:wrap="around" w:xAlign="center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14:paraId="01000000">
    <w:pPr>
      <w:pStyle w:val="Style_1"/>
      <w:ind/>
      <w:jc w:val="center"/>
    </w:pPr>
  </w:p>
  <w:p w14:paraId="02000000">
    <w:pPr>
      <w:pStyle w:val="Style_1"/>
    </w:pP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lvl w:ilvl="0">
      <w:start w:val="1"/>
      <w:numFmt w:val="decimal"/>
      <w:lvlText w:val="%1"/>
      <w:lvlJc w:val="left"/>
      <w:pPr>
        <w:ind w:hanging="420" w:left="420"/>
      </w:pPr>
    </w:lvl>
    <w:lvl w:ilvl="1">
      <w:start w:val="1"/>
      <w:numFmt w:val="decimal"/>
      <w:pStyle w:val="Style_14"/>
      <w:lvlText w:val="%1.%2"/>
      <w:lvlJc w:val="left"/>
      <w:pPr>
        <w:ind w:hanging="420" w:left="1129"/>
      </w:pPr>
    </w:lvl>
    <w:lvl w:ilvl="2">
      <w:start w:val="1"/>
      <w:numFmt w:val="decimal"/>
      <w:lvlText w:val="%1.%2.%3"/>
      <w:lvlJc w:val="left"/>
      <w:pPr>
        <w:ind w:hanging="720" w:left="2138"/>
      </w:pPr>
    </w:lvl>
    <w:lvl w:ilvl="3">
      <w:start w:val="1"/>
      <w:numFmt w:val="decimal"/>
      <w:lvlText w:val="%1.%2.%3.%4"/>
      <w:lvlJc w:val="left"/>
      <w:pPr>
        <w:ind w:hanging="1080" w:left="3207"/>
      </w:pPr>
    </w:lvl>
    <w:lvl w:ilvl="4">
      <w:start w:val="1"/>
      <w:numFmt w:val="decimal"/>
      <w:lvlText w:val="%1.%2.%3.%4.%5"/>
      <w:lvlJc w:val="left"/>
      <w:pPr>
        <w:ind w:hanging="1080" w:left="3916"/>
      </w:pPr>
    </w:lvl>
    <w:lvl w:ilvl="5">
      <w:start w:val="1"/>
      <w:numFmt w:val="decimal"/>
      <w:lvlText w:val="%1.%2.%3.%4.%5.%6"/>
      <w:lvlJc w:val="left"/>
      <w:pPr>
        <w:ind w:hanging="1440" w:left="4985"/>
      </w:pPr>
    </w:lvl>
    <w:lvl w:ilvl="6">
      <w:start w:val="1"/>
      <w:numFmt w:val="decimal"/>
      <w:lvlText w:val="%1.%2.%3.%4.%5.%6.%7"/>
      <w:lvlJc w:val="left"/>
      <w:pPr>
        <w:ind w:hanging="1440" w:left="5694"/>
      </w:pPr>
    </w:lvl>
    <w:lvl w:ilvl="7">
      <w:start w:val="1"/>
      <w:numFmt w:val="decimal"/>
      <w:lvlText w:val="%1.%2.%3.%4.%5.%6.%7.%8"/>
      <w:lvlJc w:val="left"/>
      <w:pPr>
        <w:ind w:hanging="1800" w:left="6763"/>
      </w:pPr>
    </w:lvl>
    <w:lvl w:ilvl="8">
      <w:start w:val="1"/>
      <w:numFmt w:val="decimal"/>
      <w:lvlText w:val="%1.%2.%3.%4.%5.%6.%7.%8.%9"/>
      <w:lvlJc w:val="left"/>
      <w:pPr>
        <w:ind w:hanging="2160" w:left="7832"/>
      </w:pPr>
    </w:lvl>
  </w:abstractNum>
  <w:abstractNum w:abstractNumId="2">
    <w:lvl w:ilvl="0">
      <w:start w:val="1"/>
      <w:numFmt w:val="decimal"/>
      <w:pStyle w:val="Style_8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720" w:left="1849"/>
      </w:pPr>
    </w:lvl>
    <w:lvl w:ilvl="2">
      <w:start w:val="1"/>
      <w:numFmt w:val="decimal"/>
      <w:lvlText w:val="%1.%2.%3."/>
      <w:lvlJc w:val="left"/>
      <w:pPr>
        <w:ind w:hanging="720" w:left="2618"/>
      </w:pPr>
    </w:lvl>
    <w:lvl w:ilvl="3">
      <w:start w:val="1"/>
      <w:numFmt w:val="decimal"/>
      <w:lvlText w:val="%1.%2.%3.%4."/>
      <w:lvlJc w:val="left"/>
      <w:pPr>
        <w:ind w:hanging="1080" w:left="3747"/>
      </w:pPr>
    </w:lvl>
    <w:lvl w:ilvl="4">
      <w:start w:val="1"/>
      <w:numFmt w:val="decimal"/>
      <w:lvlText w:val="%1.%2.%3.%4.%5."/>
      <w:lvlJc w:val="left"/>
      <w:pPr>
        <w:ind w:hanging="1080" w:left="4516"/>
      </w:pPr>
    </w:lvl>
    <w:lvl w:ilvl="5">
      <w:start w:val="1"/>
      <w:numFmt w:val="decimal"/>
      <w:lvlText w:val="%1.%2.%3.%4.%5.%6."/>
      <w:lvlJc w:val="left"/>
      <w:pPr>
        <w:ind w:hanging="1440" w:left="5645"/>
      </w:pPr>
    </w:lvl>
    <w:lvl w:ilvl="6">
      <w:start w:val="1"/>
      <w:numFmt w:val="decimal"/>
      <w:lvlText w:val="%1.%2.%3.%4.%5.%6.%7."/>
      <w:lvlJc w:val="left"/>
      <w:pPr>
        <w:ind w:hanging="1800" w:left="6774"/>
      </w:pPr>
    </w:lvl>
    <w:lvl w:ilvl="7">
      <w:start w:val="1"/>
      <w:numFmt w:val="decimal"/>
      <w:lvlText w:val="%1.%2.%3.%4.%5.%6.%7.%8."/>
      <w:lvlJc w:val="left"/>
      <w:pPr>
        <w:ind w:hanging="1800" w:left="7543"/>
      </w:pPr>
    </w:lvl>
    <w:lvl w:ilvl="8">
      <w:start w:val="1"/>
      <w:numFmt w:val="decimal"/>
      <w:lvlText w:val="%1.%2.%3.%4.%5.%6.%7.%8.%9."/>
      <w:lvlJc w:val="left"/>
      <w:pPr>
        <w:ind w:hanging="2160" w:left="8672"/>
      </w:pPr>
    </w:lvl>
  </w:abstractNum>
  <w:abstractNum w:abstractNumId="3">
    <w:lvl w:ilvl="0">
      <w:start w:val="1"/>
      <w:numFmt w:val="bullet"/>
      <w:pStyle w:val="Style_6"/>
      <w:lvlText w:val=""/>
      <w:lvlJc w:val="left"/>
      <w:pPr>
        <w:ind w:hanging="360" w:left="1429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0" w:type="paragraph">
    <w:name w:val="Normal"/>
    <w:link w:val="Style_10_ch"/>
    <w:uiPriority w:val="0"/>
    <w:qFormat/>
  </w:style>
  <w:style w:default="1" w:styleId="Style_10_ch" w:type="character">
    <w:name w:val="Normal"/>
    <w:link w:val="Style_10"/>
  </w:style>
  <w:style w:styleId="Style_11" w:type="paragraph">
    <w:name w:val="list-intro"/>
    <w:basedOn w:val="Style_10"/>
    <w:link w:val="Style_11_ch"/>
    <w:pPr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11_ch" w:type="character">
    <w:name w:val="list-intro"/>
    <w:basedOn w:val="Style_10_ch"/>
    <w:link w:val="Style_11"/>
    <w:rPr>
      <w:rFonts w:ascii="Times New Roman" w:hAnsi="Times New Roman"/>
      <w:sz w:val="24"/>
    </w:rPr>
  </w:style>
  <w:style w:styleId="Style_5" w:type="paragraph">
    <w:name w:val="toc 2"/>
    <w:basedOn w:val="Style_10"/>
    <w:next w:val="Style_10"/>
    <w:link w:val="Style_5_ch"/>
    <w:uiPriority w:val="39"/>
    <w:pPr>
      <w:spacing w:after="100"/>
      <w:ind w:firstLine="0" w:left="220"/>
    </w:pPr>
  </w:style>
  <w:style w:styleId="Style_5_ch" w:type="character">
    <w:name w:val="toc 2"/>
    <w:basedOn w:val="Style_10_ch"/>
    <w:link w:val="Style_5"/>
  </w:style>
  <w:style w:styleId="Style_12" w:type="paragraph">
    <w:name w:val="toc 4"/>
    <w:next w:val="Style_10"/>
    <w:link w:val="Style_12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2_ch" w:type="character">
    <w:name w:val="toc 4"/>
    <w:link w:val="Style_12"/>
    <w:rPr>
      <w:rFonts w:ascii="XO Thames" w:hAnsi="XO Thames"/>
      <w:sz w:val="28"/>
    </w:rPr>
  </w:style>
  <w:style w:styleId="Style_13" w:type="paragraph">
    <w:name w:val="toc 6"/>
    <w:next w:val="Style_10"/>
    <w:link w:val="Style_13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3_ch" w:type="character">
    <w:name w:val="toc 6"/>
    <w:link w:val="Style_13"/>
    <w:rPr>
      <w:rFonts w:ascii="XO Thames" w:hAnsi="XO Thames"/>
      <w:sz w:val="28"/>
    </w:rPr>
  </w:style>
  <w:style w:styleId="Style_14" w:type="paragraph">
    <w:name w:val="Ze1"/>
    <w:basedOn w:val="Style_15"/>
    <w:link w:val="Style_14_ch"/>
    <w:pPr>
      <w:numPr>
        <w:ilvl w:val="1"/>
        <w:numId w:val="2"/>
      </w:numPr>
      <w:spacing w:after="0" w:line="360" w:lineRule="auto"/>
      <w:ind/>
      <w:jc w:val="both"/>
      <w:outlineLvl w:val="2"/>
    </w:pPr>
    <w:rPr>
      <w:rFonts w:ascii="Times New Roman" w:hAnsi="Times New Roman"/>
      <w:b w:val="1"/>
      <w:sz w:val="28"/>
    </w:rPr>
  </w:style>
  <w:style w:styleId="Style_14_ch" w:type="character">
    <w:name w:val="Ze1"/>
    <w:basedOn w:val="Style_15_ch"/>
    <w:link w:val="Style_14"/>
    <w:rPr>
      <w:rFonts w:ascii="Times New Roman" w:hAnsi="Times New Roman"/>
      <w:b w:val="1"/>
      <w:sz w:val="28"/>
    </w:rPr>
  </w:style>
  <w:style w:styleId="Style_16" w:type="paragraph">
    <w:name w:val="toc 7"/>
    <w:next w:val="Style_10"/>
    <w:link w:val="Style_1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6_ch" w:type="character">
    <w:name w:val="toc 7"/>
    <w:link w:val="Style_16"/>
    <w:rPr>
      <w:rFonts w:ascii="XO Thames" w:hAnsi="XO Thames"/>
      <w:sz w:val="28"/>
    </w:rPr>
  </w:style>
  <w:style w:styleId="Style_17" w:type="paragraph">
    <w:name w:val="Unresolved Mention"/>
    <w:basedOn w:val="Style_18"/>
    <w:link w:val="Style_17_ch"/>
    <w:rPr>
      <w:color w:val="605E5C"/>
      <w:shd w:fill="E1DFDD" w:val="clear"/>
    </w:rPr>
  </w:style>
  <w:style w:styleId="Style_17_ch" w:type="character">
    <w:name w:val="Unresolved Mention"/>
    <w:basedOn w:val="Style_18_ch"/>
    <w:link w:val="Style_17"/>
    <w:rPr>
      <w:color w:val="605E5C"/>
      <w:shd w:fill="E1DFDD" w:val="clear"/>
    </w:rPr>
  </w:style>
  <w:style w:styleId="Style_19" w:type="paragraph">
    <w:name w:val="heading 3"/>
    <w:basedOn w:val="Style_10"/>
    <w:link w:val="Style_19_ch"/>
    <w:uiPriority w:val="9"/>
    <w:qFormat/>
    <w:pPr>
      <w:spacing w:afterAutospacing="on" w:beforeAutospacing="on" w:line="240" w:lineRule="auto"/>
      <w:ind/>
      <w:outlineLvl w:val="2"/>
    </w:pPr>
    <w:rPr>
      <w:rFonts w:ascii="Times New Roman" w:hAnsi="Times New Roman"/>
      <w:b w:val="1"/>
      <w:sz w:val="27"/>
    </w:rPr>
  </w:style>
  <w:style w:styleId="Style_19_ch" w:type="character">
    <w:name w:val="heading 3"/>
    <w:basedOn w:val="Style_10_ch"/>
    <w:link w:val="Style_19"/>
    <w:rPr>
      <w:rFonts w:ascii="Times New Roman" w:hAnsi="Times New Roman"/>
      <w:b w:val="1"/>
      <w:sz w:val="27"/>
    </w:rPr>
  </w:style>
  <w:style w:styleId="Style_20" w:type="paragraph">
    <w:name w:val="header"/>
    <w:basedOn w:val="Style_10"/>
    <w:link w:val="Style_20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20_ch" w:type="character">
    <w:name w:val="header"/>
    <w:basedOn w:val="Style_10_ch"/>
    <w:link w:val="Style_20"/>
  </w:style>
  <w:style w:styleId="Style_21" w:type="paragraph">
    <w:name w:val="Strong"/>
    <w:basedOn w:val="Style_18"/>
    <w:link w:val="Style_21_ch"/>
    <w:rPr>
      <w:b w:val="1"/>
    </w:rPr>
  </w:style>
  <w:style w:styleId="Style_21_ch" w:type="character">
    <w:name w:val="Strong"/>
    <w:basedOn w:val="Style_18_ch"/>
    <w:link w:val="Style_21"/>
    <w:rPr>
      <w:b w:val="1"/>
    </w:rPr>
  </w:style>
  <w:style w:styleId="Style_22" w:type="paragraph">
    <w:name w:val="figure-caption"/>
    <w:basedOn w:val="Style_10"/>
    <w:link w:val="Style_22_ch"/>
    <w:pPr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22_ch" w:type="character">
    <w:name w:val="figure-caption"/>
    <w:basedOn w:val="Style_10_ch"/>
    <w:link w:val="Style_22"/>
    <w:rPr>
      <w:rFonts w:ascii="Times New Roman" w:hAnsi="Times New Roman"/>
      <w:sz w:val="24"/>
    </w:rPr>
  </w:style>
  <w:style w:styleId="Style_18" w:type="paragraph">
    <w:name w:val="Default Paragraph Font"/>
    <w:link w:val="Style_18_ch"/>
  </w:style>
  <w:style w:styleId="Style_18_ch" w:type="character">
    <w:name w:val="Default Paragraph Font"/>
    <w:link w:val="Style_18"/>
  </w:style>
  <w:style w:styleId="Style_23" w:type="paragraph">
    <w:name w:val="Normal (Web)"/>
    <w:basedOn w:val="Style_10"/>
    <w:link w:val="Style_23_ch"/>
    <w:pPr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23_ch" w:type="character">
    <w:name w:val="Normal (Web)"/>
    <w:basedOn w:val="Style_10_ch"/>
    <w:link w:val="Style_23"/>
    <w:rPr>
      <w:rFonts w:ascii="Times New Roman" w:hAnsi="Times New Roman"/>
      <w:sz w:val="24"/>
    </w:rPr>
  </w:style>
  <w:style w:styleId="Style_7" w:type="paragraph">
    <w:name w:val="Zz1"/>
    <w:basedOn w:val="Style_3"/>
    <w:link w:val="Style_7_ch"/>
    <w:pPr>
      <w:numPr>
        <w:numId w:val="3"/>
      </w:numPr>
      <w:ind w:firstLine="0" w:left="0"/>
    </w:pPr>
  </w:style>
  <w:style w:styleId="Style_7_ch" w:type="character">
    <w:name w:val="Zz1"/>
    <w:basedOn w:val="Style_3_ch"/>
    <w:link w:val="Style_7"/>
  </w:style>
  <w:style w:styleId="Style_24" w:type="paragraph">
    <w:name w:val="toc-title"/>
    <w:basedOn w:val="Style_18"/>
    <w:link w:val="Style_24_ch"/>
  </w:style>
  <w:style w:styleId="Style_24_ch" w:type="character">
    <w:name w:val="toc-title"/>
    <w:basedOn w:val="Style_18_ch"/>
    <w:link w:val="Style_24"/>
  </w:style>
  <w:style w:styleId="Style_25" w:type="paragraph">
    <w:name w:val="toc 3"/>
    <w:next w:val="Style_10"/>
    <w:link w:val="Style_2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5_ch" w:type="character">
    <w:name w:val="toc 3"/>
    <w:link w:val="Style_25"/>
    <w:rPr>
      <w:rFonts w:ascii="XO Thames" w:hAnsi="XO Thames"/>
      <w:sz w:val="28"/>
    </w:rPr>
  </w:style>
  <w:style w:styleId="Style_26" w:type="paragraph">
    <w:name w:val="toc-num"/>
    <w:basedOn w:val="Style_18"/>
    <w:link w:val="Style_26_ch"/>
  </w:style>
  <w:style w:styleId="Style_26_ch" w:type="character">
    <w:name w:val="toc-num"/>
    <w:basedOn w:val="Style_18_ch"/>
    <w:link w:val="Style_26"/>
  </w:style>
  <w:style w:styleId="Style_27" w:type="paragraph">
    <w:name w:val="heading 5"/>
    <w:next w:val="Style_10"/>
    <w:link w:val="Style_27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7_ch" w:type="character">
    <w:name w:val="heading 5"/>
    <w:link w:val="Style_27"/>
    <w:rPr>
      <w:rFonts w:ascii="XO Thames" w:hAnsi="XO Thames"/>
      <w:b w:val="1"/>
      <w:sz w:val="22"/>
    </w:rPr>
  </w:style>
  <w:style w:styleId="Style_3" w:type="paragraph">
    <w:name w:val="Ze"/>
    <w:basedOn w:val="Style_10"/>
    <w:link w:val="Style_3_ch"/>
    <w:pPr>
      <w:spacing w:after="0" w:line="360" w:lineRule="auto"/>
      <w:ind/>
      <w:jc w:val="center"/>
      <w:outlineLvl w:val="0"/>
    </w:pPr>
    <w:rPr>
      <w:rFonts w:ascii="Times New Roman" w:hAnsi="Times New Roman"/>
      <w:b w:val="1"/>
      <w:caps w:val="1"/>
      <w:color w:val="1A1A1A"/>
      <w:sz w:val="28"/>
    </w:rPr>
  </w:style>
  <w:style w:styleId="Style_3_ch" w:type="character">
    <w:name w:val="Ze"/>
    <w:basedOn w:val="Style_10_ch"/>
    <w:link w:val="Style_3"/>
    <w:rPr>
      <w:rFonts w:ascii="Times New Roman" w:hAnsi="Times New Roman"/>
      <w:b w:val="1"/>
      <w:caps w:val="1"/>
      <w:color w:val="1A1A1A"/>
      <w:sz w:val="28"/>
    </w:rPr>
  </w:style>
  <w:style w:styleId="Style_28" w:type="paragraph">
    <w:name w:val="heading 1"/>
    <w:basedOn w:val="Style_10"/>
    <w:link w:val="Style_28_ch"/>
    <w:uiPriority w:val="9"/>
    <w:qFormat/>
    <w:pPr>
      <w:spacing w:afterAutospacing="on" w:beforeAutospacing="on" w:line="240" w:lineRule="auto"/>
      <w:ind/>
      <w:outlineLvl w:val="0"/>
    </w:pPr>
    <w:rPr>
      <w:rFonts w:ascii="Times New Roman" w:hAnsi="Times New Roman"/>
      <w:b w:val="1"/>
      <w:sz w:val="48"/>
    </w:rPr>
  </w:style>
  <w:style w:styleId="Style_28_ch" w:type="character">
    <w:name w:val="heading 1"/>
    <w:basedOn w:val="Style_10_ch"/>
    <w:link w:val="Style_28"/>
    <w:rPr>
      <w:rFonts w:ascii="Times New Roman" w:hAnsi="Times New Roman"/>
      <w:b w:val="1"/>
      <w:sz w:val="48"/>
    </w:rPr>
  </w:style>
  <w:style w:styleId="Style_29" w:type="paragraph">
    <w:name w:val="Hyperlink"/>
    <w:basedOn w:val="Style_18"/>
    <w:link w:val="Style_29_ch"/>
    <w:rPr>
      <w:color w:themeColor="hyperlink" w:val="0563C1"/>
      <w:u w:val="single"/>
    </w:rPr>
  </w:style>
  <w:style w:styleId="Style_29_ch" w:type="character">
    <w:name w:val="Hyperlink"/>
    <w:basedOn w:val="Style_18_ch"/>
    <w:link w:val="Style_29"/>
    <w:rPr>
      <w:color w:themeColor="hyperlink" w:val="0563C1"/>
      <w:u w:val="single"/>
    </w:rPr>
  </w:style>
  <w:style w:styleId="Style_30" w:type="paragraph">
    <w:name w:val="Footnote"/>
    <w:link w:val="Style_30_ch"/>
    <w:pPr>
      <w:ind w:firstLine="851" w:left="0"/>
      <w:jc w:val="both"/>
    </w:pPr>
    <w:rPr>
      <w:rFonts w:ascii="XO Thames" w:hAnsi="XO Thames"/>
      <w:sz w:val="22"/>
    </w:rPr>
  </w:style>
  <w:style w:styleId="Style_30_ch" w:type="character">
    <w:name w:val="Footnote"/>
    <w:link w:val="Style_30"/>
    <w:rPr>
      <w:rFonts w:ascii="XO Thames" w:hAnsi="XO Thames"/>
      <w:sz w:val="22"/>
    </w:rPr>
  </w:style>
  <w:style w:styleId="Style_8" w:type="paragraph">
    <w:name w:val="Zz2"/>
    <w:basedOn w:val="Style_14"/>
    <w:link w:val="Style_8_ch"/>
    <w:pPr>
      <w:numPr>
        <w:numId w:val="3"/>
      </w:numPr>
      <w:ind w:firstLine="709" w:left="0"/>
    </w:pPr>
  </w:style>
  <w:style w:styleId="Style_8_ch" w:type="character">
    <w:name w:val="Zz2"/>
    <w:basedOn w:val="Style_14_ch"/>
    <w:link w:val="Style_8"/>
  </w:style>
  <w:style w:styleId="Style_4" w:type="paragraph">
    <w:name w:val="toc 1"/>
    <w:basedOn w:val="Style_10"/>
    <w:next w:val="Style_10"/>
    <w:link w:val="Style_4_ch"/>
    <w:uiPriority w:val="39"/>
    <w:pPr>
      <w:spacing w:after="100"/>
      <w:ind/>
    </w:pPr>
  </w:style>
  <w:style w:styleId="Style_4_ch" w:type="character">
    <w:name w:val="toc 1"/>
    <w:basedOn w:val="Style_10_ch"/>
    <w:link w:val="Style_4"/>
  </w:style>
  <w:style w:styleId="Style_1" w:type="paragraph">
    <w:name w:val="footer"/>
    <w:basedOn w:val="Style_10"/>
    <w:link w:val="Style_1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_ch" w:type="character">
    <w:name w:val="footer"/>
    <w:basedOn w:val="Style_10_ch"/>
    <w:link w:val="Style_1"/>
  </w:style>
  <w:style w:styleId="Style_31" w:type="paragraph">
    <w:name w:val="Header and Footer"/>
    <w:link w:val="Style_31_ch"/>
    <w:pPr>
      <w:spacing w:line="240" w:lineRule="auto"/>
      <w:ind/>
      <w:jc w:val="both"/>
    </w:pPr>
    <w:rPr>
      <w:rFonts w:ascii="XO Thames" w:hAnsi="XO Thames"/>
      <w:sz w:val="20"/>
    </w:rPr>
  </w:style>
  <w:style w:styleId="Style_31_ch" w:type="character">
    <w:name w:val="Header and Footer"/>
    <w:link w:val="Style_31"/>
    <w:rPr>
      <w:rFonts w:ascii="XO Thames" w:hAnsi="XO Thames"/>
      <w:sz w:val="20"/>
    </w:rPr>
  </w:style>
  <w:style w:styleId="Style_32" w:type="paragraph">
    <w:name w:val="toc-dots"/>
    <w:basedOn w:val="Style_18"/>
    <w:link w:val="Style_32_ch"/>
  </w:style>
  <w:style w:styleId="Style_32_ch" w:type="character">
    <w:name w:val="toc-dots"/>
    <w:basedOn w:val="Style_18_ch"/>
    <w:link w:val="Style_32"/>
  </w:style>
  <w:style w:styleId="Style_15" w:type="paragraph">
    <w:name w:val="List Paragraph"/>
    <w:basedOn w:val="Style_10"/>
    <w:link w:val="Style_15_ch"/>
    <w:pPr>
      <w:ind w:firstLine="0" w:left="720"/>
      <w:contextualSpacing w:val="1"/>
    </w:pPr>
  </w:style>
  <w:style w:styleId="Style_15_ch" w:type="character">
    <w:name w:val="List Paragraph"/>
    <w:basedOn w:val="Style_10_ch"/>
    <w:link w:val="Style_15"/>
  </w:style>
  <w:style w:styleId="Style_33" w:type="paragraph">
    <w:name w:val="toc 9"/>
    <w:next w:val="Style_10"/>
    <w:link w:val="Style_33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33_ch" w:type="character">
    <w:name w:val="toc 9"/>
    <w:link w:val="Style_33"/>
    <w:rPr>
      <w:rFonts w:ascii="XO Thames" w:hAnsi="XO Thames"/>
      <w:sz w:val="28"/>
    </w:rPr>
  </w:style>
  <w:style w:styleId="Style_34" w:type="paragraph">
    <w:name w:val="table-caption"/>
    <w:basedOn w:val="Style_10"/>
    <w:link w:val="Style_34_ch"/>
    <w:pPr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34_ch" w:type="character">
    <w:name w:val="table-caption"/>
    <w:basedOn w:val="Style_10_ch"/>
    <w:link w:val="Style_34"/>
    <w:rPr>
      <w:rFonts w:ascii="Times New Roman" w:hAnsi="Times New Roman"/>
      <w:sz w:val="24"/>
    </w:rPr>
  </w:style>
  <w:style w:styleId="Style_35" w:type="paragraph">
    <w:name w:val="toc-page"/>
    <w:basedOn w:val="Style_18"/>
    <w:link w:val="Style_35_ch"/>
  </w:style>
  <w:style w:styleId="Style_35_ch" w:type="character">
    <w:name w:val="toc-page"/>
    <w:basedOn w:val="Style_18_ch"/>
    <w:link w:val="Style_35"/>
  </w:style>
  <w:style w:styleId="Style_2" w:type="paragraph">
    <w:name w:val="txt"/>
    <w:basedOn w:val="Style_10"/>
    <w:link w:val="Style_2_ch"/>
    <w:pPr>
      <w:spacing w:after="0" w:line="360" w:lineRule="auto"/>
      <w:ind w:firstLine="709" w:left="0"/>
      <w:jc w:val="both"/>
    </w:pPr>
    <w:rPr>
      <w:rFonts w:ascii="Times New Roman" w:hAnsi="Times New Roman"/>
      <w:sz w:val="28"/>
    </w:rPr>
  </w:style>
  <w:style w:styleId="Style_2_ch" w:type="character">
    <w:name w:val="txt"/>
    <w:basedOn w:val="Style_10_ch"/>
    <w:link w:val="Style_2"/>
    <w:rPr>
      <w:rFonts w:ascii="Times New Roman" w:hAnsi="Times New Roman"/>
      <w:sz w:val="28"/>
    </w:rPr>
  </w:style>
  <w:style w:styleId="Style_36" w:type="paragraph">
    <w:name w:val="toc 8"/>
    <w:next w:val="Style_10"/>
    <w:link w:val="Style_3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36_ch" w:type="character">
    <w:name w:val="toc 8"/>
    <w:link w:val="Style_36"/>
    <w:rPr>
      <w:rFonts w:ascii="XO Thames" w:hAnsi="XO Thames"/>
      <w:sz w:val="28"/>
    </w:rPr>
  </w:style>
  <w:style w:styleId="Style_37" w:type="paragraph">
    <w:name w:val="toc 5"/>
    <w:next w:val="Style_10"/>
    <w:link w:val="Style_3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37_ch" w:type="character">
    <w:name w:val="toc 5"/>
    <w:link w:val="Style_37"/>
    <w:rPr>
      <w:rFonts w:ascii="XO Thames" w:hAnsi="XO Thames"/>
      <w:sz w:val="28"/>
    </w:rPr>
  </w:style>
  <w:style w:styleId="Style_38" w:type="paragraph">
    <w:name w:val="msonormal"/>
    <w:basedOn w:val="Style_10"/>
    <w:link w:val="Style_38_ch"/>
    <w:pPr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38_ch" w:type="character">
    <w:name w:val="msonormal"/>
    <w:basedOn w:val="Style_10_ch"/>
    <w:link w:val="Style_38"/>
    <w:rPr>
      <w:rFonts w:ascii="Times New Roman" w:hAnsi="Times New Roman"/>
      <w:sz w:val="24"/>
    </w:rPr>
  </w:style>
  <w:style w:styleId="Style_6" w:type="paragraph">
    <w:name w:val="sps"/>
    <w:basedOn w:val="Style_2"/>
    <w:link w:val="Style_6_ch"/>
    <w:pPr>
      <w:numPr>
        <w:numId w:val="4"/>
      </w:numPr>
      <w:ind w:firstLine="709" w:left="0"/>
    </w:pPr>
  </w:style>
  <w:style w:styleId="Style_6_ch" w:type="character">
    <w:name w:val="sps"/>
    <w:basedOn w:val="Style_2_ch"/>
    <w:link w:val="Style_6"/>
  </w:style>
  <w:style w:styleId="Style_39" w:type="paragraph">
    <w:name w:val="Subtitle"/>
    <w:next w:val="Style_10"/>
    <w:link w:val="Style_39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39_ch" w:type="character">
    <w:name w:val="Subtitle"/>
    <w:link w:val="Style_39"/>
    <w:rPr>
      <w:rFonts w:ascii="XO Thames" w:hAnsi="XO Thames"/>
      <w:i w:val="1"/>
      <w:sz w:val="24"/>
    </w:rPr>
  </w:style>
  <w:style w:styleId="Style_40" w:type="paragraph">
    <w:name w:val="Title"/>
    <w:next w:val="Style_10"/>
    <w:link w:val="Style_40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40_ch" w:type="character">
    <w:name w:val="Title"/>
    <w:link w:val="Style_40"/>
    <w:rPr>
      <w:rFonts w:ascii="XO Thames" w:hAnsi="XO Thames"/>
      <w:b w:val="1"/>
      <w:caps w:val="1"/>
      <w:sz w:val="40"/>
    </w:rPr>
  </w:style>
  <w:style w:styleId="Style_41" w:type="paragraph">
    <w:name w:val="heading 4"/>
    <w:next w:val="Style_10"/>
    <w:link w:val="Style_41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41_ch" w:type="character">
    <w:name w:val="heading 4"/>
    <w:link w:val="Style_41"/>
    <w:rPr>
      <w:rFonts w:ascii="XO Thames" w:hAnsi="XO Thames"/>
      <w:b w:val="1"/>
      <w:sz w:val="24"/>
    </w:rPr>
  </w:style>
  <w:style w:styleId="Style_42" w:type="paragraph">
    <w:name w:val="heading 2"/>
    <w:basedOn w:val="Style_10"/>
    <w:link w:val="Style_42_ch"/>
    <w:uiPriority w:val="9"/>
    <w:qFormat/>
    <w:pPr>
      <w:spacing w:afterAutospacing="on" w:beforeAutospacing="on" w:line="240" w:lineRule="auto"/>
      <w:ind/>
      <w:outlineLvl w:val="1"/>
    </w:pPr>
    <w:rPr>
      <w:rFonts w:ascii="Times New Roman" w:hAnsi="Times New Roman"/>
      <w:b w:val="1"/>
      <w:sz w:val="36"/>
    </w:rPr>
  </w:style>
  <w:style w:styleId="Style_42_ch" w:type="character">
    <w:name w:val="heading 2"/>
    <w:basedOn w:val="Style_10_ch"/>
    <w:link w:val="Style_42"/>
    <w:rPr>
      <w:rFonts w:ascii="Times New Roman" w:hAnsi="Times New Roman"/>
      <w:b w:val="1"/>
      <w:sz w:val="36"/>
    </w:rPr>
  </w:style>
  <w:style w:styleId="Style_43" w:type="paragraph">
    <w:name w:val="topic"/>
    <w:basedOn w:val="Style_10"/>
    <w:link w:val="Style_43_ch"/>
    <w:pPr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43_ch" w:type="character">
    <w:name w:val="topic"/>
    <w:basedOn w:val="Style_10_ch"/>
    <w:link w:val="Style_43"/>
    <w:rPr>
      <w:rFonts w:ascii="Times New Roman" w:hAnsi="Times New Roman"/>
      <w:sz w:val="24"/>
    </w:rPr>
  </w:style>
  <w:style w:default="1" w:styleId="Style_4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" w:type="table">
    <w:name w:val="Table Grid"/>
    <w:basedOn w:val="Style_44"/>
    <w:pPr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styleId="Style_45" w:type="table">
    <w:name w:val="Grid Table Light"/>
    <w:basedOn w:val="Style_44"/>
    <w:pPr>
      <w:spacing w:after="0" w:line="240" w:lineRule="auto"/>
      <w:ind/>
    </w:pPr>
    <w:tblPr>
      <w:tblBorders>
        <w:top w:sz="4" w:themeColor="background1" w:themeShade="BF" w:val="single"/>
        <w:left w:sz="4" w:themeColor="background1" w:themeShade="BF" w:val="single"/>
        <w:bottom w:sz="4" w:themeColor="background1" w:themeShade="BF" w:val="single"/>
        <w:right w:sz="4" w:themeColor="background1" w:themeShade="BF" w:val="single"/>
        <w:insideH w:sz="4" w:themeColor="background1" w:themeShade="BF" w:val="single"/>
        <w:insideV w:sz="4" w:themeColor="background1" w:themeShade="BF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57" Target="numbering.xml" Type="http://schemas.openxmlformats.org/officeDocument/2006/relationships/numbering"/>
  <Relationship Id="rId56" Target="theme/theme1.xml" Type="http://schemas.openxmlformats.org/officeDocument/2006/relationships/theme"/>
  <Relationship Id="rId51" Target="fontTable.xml" Type="http://schemas.openxmlformats.org/officeDocument/2006/relationships/fontTable"/>
  <Relationship Id="rId55" Target="webSettings.xml" Type="http://schemas.openxmlformats.org/officeDocument/2006/relationships/webSettings"/>
  <Relationship Id="rId48" Target="media/47.png" Type="http://schemas.openxmlformats.org/officeDocument/2006/relationships/image"/>
  <Relationship Id="rId47" Target="media/46.png" Type="http://schemas.openxmlformats.org/officeDocument/2006/relationships/image"/>
  <Relationship Id="rId45" Target="media/44.png" Type="http://schemas.openxmlformats.org/officeDocument/2006/relationships/image"/>
  <Relationship Id="rId44" Target="media/43.png" Type="http://schemas.openxmlformats.org/officeDocument/2006/relationships/image"/>
  <Relationship Id="rId49" Target="media/48.png" Type="http://schemas.openxmlformats.org/officeDocument/2006/relationships/image"/>
  <Relationship Id="rId43" Target="media/42.png" Type="http://schemas.openxmlformats.org/officeDocument/2006/relationships/image"/>
  <Relationship Id="rId42" Target="media/41.png" Type="http://schemas.openxmlformats.org/officeDocument/2006/relationships/image"/>
  <Relationship Id="rId40" Target="media/39.png" Type="http://schemas.openxmlformats.org/officeDocument/2006/relationships/image"/>
  <Relationship Id="rId39" Target="media/38.png" Type="http://schemas.openxmlformats.org/officeDocument/2006/relationships/image"/>
  <Relationship Id="rId54" Target="stylesWithEffects.xml" Type="http://schemas.microsoft.com/office/2007/relationships/stylesWithEffects"/>
  <Relationship Id="rId38" Target="media/37.png" Type="http://schemas.openxmlformats.org/officeDocument/2006/relationships/image"/>
  <Relationship Id="rId41" Target="media/40.png" Type="http://schemas.openxmlformats.org/officeDocument/2006/relationships/image"/>
  <Relationship Id="rId36" Target="media/35.png" Type="http://schemas.openxmlformats.org/officeDocument/2006/relationships/image"/>
  <Relationship Id="rId35" Target="media/34.png" Type="http://schemas.openxmlformats.org/officeDocument/2006/relationships/image"/>
  <Relationship Id="rId34" Target="media/33.png" Type="http://schemas.openxmlformats.org/officeDocument/2006/relationships/image"/>
  <Relationship Id="rId33" Target="media/32.png" Type="http://schemas.openxmlformats.org/officeDocument/2006/relationships/image"/>
  <Relationship Id="rId29" Target="media/28.png" Type="http://schemas.openxmlformats.org/officeDocument/2006/relationships/image"/>
  <Relationship Id="rId28" Target="media/27.png" Type="http://schemas.openxmlformats.org/officeDocument/2006/relationships/image"/>
  <Relationship Id="rId27" Target="media/26.png" Type="http://schemas.openxmlformats.org/officeDocument/2006/relationships/image"/>
  <Relationship Id="rId52" Target="settings.xml" Type="http://schemas.openxmlformats.org/officeDocument/2006/relationships/settings"/>
  <Relationship Id="rId23" Target="media/22.png" Type="http://schemas.openxmlformats.org/officeDocument/2006/relationships/image"/>
  <Relationship Id="rId22" Target="media/21.png" Type="http://schemas.openxmlformats.org/officeDocument/2006/relationships/image"/>
  <Relationship Id="rId21" Target="media/20.png" Type="http://schemas.openxmlformats.org/officeDocument/2006/relationships/image"/>
  <Relationship Id="rId25" Target="media/24.png" Type="http://schemas.openxmlformats.org/officeDocument/2006/relationships/image"/>
  <Relationship Id="rId13" Target="media/12.png" Type="http://schemas.openxmlformats.org/officeDocument/2006/relationships/image"/>
  <Relationship Id="rId50" Target="media/49.png" Type="http://schemas.openxmlformats.org/officeDocument/2006/relationships/image"/>
  <Relationship Id="rId11" Target="media/10.png" Type="http://schemas.openxmlformats.org/officeDocument/2006/relationships/image"/>
  <Relationship Id="rId24" Target="media/23.png" Type="http://schemas.openxmlformats.org/officeDocument/2006/relationships/image"/>
  <Relationship Id="rId10" Target="media/9.png" Type="http://schemas.openxmlformats.org/officeDocument/2006/relationships/image"/>
  <Relationship Id="rId17" Target="media/16.png" Type="http://schemas.openxmlformats.org/officeDocument/2006/relationships/image"/>
  <Relationship Id="rId18" Target="media/17.png" Type="http://schemas.openxmlformats.org/officeDocument/2006/relationships/image"/>
  <Relationship Id="rId26" Target="media/25.png" Type="http://schemas.openxmlformats.org/officeDocument/2006/relationships/image"/>
  <Relationship Id="rId53" Target="styles.xml" Type="http://schemas.openxmlformats.org/officeDocument/2006/relationships/styles"/>
  <Relationship Id="rId15" Target="media/14.png" Type="http://schemas.openxmlformats.org/officeDocument/2006/relationships/image"/>
  <Relationship Id="rId9" Target="media/8.png" Type="http://schemas.openxmlformats.org/officeDocument/2006/relationships/image"/>
  <Relationship Id="rId8" Target="media/7.png" Type="http://schemas.openxmlformats.org/officeDocument/2006/relationships/image"/>
  <Relationship Id="rId20" Target="media/19.png" Type="http://schemas.openxmlformats.org/officeDocument/2006/relationships/image"/>
  <Relationship Id="rId31" Target="media/30.png" Type="http://schemas.openxmlformats.org/officeDocument/2006/relationships/image"/>
  <Relationship Id="rId37" Target="media/36.png" Type="http://schemas.openxmlformats.org/officeDocument/2006/relationships/image"/>
  <Relationship Id="rId19" Target="media/18.png" Type="http://schemas.openxmlformats.org/officeDocument/2006/relationships/image"/>
  <Relationship Id="rId46" Target="media/45.png" Type="http://schemas.openxmlformats.org/officeDocument/2006/relationships/image"/>
  <Relationship Id="rId7" Target="media/6.png" Type="http://schemas.openxmlformats.org/officeDocument/2006/relationships/image"/>
  <Relationship Id="rId14" Target="media/13.png" Type="http://schemas.openxmlformats.org/officeDocument/2006/relationships/image"/>
  <Relationship Id="rId6" Target="media/5.png" Type="http://schemas.openxmlformats.org/officeDocument/2006/relationships/image"/>
  <Relationship Id="rId5" Target="media/4.png" Type="http://schemas.openxmlformats.org/officeDocument/2006/relationships/image"/>
  <Relationship Id="rId16" Target="media/15.png" Type="http://schemas.openxmlformats.org/officeDocument/2006/relationships/image"/>
  <Relationship Id="rId4" Target="media/3.png" Type="http://schemas.openxmlformats.org/officeDocument/2006/relationships/image"/>
  <Relationship Id="rId12" Target="media/11.png" Type="http://schemas.openxmlformats.org/officeDocument/2006/relationships/image"/>
  <Relationship Id="rId32" Target="media/31.png" Type="http://schemas.openxmlformats.org/officeDocument/2006/relationships/image"/>
  <Relationship Id="rId3" Target="media/2.png" Type="http://schemas.openxmlformats.org/officeDocument/2006/relationships/image"/>
  <Relationship Id="rId30" Target="media/29.png" Type="http://schemas.openxmlformats.org/officeDocument/2006/relationships/image"/>
  <Relationship Id="rId2" Target="media/1.png" Type="http://schemas.openxmlformats.org/officeDocument/2006/relationships/image"/>
  <Relationship Id="rId1" Target="footer1.xml" Type="http://schemas.openxmlformats.org/officeDocument/2006/relationships/foot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2026-06-24T09:45:38Z</dcterms:modified>
</cp:coreProperties>
</file>