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46" w:rsidRDefault="004A0C46" w:rsidP="004A0C46">
      <w:pPr>
        <w:pStyle w:val="2"/>
        <w:spacing w:before="0" w:line="240" w:lineRule="auto"/>
        <w:jc w:val="center"/>
        <w:rPr>
          <w:rFonts w:hint="eastAsia"/>
          <w:b w:val="0"/>
        </w:rPr>
      </w:pPr>
      <w:r>
        <w:rPr>
          <w:rFonts w:hint="eastAsia"/>
          <w:b w:val="0"/>
        </w:rPr>
        <w:t>表二：四川师范大学毕业设计答辩记录表</w:t>
      </w:r>
    </w:p>
    <w:tbl>
      <w:tblPr>
        <w:tblW w:w="9072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099"/>
        <w:gridCol w:w="683"/>
        <w:gridCol w:w="1255"/>
        <w:gridCol w:w="708"/>
        <w:gridCol w:w="1724"/>
        <w:gridCol w:w="1054"/>
        <w:gridCol w:w="1840"/>
      </w:tblGrid>
      <w:tr w:rsidR="004A0C46" w:rsidTr="004A0C46">
        <w:trPr>
          <w:trHeight w:hRule="exact"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C46" w:rsidRDefault="004A0C46">
            <w:pPr>
              <w:spacing w:line="5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C46" w:rsidRDefault="004A0C46">
            <w:pPr>
              <w:spacing w:line="5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徐志坚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C46" w:rsidRDefault="004A0C46">
            <w:pPr>
              <w:spacing w:line="5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C46" w:rsidRDefault="004A0C46">
            <w:pPr>
              <w:spacing w:line="500" w:lineRule="exact"/>
              <w:rPr>
                <w:b/>
                <w:szCs w:val="21"/>
              </w:rPr>
            </w:pPr>
            <w:r>
              <w:rPr>
                <w:b/>
                <w:szCs w:val="21"/>
              </w:rPr>
              <w:t>2013110442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C46" w:rsidRDefault="004A0C46">
            <w:pPr>
              <w:spacing w:line="5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C46" w:rsidRDefault="004A0C46">
            <w:pPr>
              <w:spacing w:line="5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C46" w:rsidRDefault="004A0C46">
            <w:pPr>
              <w:spacing w:line="5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答辩地点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C46" w:rsidRDefault="004A0C46">
            <w:pPr>
              <w:spacing w:line="5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实验楼西</w:t>
            </w:r>
            <w:r>
              <w:rPr>
                <w:szCs w:val="21"/>
              </w:rPr>
              <w:t>402</w:t>
            </w:r>
          </w:p>
        </w:tc>
      </w:tr>
      <w:tr w:rsidR="004A0C46" w:rsidTr="004A0C46">
        <w:trPr>
          <w:trHeight w:hRule="exact"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C46" w:rsidRDefault="004A0C46">
            <w:pPr>
              <w:spacing w:line="5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题目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C46" w:rsidRDefault="004A0C46">
            <w:pPr>
              <w:spacing w:line="5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szCs w:val="21"/>
              </w:rPr>
              <w:t>.NET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Android</w:t>
            </w:r>
            <w:r>
              <w:rPr>
                <w:rFonts w:hint="eastAsia"/>
                <w:szCs w:val="21"/>
              </w:rPr>
              <w:t>的人力资源保障协会的设计与实现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C46" w:rsidRDefault="004A0C46">
            <w:pPr>
              <w:spacing w:line="5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答辩日期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C46" w:rsidRDefault="004A0C46">
            <w:pPr>
              <w:spacing w:line="500" w:lineRule="exact"/>
              <w:rPr>
                <w:szCs w:val="21"/>
              </w:rPr>
            </w:pPr>
            <w:r>
              <w:rPr>
                <w:szCs w:val="21"/>
              </w:rPr>
              <w:t>2017.5.13</w:t>
            </w:r>
          </w:p>
        </w:tc>
      </w:tr>
      <w:tr w:rsidR="004A0C46" w:rsidTr="004A0C46">
        <w:trPr>
          <w:trHeight w:val="7813"/>
          <w:jc w:val="center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C46" w:rsidRDefault="004A0C46">
            <w:pPr>
              <w:spacing w:line="400" w:lineRule="exact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答辩情况记录：</w:t>
            </w:r>
          </w:p>
          <w:p w:rsidR="004A0C46" w:rsidRDefault="004A0C46" w:rsidP="000D7FA6">
            <w:pPr>
              <w:numPr>
                <w:ilvl w:val="0"/>
                <w:numId w:val="1"/>
              </w:num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主要功能点是：</w:t>
            </w:r>
          </w:p>
          <w:p w:rsidR="004A0C46" w:rsidRDefault="004A0C46">
            <w:pPr>
              <w:spacing w:line="400" w:lineRule="exac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信息发布查看、文件上传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下载、友情链接发布查看、</w:t>
            </w:r>
            <w:proofErr w:type="spellStart"/>
            <w:r>
              <w:rPr>
                <w:szCs w:val="21"/>
              </w:rPr>
              <w:t>WebView</w:t>
            </w:r>
            <w:proofErr w:type="spellEnd"/>
            <w:r>
              <w:rPr>
                <w:rFonts w:hint="eastAsia"/>
                <w:szCs w:val="21"/>
              </w:rPr>
              <w:t>显示、会员信息发布查看、个人信息设置、登录注册的账户相关功能、缓存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错误处理、网络状态处理、加密安全处理。</w:t>
            </w:r>
          </w:p>
          <w:p w:rsidR="004A0C46" w:rsidRDefault="004A0C46" w:rsidP="000D7FA6">
            <w:pPr>
              <w:numPr>
                <w:ilvl w:val="0"/>
                <w:numId w:val="1"/>
              </w:num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工作量在哪：</w:t>
            </w:r>
          </w:p>
          <w:p w:rsidR="004A0C46" w:rsidRDefault="004A0C46">
            <w:pPr>
              <w:spacing w:line="400" w:lineRule="exact"/>
              <w:ind w:left="360"/>
              <w:rPr>
                <w:szCs w:val="21"/>
              </w:rPr>
            </w:pPr>
            <w:r>
              <w:rPr>
                <w:szCs w:val="21"/>
              </w:rPr>
              <w:t>Android</w:t>
            </w:r>
            <w:r>
              <w:rPr>
                <w:rFonts w:hint="eastAsia"/>
                <w:szCs w:val="21"/>
              </w:rPr>
              <w:t>开发、</w:t>
            </w:r>
            <w:r>
              <w:rPr>
                <w:szCs w:val="21"/>
              </w:rPr>
              <w:t>.NET MVC</w:t>
            </w:r>
            <w:r>
              <w:rPr>
                <w:rFonts w:hint="eastAsia"/>
                <w:szCs w:val="21"/>
              </w:rPr>
              <w:t>程序开发、</w:t>
            </w:r>
            <w:r>
              <w:rPr>
                <w:szCs w:val="21"/>
              </w:rPr>
              <w:t xml:space="preserve">C# </w:t>
            </w:r>
            <w:proofErr w:type="spellStart"/>
            <w:r>
              <w:rPr>
                <w:szCs w:val="21"/>
              </w:rPr>
              <w:t>WebAPI</w:t>
            </w:r>
            <w:proofErr w:type="spellEnd"/>
            <w:r>
              <w:rPr>
                <w:rFonts w:hint="eastAsia"/>
                <w:szCs w:val="21"/>
              </w:rPr>
              <w:t>开发、安全设置、安全验证、错误处理、数据库设计。</w:t>
            </w:r>
          </w:p>
          <w:p w:rsidR="004A0C46" w:rsidRDefault="004A0C46" w:rsidP="000D7FA6">
            <w:pPr>
              <w:numPr>
                <w:ilvl w:val="0"/>
                <w:numId w:val="1"/>
              </w:num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论文为何是和之前一个同学做的东西是一样的：</w:t>
            </w:r>
          </w:p>
          <w:p w:rsidR="004A0C46" w:rsidRDefault="004A0C46">
            <w:pPr>
              <w:spacing w:line="400" w:lineRule="exac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和她是一组的，他负责</w:t>
            </w:r>
            <w:r>
              <w:rPr>
                <w:szCs w:val="21"/>
              </w:rPr>
              <w:t>Web</w:t>
            </w:r>
            <w:r>
              <w:rPr>
                <w:rFonts w:hint="eastAsia"/>
                <w:szCs w:val="21"/>
              </w:rPr>
              <w:t>前端，我做</w:t>
            </w:r>
            <w:proofErr w:type="spellStart"/>
            <w:r>
              <w:rPr>
                <w:szCs w:val="21"/>
              </w:rPr>
              <w:t>WebAPI</w:t>
            </w:r>
            <w:proofErr w:type="spellEnd"/>
            <w:r>
              <w:rPr>
                <w:rFonts w:hint="eastAsia"/>
                <w:szCs w:val="21"/>
              </w:rPr>
              <w:t>传递数据给她，这个项目太简单。于是额外做了个</w:t>
            </w:r>
            <w:r>
              <w:rPr>
                <w:szCs w:val="21"/>
              </w:rPr>
              <w:t>Android</w:t>
            </w:r>
            <w:r>
              <w:rPr>
                <w:rFonts w:hint="eastAsia"/>
                <w:szCs w:val="21"/>
              </w:rPr>
              <w:t>端。</w:t>
            </w:r>
          </w:p>
          <w:p w:rsidR="004A0C46" w:rsidRDefault="004A0C46">
            <w:pPr>
              <w:spacing w:line="400" w:lineRule="exact"/>
              <w:rPr>
                <w:szCs w:val="21"/>
              </w:rPr>
            </w:pPr>
          </w:p>
          <w:p w:rsidR="004A0C46" w:rsidRDefault="004A0C46">
            <w:pPr>
              <w:spacing w:line="400" w:lineRule="exact"/>
              <w:rPr>
                <w:szCs w:val="21"/>
              </w:rPr>
            </w:pPr>
          </w:p>
          <w:p w:rsidR="004A0C46" w:rsidRDefault="004A0C46">
            <w:pPr>
              <w:spacing w:line="400" w:lineRule="exact"/>
              <w:rPr>
                <w:szCs w:val="21"/>
              </w:rPr>
            </w:pPr>
          </w:p>
          <w:p w:rsidR="004A0C46" w:rsidRDefault="004A0C46">
            <w:pPr>
              <w:spacing w:line="400" w:lineRule="exact"/>
              <w:rPr>
                <w:szCs w:val="21"/>
              </w:rPr>
            </w:pPr>
          </w:p>
          <w:p w:rsidR="004A0C46" w:rsidRDefault="004A0C46">
            <w:pPr>
              <w:spacing w:line="400" w:lineRule="exact"/>
              <w:rPr>
                <w:szCs w:val="21"/>
              </w:rPr>
            </w:pPr>
          </w:p>
          <w:p w:rsidR="004A0C46" w:rsidRDefault="004A0C46">
            <w:pPr>
              <w:spacing w:line="400" w:lineRule="exact"/>
              <w:rPr>
                <w:szCs w:val="21"/>
              </w:rPr>
            </w:pPr>
            <w:bookmarkStart w:id="0" w:name="_GoBack"/>
            <w:bookmarkEnd w:id="0"/>
          </w:p>
          <w:p w:rsidR="004A0C46" w:rsidRDefault="004A0C46">
            <w:pPr>
              <w:spacing w:line="400" w:lineRule="exact"/>
              <w:rPr>
                <w:szCs w:val="21"/>
              </w:rPr>
            </w:pPr>
          </w:p>
          <w:p w:rsidR="004A0C46" w:rsidRDefault="004A0C46">
            <w:pPr>
              <w:spacing w:line="400" w:lineRule="exact"/>
              <w:rPr>
                <w:sz w:val="28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答辩成绩（优、良、中、及格、不及格）：</w:t>
            </w:r>
            <w:r>
              <w:rPr>
                <w:szCs w:val="21"/>
                <w:u w:val="single"/>
              </w:rPr>
              <w:t xml:space="preserve">            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答辩记录人签名：</w:t>
            </w:r>
            <w:r>
              <w:rPr>
                <w:szCs w:val="21"/>
                <w:u w:val="single"/>
              </w:rPr>
              <w:t xml:space="preserve">           </w:t>
            </w:r>
          </w:p>
        </w:tc>
      </w:tr>
      <w:tr w:rsidR="004A0C46" w:rsidTr="004A0C46">
        <w:trPr>
          <w:trHeight w:val="2884"/>
          <w:jc w:val="center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C46" w:rsidRDefault="004A0C46">
            <w:pPr>
              <w:spacing w:line="400" w:lineRule="exact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答辩委员会意见：</w:t>
            </w:r>
          </w:p>
          <w:p w:rsidR="004A0C46" w:rsidRDefault="004A0C46">
            <w:pPr>
              <w:spacing w:line="400" w:lineRule="exact"/>
              <w:rPr>
                <w:rFonts w:hint="eastAsia"/>
                <w:szCs w:val="21"/>
              </w:rPr>
            </w:pPr>
          </w:p>
          <w:p w:rsidR="004A0C46" w:rsidRDefault="004A0C46">
            <w:pPr>
              <w:spacing w:line="400" w:lineRule="exact"/>
              <w:rPr>
                <w:szCs w:val="21"/>
              </w:rPr>
            </w:pPr>
          </w:p>
          <w:p w:rsidR="004A0C46" w:rsidRDefault="004A0C46">
            <w:pPr>
              <w:spacing w:line="400" w:lineRule="exact"/>
              <w:rPr>
                <w:szCs w:val="21"/>
              </w:rPr>
            </w:pPr>
          </w:p>
          <w:p w:rsidR="004A0C46" w:rsidRDefault="004A0C46">
            <w:pPr>
              <w:spacing w:line="400" w:lineRule="exact"/>
              <w:rPr>
                <w:szCs w:val="21"/>
              </w:rPr>
            </w:pPr>
          </w:p>
          <w:p w:rsidR="004A0C46" w:rsidRDefault="004A0C46">
            <w:pPr>
              <w:spacing w:line="400" w:lineRule="exact"/>
              <w:ind w:leftChars="1703" w:left="3576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综合成绩（优、良、中、及格、不及格）：</w:t>
            </w:r>
            <w:r>
              <w:rPr>
                <w:szCs w:val="21"/>
                <w:u w:val="single"/>
              </w:rPr>
              <w:t xml:space="preserve">             </w:t>
            </w:r>
          </w:p>
          <w:p w:rsidR="004A0C46" w:rsidRDefault="004A0C46">
            <w:pPr>
              <w:spacing w:line="400" w:lineRule="exact"/>
              <w:ind w:leftChars="1703" w:left="3576" w:firstLineChars="857" w:firstLine="1800"/>
              <w:rPr>
                <w:sz w:val="28"/>
              </w:rPr>
            </w:pPr>
            <w:r>
              <w:rPr>
                <w:rFonts w:hint="eastAsia"/>
                <w:szCs w:val="21"/>
              </w:rPr>
              <w:t>答辩委员会主席签名：</w:t>
            </w:r>
            <w:r>
              <w:rPr>
                <w:szCs w:val="21"/>
                <w:u w:val="single"/>
              </w:rPr>
              <w:t xml:space="preserve">             </w:t>
            </w:r>
          </w:p>
        </w:tc>
      </w:tr>
    </w:tbl>
    <w:p w:rsidR="004A0C46" w:rsidRDefault="004A0C46" w:rsidP="004A0C46">
      <w:pPr>
        <w:spacing w:line="400" w:lineRule="exact"/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szCs w:val="21"/>
        </w:rPr>
        <w:t>1</w:t>
      </w:r>
      <w:r>
        <w:rPr>
          <w:rFonts w:hint="eastAsia"/>
          <w:szCs w:val="21"/>
        </w:rPr>
        <w:t>、优对应</w:t>
      </w:r>
      <w:r>
        <w:rPr>
          <w:szCs w:val="21"/>
        </w:rPr>
        <w:t>90</w:t>
      </w:r>
      <w:r>
        <w:rPr>
          <w:rFonts w:hint="eastAsia"/>
          <w:szCs w:val="21"/>
        </w:rPr>
        <w:t>分、良对应</w:t>
      </w:r>
      <w:r>
        <w:rPr>
          <w:szCs w:val="21"/>
        </w:rPr>
        <w:t>80</w:t>
      </w:r>
      <w:r>
        <w:rPr>
          <w:rFonts w:hint="eastAsia"/>
          <w:szCs w:val="21"/>
        </w:rPr>
        <w:t>分、中对应</w:t>
      </w:r>
      <w:r>
        <w:rPr>
          <w:szCs w:val="21"/>
        </w:rPr>
        <w:t>70</w:t>
      </w:r>
      <w:r>
        <w:rPr>
          <w:rFonts w:hint="eastAsia"/>
          <w:szCs w:val="21"/>
        </w:rPr>
        <w:t>分、及格对应</w:t>
      </w:r>
      <w:r>
        <w:rPr>
          <w:szCs w:val="21"/>
        </w:rPr>
        <w:t>60</w:t>
      </w:r>
      <w:r>
        <w:rPr>
          <w:rFonts w:hint="eastAsia"/>
          <w:szCs w:val="21"/>
        </w:rPr>
        <w:t>分、不及格对应</w:t>
      </w:r>
      <w:r>
        <w:rPr>
          <w:szCs w:val="21"/>
        </w:rPr>
        <w:t>50</w:t>
      </w:r>
      <w:r>
        <w:rPr>
          <w:rFonts w:hint="eastAsia"/>
          <w:szCs w:val="21"/>
        </w:rPr>
        <w:t>分；</w:t>
      </w:r>
    </w:p>
    <w:p w:rsidR="004A0C46" w:rsidRDefault="004A0C46" w:rsidP="004A0C46">
      <w:pPr>
        <w:spacing w:line="400" w:lineRule="exact"/>
        <w:ind w:firstLineChars="300" w:firstLine="630"/>
        <w:rPr>
          <w:rFonts w:ascii="华文仿宋" w:eastAsia="华文仿宋" w:hAnsi="华文仿宋"/>
          <w:sz w:val="28"/>
          <w:szCs w:val="28"/>
        </w:rPr>
      </w:pPr>
      <w:r>
        <w:rPr>
          <w:szCs w:val="21"/>
        </w:rPr>
        <w:t>2</w:t>
      </w:r>
      <w:r>
        <w:rPr>
          <w:rFonts w:hint="eastAsia"/>
          <w:szCs w:val="21"/>
        </w:rPr>
        <w:t>、综合成绩</w:t>
      </w:r>
      <w:r>
        <w:rPr>
          <w:szCs w:val="21"/>
        </w:rPr>
        <w:t>=</w:t>
      </w:r>
      <w:r>
        <w:rPr>
          <w:rFonts w:hint="eastAsia"/>
          <w:szCs w:val="21"/>
        </w:rPr>
        <w:t>指导教师成绩×</w:t>
      </w:r>
      <w:r>
        <w:rPr>
          <w:szCs w:val="21"/>
        </w:rPr>
        <w:t>40%+</w:t>
      </w:r>
      <w:r>
        <w:rPr>
          <w:rFonts w:hint="eastAsia"/>
          <w:szCs w:val="21"/>
        </w:rPr>
        <w:t>评阅人</w:t>
      </w:r>
      <w:r>
        <w:rPr>
          <w:szCs w:val="21"/>
        </w:rPr>
        <w:t>1</w:t>
      </w:r>
      <w:r>
        <w:rPr>
          <w:rFonts w:hint="eastAsia"/>
          <w:szCs w:val="21"/>
        </w:rPr>
        <w:t>×</w:t>
      </w:r>
      <w:r>
        <w:rPr>
          <w:szCs w:val="21"/>
        </w:rPr>
        <w:t>20%+</w:t>
      </w:r>
      <w:r>
        <w:rPr>
          <w:rFonts w:hint="eastAsia"/>
          <w:szCs w:val="21"/>
        </w:rPr>
        <w:t>评阅人</w:t>
      </w:r>
      <w:r>
        <w:rPr>
          <w:szCs w:val="21"/>
        </w:rPr>
        <w:t>2</w:t>
      </w:r>
      <w:r>
        <w:rPr>
          <w:rFonts w:hint="eastAsia"/>
          <w:szCs w:val="21"/>
        </w:rPr>
        <w:t>×</w:t>
      </w:r>
      <w:r>
        <w:rPr>
          <w:szCs w:val="21"/>
        </w:rPr>
        <w:t>20%+</w:t>
      </w:r>
      <w:r>
        <w:rPr>
          <w:rFonts w:hint="eastAsia"/>
          <w:szCs w:val="21"/>
        </w:rPr>
        <w:t>答辩成绩×</w:t>
      </w:r>
      <w:r>
        <w:rPr>
          <w:szCs w:val="21"/>
        </w:rPr>
        <w:t>20%</w:t>
      </w:r>
      <w:r>
        <w:rPr>
          <w:rFonts w:hint="eastAsia"/>
          <w:szCs w:val="21"/>
        </w:rPr>
        <w:t>。</w:t>
      </w:r>
    </w:p>
    <w:p w:rsidR="000530D9" w:rsidRPr="004A0C46" w:rsidRDefault="004A0C46"/>
    <w:sectPr w:rsidR="000530D9" w:rsidRPr="004A0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仿宋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74CA4"/>
    <w:multiLevelType w:val="hybridMultilevel"/>
    <w:tmpl w:val="12046B52"/>
    <w:lvl w:ilvl="0" w:tplc="5DB44FC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46"/>
    <w:rsid w:val="001C5946"/>
    <w:rsid w:val="004A0C46"/>
    <w:rsid w:val="00CE0D95"/>
    <w:rsid w:val="00E7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C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4A0C46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4A0C46"/>
    <w:rPr>
      <w:rFonts w:ascii="Arial" w:eastAsia="黑体" w:hAnsi="Arial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C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4A0C46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4A0C46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5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>shendu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2017-05-13T07:25:00Z</dcterms:created>
  <dcterms:modified xsi:type="dcterms:W3CDTF">2017-05-13T07:26:00Z</dcterms:modified>
</cp:coreProperties>
</file>