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829" w:tblpY="2718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queryIntegrateToken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用户登录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用户通过此接口登录系统。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QueryUserRightDevice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查询机场无人机设备列表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用户通过此接口查询机场无人机设备数据列表。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queryPlatformInfoByPlatformId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查询场内场外摄像头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查询场内场外摄像头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QueryUserRightDroneAndGimbal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查询吊舱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用户通过此接口查询所有吊舱数据列表。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firstLine="8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用户登录资源查询</w:t>
      </w:r>
    </w:p>
    <w:p>
      <w:pPr>
        <w:bidi w:val="0"/>
        <w:ind w:firstLine="420" w:firstLineChars="20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详见1.rest.md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firstLine="8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MQTT消息</w:t>
      </w:r>
    </w:p>
    <w:tbl>
      <w:tblPr>
        <w:tblStyle w:val="9"/>
        <w:tblpPr w:leftFromText="180" w:rightFromText="180" w:vertAnchor="page" w:horzAnchor="page" w:tblpX="960" w:tblpY="2818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br w:type="page"/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Topic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node/%n%/ap/%a%/station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用户通过订阅此话题获取机场详细信息。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node/%n%/ap/%a%/moving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机场运动信息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用户通过订阅此话题获取机场运动信息。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node/%n%/ap/%a%/weather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机场气象信息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用户通过订阅此话题获取机场所在地的气象信息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node/%n%/drone/%d%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无人机信息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用户通过订阅此话题获取无人机详细信息。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node/%n%/drone/%d%/gimbal/%g%/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无人机吊舱信息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用户通过订阅此话题获取无人机吊舱详细信息、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group/%G%/moving/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目标位移信息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用户通过订阅此话题获取目标位移信息。</w:t>
            </w:r>
          </w:p>
        </w:tc>
      </w:tr>
    </w:tbl>
    <w:p>
      <w:pPr>
        <w:bidi w:val="0"/>
        <w:ind w:firstLine="420" w:firstLineChars="20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详见2.mqtt.md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firstLine="8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Uavm</w:t>
      </w:r>
    </w:p>
    <w:tbl>
      <w:tblPr>
        <w:tblStyle w:val="9"/>
        <w:tblpPr w:leftFromText="180" w:rightFromText="180" w:vertAnchor="page" w:horzAnchor="page" w:tblpX="893" w:tblpY="3848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portal 路径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aiprot/startMission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执行任务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用户通过此接口控制无人机执行任务。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airport/cancelMission/$missionId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取消任务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用户通过此接口控制无人机取消任务。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airport/openDoor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机场开门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用户通过此接口控制机场开门。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airport/reset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机场复位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用户通过此接口控制机场复位。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airport/reboot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机场重启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用户通过此接口控制机场重启。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airport/emergencyStop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机场紧急停止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用户通过此接口控制机场紧急停止。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airport/cancelEmergencyStop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机场取消紧急停止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用户通过此接口控制机场取消紧急停止。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gimbal/center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吊舱回中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用户通过此接口控制吊舱回中。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gimbal/followHead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吊舱跟随机头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用户通过此接口控制吊舱跟随机头。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gimbal/stop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吊舱连续动作停止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用户通过此接口停止吊舱移动操作。</w:t>
            </w:r>
          </w:p>
        </w:tc>
      </w:tr>
    </w:tbl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URL = https://×××.com/portal/$node/portal 路径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br w:type="page"/>
      </w:r>
    </w:p>
    <w:tbl>
      <w:tblPr>
        <w:tblStyle w:val="9"/>
        <w:tblpPr w:leftFromText="180" w:rightFromText="180" w:vertAnchor="page" w:horzAnchor="page" w:tblpX="793" w:tblpY="2358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portal 路径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gimbal/left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吊舱左转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控制吊舱向左转。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gimbal/right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吊舱右转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控制吊舱向右转。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gimbal/up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吊舱上移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控制吊舱向上移动。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gimbal/down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吊舱下移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控制吊舱向下移动。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gimbal/leftUp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吊舱左上移动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控制吊舱向左上移动。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gimbal/leftDown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吊舱左下移动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控制吊舱向左下移动。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gimbal/rightUp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吊舱右上移动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向右上移动。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gimbal/rightDown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吊舱右下移动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向右下移动。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gimbal/zoomIn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吊舱变焦放大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控制吊舱镜头变焦放大。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gimbal/zoomOut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吊舱变焦缩小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控制吊舱变焦缩小。</w:t>
            </w:r>
          </w:p>
        </w:tc>
      </w:tr>
    </w:tbl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br w:type="page"/>
      </w:r>
    </w:p>
    <w:tbl>
      <w:tblPr>
        <w:tblStyle w:val="9"/>
        <w:tblpPr w:leftFromText="180" w:rightFromText="180" w:vertAnchor="page" w:horzAnchor="page" w:tblpX="726" w:tblpY="1917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portal 路径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gimbal/zoomStop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吊舱变焦停止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控制吊舱镜头停止变焦。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gimbal/oneKeyDown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吊舱一键向下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控制吊舱90度朝下。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gimbal/switchCam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吊舱切换视频源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控制吊舱切换可见光、红外视频源。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gimbal/pseudoColor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吊舱切换红外伪彩模式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控制吊舱循环切换白热、黑热、黑红、墨绿红模式。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gimbal/track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吊舱追踪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吊舱追踪选中目标。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gimbal/stopTrack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停止吊舱追踪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吊舱停止追踪目标。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gimbal/irZoom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切换红外数字放大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控制红外镜头放大。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gimbal/redDotIndicatorOn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打开红点指示器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打开红点指示器。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gimbal/redDotIndicatorOff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关闭红点指示器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关闭红点指示器。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drone/setYawPitch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设置吊舱航向角俯仰角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设置吊舱航向角俯仰角。</w:t>
            </w:r>
          </w:p>
        </w:tc>
      </w:tr>
    </w:tbl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br w:type="page"/>
      </w:r>
    </w:p>
    <w:tbl>
      <w:tblPr>
        <w:tblStyle w:val="9"/>
        <w:tblpPr w:leftFromText="180" w:rightFromText="180" w:vertAnchor="page" w:horzAnchor="page" w:tblpX="726" w:tblpY="1917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portal 路径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drone/takeOff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起飞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控制无人机已通电情况下直接起飞,，起飞后飞机将悬停。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airport/oneKeyTakeOffInAirport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一键起飞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控制无人机无任务模式下直接安装电池起飞，起飞后悬停。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drone/goTo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指点飞行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指点无人机飞行。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drone/preciseGoTo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精准指点飞行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指点无人机仿地飞行。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drone/continueMission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继续执行任务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控制无人机中断任务后继续执行任务。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drone/hold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悬停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控制无人机悬停。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drone/return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返航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控制无人机返航。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drone/continuousOP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持续升高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控制无人机持续升高。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drone/lockYaw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航向锁定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锁定无人机航向。</w:t>
            </w:r>
          </w:p>
        </w:tc>
      </w:tr>
    </w:tbl>
    <w:tbl>
      <w:tblPr>
        <w:tblStyle w:val="9"/>
        <w:tblpPr w:leftFromText="180" w:rightFromText="180" w:vertAnchor="page" w:horzAnchor="page" w:tblpX="726" w:tblpY="2087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portal 路径</w:t>
            </w:r>
            <w:bookmarkStart w:id="0" w:name="_GoBack"/>
            <w:bookmarkEnd w:id="0"/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drone/queryLockYaw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查询航向锁定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查询无人机是否航向锁定。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drone/orbit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环绕飞行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控制无人机绕圈飞行。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drone/conditionYaw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指点朝向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指点无人机机头朝向。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drone/follow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设置跟踪模式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设置跟踪模式，取消跟踪模式可调用 drone/hold 切换到悬停模式。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drone/followTarget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设置跟踪目标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设置吊舱跟踪目标。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20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详见3.uavm.md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firstLine="8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Vedio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page" w:horzAnchor="page" w:tblpX="837" w:tblpY="11872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QueryVideoRecord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录像文件名称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用户通过此接口获取录像文件名称。</w:t>
            </w:r>
          </w:p>
        </w:tc>
      </w:tr>
    </w:tbl>
    <w:tbl>
      <w:tblPr>
        <w:tblStyle w:val="9"/>
        <w:tblpPr w:leftFromText="180" w:rightFromText="180" w:vertAnchor="page" w:horzAnchor="page" w:tblpX="893" w:tblpY="3064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Cmd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Cmd概述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rsp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应答消息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双方建立连接的应答消息。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hb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心跳消息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websocket 心跳保持消息。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sdp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SDP 消息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eastAsia="zh-CN"/>
              </w:rPr>
              <w:t>通过交换双方 SDP 浏览器会自动选择双方都支持的视频编码格式。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answer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Answer 消息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对方收到了offer，那么就设置对方sessionDescription，并回传一个应答answer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icecandidate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ICECandidate 消息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交换网络信息，解决双方网络链接问题。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stream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切换码流消息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发送Stream消息切换码流</w:t>
            </w:r>
          </w:p>
        </w:tc>
      </w:tr>
    </w:tbl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详见4.video.md</w:t>
      </w:r>
    </w:p>
    <w:p>
      <w:pPr>
        <w:pStyle w:val="2"/>
        <w:numPr>
          <w:ilvl w:val="0"/>
          <w:numId w:val="2"/>
        </w:numPr>
        <w:bidi w:val="0"/>
        <w:ind w:firstLine="880" w:firstLineChars="200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GIS接口</w:t>
      </w:r>
    </w:p>
    <w:tbl>
      <w:tblPr>
        <w:tblStyle w:val="9"/>
        <w:tblpPr w:leftFromText="180" w:rightFromText="180" w:vertAnchor="page" w:horzAnchor="page" w:tblpX="829" w:tblpY="2718"/>
        <w:tblOverlap w:val="never"/>
        <w:tblW w:w="10418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478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API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addCustomer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新增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新增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信息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updateCustomer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信息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deleteCustomer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删除客户信息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用户通过此接口删除客户信息。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stopCustomer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停用客户信息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用户通过此接口停用客户信息。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restartCustomer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启用客户信息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用户通过此接口启用客户信息。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queryCustInfroByCustId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查询客户详情按客户Id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用户通过此接口按客户Id查询客户详情。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queryTreeByCustId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查询组织树(包括当前节点）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用户通过此接口查询组织结构。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updateUserInfo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修改用户信息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用户通过此接口修改用户信息。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changePassword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修改密码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用户通过此接口修改密码。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upload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上传头像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用户通过此接口上传头像。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changeMobile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修改手机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用户通过此接口修改手机号。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changeEmail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修改邮箱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eastAsia="zh-CN"/>
              </w:rPr>
              <w:t>接口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修改邮箱。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QueryUserByID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查询用户按ID(返回所有操作权限）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用户通过此接口按ID查询用户。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QueryUserDetailByID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查询用户详情按ID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用户通过此接口按ID查询用户详情。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QueryUserRoleAndFunctionByID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查询用户拥有的角色及功能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用户通过此接口查询用户拥有的角色及功能。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queryUserRightTree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查询用户能看的组织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用户通过此接口查询用户能看的组织。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queryUserListByCustId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查询当前组织下用户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用户通过此接口查询当前组织下的用户。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QueryDevicesByAssignCustIds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查询指定组织能看的设备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用户通过此接口查询指点组织能看的设备。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QueryUserRightDevice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查询用户能看的设备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用户通过此接口查询用户能看的设备。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QueryUserRightDroneAndGimbal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查询用户能看的无人机及吊舱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用户通过此接口查询用户能看的无人机及吊舱。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QueryUserRightDeviceForGis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查询用户能看的设备GIS(机场无人机信息)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用户通过此接口查询用户能看的机场、无人机信息。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QueryUserRightMission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查询用户能看的任务列表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用户通过此接口查询用户能看的任务列表。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QueryUserRightGimbal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查询用户能看的所有吊舱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用户通过此接口查询用户能看的所有吊舱。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QueryUserRightFlightGimbal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查询用户能看的正在执行的吊舱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用户通过此接口查询用户能看的正在执行的吊舱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findAllByCustID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查询客户所拥有角色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用户通过此接口查询客户所拥有角色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querySysFunction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查询系统功能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用户通过此接口查询系统功能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queryFunctionByRoleId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查询角色ID拥有的功能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用户通过此接口查询角色ID拥有的功能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role/visitorRight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查询用户是否具有访问某一资源权限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用户通过此接口查询用户是否具有访问某一资源权限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queryListPlatformInfoByNodeId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查询--查询机场信息列表按NodeId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用户通过此接口查按NodeId询机场信息列表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queryPlatformInfoByPlatformId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查询--查询完整机场信息按机场ID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用户通过此接口按机场ID查询完整机场信息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queryPlatformInfoByPlatformId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查询--机场信息按机场ID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用户通过此接口按机场ID查询机场信息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queryDroneInfoByPlatformId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查询---无人机信息按机场ID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用户通过此接口按机场ID查询无人机信息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queryDroneInfoByDroneId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查询---无人机信息按无人机ID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用户通过此接口按无人机ID查询无人机信息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querylistGimbalByDroneId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查询---查询吊舱信息按无人机信息ID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用户通过此接口按无人机信息ID查询吊舱信息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56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queryPlatformLocationByplatformId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查询--查询机场部署信息按机场ID</w:t>
            </w:r>
          </w:p>
        </w:tc>
        <w:tc>
          <w:tcPr>
            <w:tcW w:w="34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用户通过此接口按机场ID查询机场部署信息</w:t>
            </w:r>
          </w:p>
        </w:tc>
      </w:tr>
    </w:tbl>
    <w:tbl>
      <w:tblPr>
        <w:tblStyle w:val="9"/>
        <w:tblpPr w:leftFromText="180" w:rightFromText="180" w:vertAnchor="page" w:horzAnchor="page" w:tblpX="821" w:tblpY="1952"/>
        <w:tblOverlap w:val="never"/>
        <w:tblW w:w="10435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82"/>
        <w:gridCol w:w="3450"/>
        <w:gridCol w:w="3503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2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queryPlatformByCustId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查询客户机场信息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用户通过此接口查询客户机场信息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2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新增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事件类型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用户通过此接口添加事件类型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querySysDataTypeInfoById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查询事件类型详情按ID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用户通过此接口按ID查询事件类型详情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querySysDataTypeInfoByCustId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查询事件类型列表按客户ID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用户通过此接口按客户ID查询事件类型列表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7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新增任务类型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用户通过此接口添加任务类型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41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任务类型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用户通过此接口修改任务类型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querySysDataTypeInfoById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查询任务类型详情按ID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用户通过此接口按ID查询任务类型详情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querySysDataTypeInfoByCustId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查询任务类型列表按客户ID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用户通过此接口按客户ID查询任务类型列表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47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delete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删除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任务类型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用户通过此接口删除任务类型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80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新增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标记类型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用户通过此接口添加标记类型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标记类型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用户通过此接口修改标记类型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querySysDataTypeInfoById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查询标记类型详情按ID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用户通过此接口按ID查询标记类型详情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querySysDataTypeInfoByCustId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查询任务类型列表按客户ID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用户通过此接口按客户ID查询任务类型列表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delete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删除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标记类型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用户通过此接口删除标记类型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querySysCustomerSetInfoById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查询系统界面设置信息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用户通过此接口查询系统界面设置信息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添加修改系统界面设置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用户通过此接口添加修改系统界面设置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upload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文件上传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用户通过此接口上传文件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新增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设备模型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用户通过此接口新增设备模型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设备模型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用户通过此接口修改设备模型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queryCustomerDeviceModalById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查询客户配置设备模型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用户通过此接口查询客户配置设备模型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delete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删除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设备模型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用户通过此接口删除设备模型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新增机场自动巡航配置规则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用户通过此接口新增机场自动巡航配置规则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queryRuleByPlatformId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查询机场自动巡航配置规则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用户通过此接口查询机场自动巡航配置规则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queryRuleByNodeId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查询机场自动巡航配置规则根据NodeId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用户通过此接口根据NodeId查询机场自动巡航配置规则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PlateformModel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查询机场型号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用户通过此接口查询机场型号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DroneModel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查询无人机型号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用户通过此接口查询无人机型号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添加飞行任务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用户通过此接口添加飞行任务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修改飞行任务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用户通过此接口修改飞行任务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delete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删除飞行任务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用户通过此接口删除飞行任务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batchDelete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批量删除飞行任务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用户通过此接口批量删除飞行任务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QueryUserRightMission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查询用户能看的任务列表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用户通过此接口查询用户能看的任务列表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QueryMissionListByPlatformId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查询机场对应的任务列表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用户通过此接口查询机场对应的任务列表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QueryMissionByMissionTypeId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查询任务列表按任务类型ID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用户通过此接口按任务类型ID查询任务列表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QueryMissionByMissionId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查询任务按任务ID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用户通过此接口按任务ID查询任务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QueryMissionLinePoint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任务航点查询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用户通过此接口任务航点查询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QueryMissionLinePointByExecutionsId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查询任务及航点按执行ID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用户通过此接口按执行ID查询任务及航点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QueryMissionPlatform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查询机场信息根据任务ID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用户通过此接口根据任务ID查询机场信息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QueryMissionRelationInfoByMissionId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查询任务关联信息-定时任务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用户通过此接口查询任务关联信息-定时任务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QueryListMissionAndPointByPlatformId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查询任务列表及航点按机场ID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用户通过此接口按机场ID查询任务列表及航点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StopRunningMissionByIds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停掉指定的任务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用户通过此接口停掉指定的任务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resetMissionByPlateId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机场复位结束任务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用户通过此接口机场复位结束任务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QueryMissionList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查询客户任务列表查询-弃用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用户通过此接口查询客户任务列表查询-弃用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getExecutionsId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巡航添加管理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用户通过此接口巡航添加管理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添加执行任务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用户通过此接口添加执行任务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修改执行任务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用户通过此接口修改执行任务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QueryMissionExeList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按日期查询任务执行情况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用户通过此接口按日期查询任务执行情况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结束巡航记录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用户通过此接口结束巡航记录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巡航实时轨迹点数据添加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飞行执行任务监测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用户通过此接口巡航实时轨迹点数据添加-飞行执行任务监测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QueryMissionExecuteLinePoint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查询执行航点数据通过任务执行ID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用户通过此接口通过任务执行ID查询执行航点数据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QueryDroneStatusListdata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按时间段查询无人机状态列表信息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用户通过此接口按时间段查询无人机状态列表信息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QueryVideoRecord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按条件查询视屏录制按执行ID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用户通过此接口按条件、执行ID查询视屏录制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upload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飞行视频截图上传-文件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用户通过此接口飞行视频截图上传-文件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VideoCutPic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下载飞行视频截图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用户通过此接口下载飞行视频截图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QueryVideoCutPic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根据执行任务ID查询飞行视频截图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用户通过此接口根据执行任务ID查询飞行视频截图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add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添加机场监测数据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用户通过此接口添加机场监测数据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QueryPlatformMonitor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查询所有机场监测数据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用户通过此接口查询所有机场监测数据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QueryLastedPlatformMonitorData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查询最新一条机场监测数据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用户通过此接口查询最新一条机场监测数据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QueryPlatformMonitorData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按日期查询机场状态信息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用户通过此接口按日期查询机场状态信息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QueryPlatformTemperature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按日期查询机场温度信息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用户通过此接口按日期查询机场温度信息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queryListBatteryByCustId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查询客户电池信息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用户通过此接口查询客户电池信息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QueryBatteryStatusListdata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按时间段查询电池状态列表信息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用户通过此接口按时间段查询电池状态列表信息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QueryTotalOperateCounts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按月统计作业频次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用户通过此接口按月统计作业频次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QueryTotalOperateTimes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按日期统计作业时长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用户通过此接口按日期统计作业时长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QueryTotalOutlook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按日期统计总操作概况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用户通过此接口按日期统计总操作概况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QueryDroneStatusListdata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按时间段查询无人机状态列表信息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用户通过此接口按时间段查询无人机状态列表信息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QueryPlatformMonitorData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按日期查询机场状态信息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用户通过此接口按日期查询机场状态信息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QueryPlatformMonitorData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按日期查询机场温度信息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用户通过此接口按日期查询机场温度信息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QueryPlatformTemperatureByMinutes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按分钟查询机场内部外部最低最高温度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用户通过此接口按分钟查询机场内部外部最低最高温度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QueryPlatformTemperatureByHours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按小时 查询机场内部外部最低最高温度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用户通过此接口按小时查询机场内部外部最低最高温度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QueryPlatformTemperatureByDays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按天 查询机场内部外部最低最高温度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用户通过此接口按天查询机场内部外部最低最高温度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QueryBatteryStatusListdata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按时间段查询电池状态列表信息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用户通过此接口按时间段查询电池状态列表信息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QueryListMonitorWindSpeed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按条件查询检测风速信息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用户通过此接口按条件查询检测风速信息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QueryListMonitorRainfall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按条件查询监测雨量信息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用户通过此接口按条件查询监测雨量信息。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QueryMissionListByDate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按日期查询客户任务执行列表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用户通过此接口按日期查询客户任务执行列表。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QueryMaxWindSpeedAndRainfall</w:t>
            </w:r>
          </w:p>
        </w:tc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left="-619" w:leftChars="-295" w:firstLine="567" w:firstLineChars="258"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查询最近半小时内的最大风速及雨量</w:t>
            </w:r>
          </w:p>
        </w:tc>
        <w:tc>
          <w:tcPr>
            <w:tcW w:w="35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用户通过此接口查询最近半小时内的最大风速及雨量。</w:t>
            </w:r>
          </w:p>
        </w:tc>
      </w:tr>
    </w:tbl>
    <w:p>
      <w:pPr>
        <w:ind w:firstLine="420" w:firstLineChars="200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详见postman_collection.json</w:t>
      </w:r>
    </w:p>
    <w:p>
      <w:pPr>
        <w:ind w:firstLine="420" w:firstLineChars="20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六、GIS_CLOUD_第三方集成对接接口</w:t>
      </w:r>
    </w:p>
    <w:tbl>
      <w:tblPr>
        <w:tblStyle w:val="9"/>
        <w:tblpPr w:leftFromText="180" w:rightFromText="180" w:vertAnchor="page" w:horzAnchor="page" w:tblpX="826" w:tblpY="2604"/>
        <w:tblOverlap w:val="never"/>
        <w:tblW w:w="10324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470"/>
        <w:gridCol w:w="3470"/>
        <w:gridCol w:w="3384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标题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API概述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QueryTotalOutlook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按条件租户概况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用户通过此接口按条件租户概况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QueryMissionExeList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近7天查询任务执行情况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用户通过此接口查询近7天任务执行情况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QueryMissionExeList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日常任务巡飞统计详情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用户通过此接口查询日常任务巡飞统计详情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querySysDataTypeInfoByCustId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查询任务类型列表按租户ID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用户通过此接口按租户ID查询任务类型列表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queryTotalOutlookByPlatdormId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按机场统计概况信息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用户通过此接口按机场统计概况信息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QueryTotalOpeFrequensAndTimesByday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巡飞架次统计按天分组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用户通过此接口按天分组统计巡飞架次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QueryMissionExeList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近7天查询任务执行情况某个机场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用户通过此接口查询近7天任务执行情况某个机场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QueryTotalOpeFrequensAndTimesByPlatForm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查询指定日期巡飞统计按机场分组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用户通过此接口查询指定日期巡飞统计按机场分组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34" w:hRule="atLeast"/>
          <w:jc w:val="center"/>
        </w:trPr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QueryIsExecutingMissions</w:t>
            </w:r>
          </w:p>
        </w:tc>
        <w:tc>
          <w:tcPr>
            <w:tcW w:w="3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查询正在巡飞的任务列表</w:t>
            </w:r>
          </w:p>
        </w:tc>
        <w:tc>
          <w:tcPr>
            <w:tcW w:w="33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用户通过此接口查询正在巡飞的任务列表</w:t>
            </w:r>
          </w:p>
        </w:tc>
      </w:tr>
    </w:tbl>
    <w:p>
      <w:pPr>
        <w:widowControl/>
        <w:ind w:firstLine="400" w:firstLineChars="200"/>
        <w:jc w:val="right"/>
        <w:textAlignment w:val="center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详见GIS_CLOUD_第三方集成对接接口.postman_collection(1)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6E3CB"/>
    <w:multiLevelType w:val="singleLevel"/>
    <w:tmpl w:val="FB96E3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13DAEE"/>
    <w:multiLevelType w:val="singleLevel"/>
    <w:tmpl w:val="7513DA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hNjkyZTVhYzhjNWUzNjI5YTM5Y2MyZjE1OWUwMGUifQ=="/>
  </w:docVars>
  <w:rsids>
    <w:rsidRoot w:val="4A7F63BF"/>
    <w:rsid w:val="095D5673"/>
    <w:rsid w:val="09641A5E"/>
    <w:rsid w:val="0BE9041F"/>
    <w:rsid w:val="0F890455"/>
    <w:rsid w:val="1C83040B"/>
    <w:rsid w:val="29111926"/>
    <w:rsid w:val="389B4757"/>
    <w:rsid w:val="3A5B0CCB"/>
    <w:rsid w:val="4A7F63BF"/>
    <w:rsid w:val="605F2313"/>
    <w:rsid w:val="62A414BE"/>
    <w:rsid w:val="635076C4"/>
    <w:rsid w:val="63D467B7"/>
    <w:rsid w:val="67E62F78"/>
    <w:rsid w:val="69EB07BB"/>
    <w:rsid w:val="6D5955CE"/>
    <w:rsid w:val="72FA3D18"/>
    <w:rsid w:val="7CDF79BD"/>
    <w:rsid w:val="7F6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4958</Words>
  <Characters>8360</Characters>
  <Lines>0</Lines>
  <Paragraphs>0</Paragraphs>
  <TotalTime>0</TotalTime>
  <ScaleCrop>false</ScaleCrop>
  <LinksUpToDate>false</LinksUpToDate>
  <CharactersWithSpaces>8374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2023-02-20T08:37:00Z</dcterms:created>
  <dc:creator>YF</dc:creator>
  <cp:lastModifiedBy>YF</cp:lastModifiedBy>
  <dcterms:modified xsi:type="dcterms:W3CDTF">2023-04-04T07:12:54Z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F95B2B02FE7D49B1866B8573010BDB3E_13</vt:lpwstr>
  </property>
</Properties>
</file>