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07D3D" w14:textId="77777777" w:rsidR="00E63F82" w:rsidRDefault="00E63F82" w:rsidP="00E63F82">
      <w:pPr>
        <w:spacing w:before="400" w:after="240"/>
      </w:pPr>
      <w:r>
        <w:rPr>
          <w:b/>
          <w:bCs/>
          <w:color w:val="2C4A6E"/>
          <w:sz w:val="34"/>
          <w:szCs w:val="34"/>
        </w:rPr>
        <w:t>How to Use These Tools</w:t>
      </w:r>
    </w:p>
    <w:p w14:paraId="2521656D" w14:textId="77777777" w:rsidR="00E63F82" w:rsidRDefault="00E63F82" w:rsidP="00E63F82">
      <w:pPr>
        <w:spacing w:after="180"/>
      </w:pPr>
      <w:r>
        <w:t xml:space="preserve">These canvases are companions to Bouncing Forward. You don’t need to complete them all, or in any </w:t>
      </w:r>
      <w:proofErr w:type="gramStart"/>
      <w:r>
        <w:t>particular order</w:t>
      </w:r>
      <w:proofErr w:type="gramEnd"/>
      <w:r>
        <w:t>. Use the ones that speak to where you are right now.</w:t>
      </w:r>
    </w:p>
    <w:p w14:paraId="0D3CDF64" w14:textId="77777777" w:rsidR="00E63F82" w:rsidRDefault="00E63F82" w:rsidP="00E63F82">
      <w:pPr>
        <w:spacing w:after="180"/>
      </w:pPr>
      <w:r>
        <w:t>Each canvas is built around one idea: small, honest steps. Not a complete transformation. Not a perfect plan. Just one genuine movement in the direction of forward.</w:t>
      </w:r>
    </w:p>
    <w:p w14:paraId="7352BC2B" w14:textId="77777777" w:rsidR="00E63F82" w:rsidRDefault="00E63F82" w:rsidP="00E63F82">
      <w:pPr>
        <w:spacing w:after="280"/>
      </w:pPr>
      <w:r>
        <w:t>Answer instinctively — your first response is usually more honest than your considered one. Answer as you are right now, not as you were before the loss, or as you hope to be.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6"/>
      </w:tblGrid>
      <w:tr w:rsidR="00E63F82" w14:paraId="35D8BB06" w14:textId="77777777" w:rsidTr="002B0A33">
        <w:tc>
          <w:tcPr>
            <w:tcW w:w="8306" w:type="dxa"/>
            <w:tcBorders>
              <w:top w:val="none" w:sz="0" w:space="0" w:color="FFFFFF"/>
              <w:left w:val="single" w:sz="14" w:space="0" w:color="7A5C3E"/>
              <w:bottom w:val="none" w:sz="0" w:space="0" w:color="FFFFFF"/>
              <w:right w:val="none" w:sz="0" w:space="0" w:color="FFFFFF"/>
            </w:tcBorders>
            <w:shd w:val="clear" w:color="auto" w:fill="F7F2EC"/>
            <w:tcMar>
              <w:top w:w="180" w:type="dxa"/>
              <w:left w:w="300" w:type="dxa"/>
              <w:bottom w:w="180" w:type="dxa"/>
              <w:right w:w="220" w:type="dxa"/>
            </w:tcMar>
          </w:tcPr>
          <w:p w14:paraId="4809AA58" w14:textId="77777777" w:rsidR="00E63F82" w:rsidRDefault="00E63F82" w:rsidP="002B0A33">
            <w:r>
              <w:rPr>
                <w:i/>
                <w:iCs/>
                <w:color w:val="7A5C3E"/>
                <w:sz w:val="21"/>
                <w:szCs w:val="21"/>
              </w:rPr>
              <w:t>A note on faith: throughout Bouncing Forward, faith is not presented as one coping strategy among many — it is described as the ground on which everything else rests. Whether you draw on a formal religious tradition or a quieter sense of something larger than yourself, you will find space for it throughout these canvases. It belongs at the centre of your process, not the margins.</w:t>
            </w:r>
          </w:p>
        </w:tc>
      </w:tr>
    </w:tbl>
    <w:p w14:paraId="568BB2D7" w14:textId="77777777" w:rsidR="00E63F82" w:rsidRDefault="00E63F82" w:rsidP="00E63F82">
      <w:pPr>
        <w:spacing w:after="400"/>
      </w:pPr>
    </w:p>
    <w:p w14:paraId="11A7DB80" w14:textId="77777777" w:rsidR="0095715F" w:rsidRDefault="0095715F"/>
    <w:sectPr w:rsidR="009571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tDQzMDI0sDSyMDKwNLBU0lEKTi0uzszPAykwrAUAGM9VfywAAAA="/>
  </w:docVars>
  <w:rsids>
    <w:rsidRoot w:val="00E63F82"/>
    <w:rsid w:val="000B7E6C"/>
    <w:rsid w:val="00116476"/>
    <w:rsid w:val="0095715F"/>
    <w:rsid w:val="00E63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C90DC1"/>
  <w15:chartTrackingRefBased/>
  <w15:docId w15:val="{C171CA06-3FAC-4AD3-A781-589710B6E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3F82"/>
    <w:pPr>
      <w:spacing w:after="0" w:line="240" w:lineRule="auto"/>
    </w:pPr>
    <w:rPr>
      <w:rFonts w:ascii="Georgia" w:eastAsia="Georgia" w:hAnsi="Georgia" w:cs="Georgia"/>
      <w:color w:val="2D2D2D"/>
      <w:kern w:val="0"/>
      <w:sz w:val="22"/>
      <w:szCs w:val="22"/>
      <w:lang w:eastAsia="en-Z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3F8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F8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F8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F8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F8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F8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F8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F8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F8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F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F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F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F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F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F82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63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F8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63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F8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63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F8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63F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F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F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153</Words>
  <Characters>765</Characters>
  <Application>Microsoft Office Word</Application>
  <DocSecurity>0</DocSecurity>
  <Lines>34</Lines>
  <Paragraphs>32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Pearmain</dc:creator>
  <cp:keywords/>
  <dc:description/>
  <cp:lastModifiedBy>Frank Pearmain</cp:lastModifiedBy>
  <cp:revision>1</cp:revision>
  <dcterms:created xsi:type="dcterms:W3CDTF">2026-04-02T11:15:00Z</dcterms:created>
  <dcterms:modified xsi:type="dcterms:W3CDTF">2026-04-02T11:17:00Z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be036f41-40d4-4771-b197-46e78a47efa0</vt:lpwstr>
  </property>
</Properties>
</file>