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D613" w14:textId="274D5C51" w:rsidR="00D30185" w:rsidRPr="00B53A00" w:rsidRDefault="00D30185" w:rsidP="00D30185">
      <w:pPr>
        <w:jc w:val="right"/>
        <w:rPr>
          <w:rFonts w:ascii="Times New Roman" w:hAnsi="Times New Roman" w:cs="Times New Roman"/>
          <w:sz w:val="21"/>
          <w:szCs w:val="21"/>
        </w:rPr>
      </w:pPr>
      <w:r w:rsidRPr="00B53A00">
        <w:rPr>
          <w:rFonts w:ascii="Times New Roman" w:hAnsi="Times New Roman" w:cs="Times New Roman"/>
          <w:sz w:val="21"/>
          <w:szCs w:val="21"/>
        </w:rPr>
        <w:t>Daniil Kaya</w:t>
      </w:r>
    </w:p>
    <w:p w14:paraId="0431729E" w14:textId="2BC7E6A6" w:rsidR="00D30185" w:rsidRPr="00B53A00" w:rsidRDefault="00D30185" w:rsidP="00D30185">
      <w:pPr>
        <w:jc w:val="right"/>
        <w:rPr>
          <w:rFonts w:ascii="Times New Roman" w:hAnsi="Times New Roman" w:cs="Times New Roman"/>
          <w:sz w:val="21"/>
          <w:szCs w:val="21"/>
        </w:rPr>
      </w:pPr>
      <w:r w:rsidRPr="00B53A00">
        <w:rPr>
          <w:rFonts w:ascii="Times New Roman" w:hAnsi="Times New Roman" w:cs="Times New Roman"/>
          <w:sz w:val="21"/>
          <w:szCs w:val="21"/>
        </w:rPr>
        <w:t>Südstraße 33B</w:t>
      </w:r>
    </w:p>
    <w:p w14:paraId="7806D776" w14:textId="7CC5987D" w:rsidR="00D30185" w:rsidRPr="00B53A00" w:rsidRDefault="00D30185" w:rsidP="00D30185">
      <w:pPr>
        <w:jc w:val="right"/>
        <w:rPr>
          <w:rFonts w:ascii="Times New Roman" w:hAnsi="Times New Roman" w:cs="Times New Roman"/>
          <w:sz w:val="21"/>
          <w:szCs w:val="21"/>
        </w:rPr>
      </w:pPr>
      <w:r w:rsidRPr="00B53A00">
        <w:rPr>
          <w:rFonts w:ascii="Times New Roman" w:hAnsi="Times New Roman" w:cs="Times New Roman"/>
          <w:sz w:val="21"/>
          <w:szCs w:val="21"/>
        </w:rPr>
        <w:t>53797, Lohmar</w:t>
      </w:r>
    </w:p>
    <w:p w14:paraId="3984AF52" w14:textId="6281C7E5" w:rsidR="00D30185" w:rsidRPr="00B53A00" w:rsidRDefault="00D30185" w:rsidP="00D30185">
      <w:pPr>
        <w:jc w:val="right"/>
        <w:rPr>
          <w:rFonts w:ascii="Times New Roman" w:hAnsi="Times New Roman" w:cs="Times New Roman"/>
          <w:sz w:val="21"/>
          <w:szCs w:val="21"/>
        </w:rPr>
      </w:pPr>
      <w:r w:rsidRPr="00B53A00">
        <w:rPr>
          <w:rFonts w:ascii="Times New Roman" w:hAnsi="Times New Roman" w:cs="Times New Roman"/>
          <w:color w:val="000000"/>
          <w:sz w:val="21"/>
          <w:szCs w:val="21"/>
        </w:rPr>
        <w:t>Kaya.290904@gmail.com</w:t>
      </w:r>
    </w:p>
    <w:p w14:paraId="3246B488" w14:textId="163B1F2A" w:rsidR="00D30185" w:rsidRPr="00B53A00" w:rsidRDefault="00D30185" w:rsidP="00D30185">
      <w:pPr>
        <w:jc w:val="right"/>
        <w:rPr>
          <w:rFonts w:ascii="Times New Roman" w:hAnsi="Times New Roman" w:cs="Times New Roman"/>
          <w:color w:val="000000"/>
          <w:sz w:val="21"/>
          <w:szCs w:val="21"/>
        </w:rPr>
      </w:pPr>
      <w:r w:rsidRPr="00B53A00">
        <w:rPr>
          <w:rFonts w:ascii="Times New Roman" w:hAnsi="Times New Roman" w:cs="Times New Roman"/>
          <w:color w:val="000000"/>
          <w:sz w:val="21"/>
          <w:szCs w:val="21"/>
        </w:rPr>
        <w:t>+49(0)1637802580</w:t>
      </w:r>
    </w:p>
    <w:p w14:paraId="5D8893C8" w14:textId="77777777" w:rsidR="00D30185" w:rsidRPr="00B53A00" w:rsidRDefault="00D30185" w:rsidP="00D30185">
      <w:pPr>
        <w:rPr>
          <w:rFonts w:ascii="Times New Roman" w:hAnsi="Times New Roman" w:cs="Times New Roman"/>
          <w:color w:val="000000"/>
          <w:sz w:val="21"/>
          <w:szCs w:val="21"/>
        </w:rPr>
      </w:pPr>
    </w:p>
    <w:p w14:paraId="5B9A3958" w14:textId="61C28086" w:rsidR="00D30185" w:rsidRPr="00B53A00" w:rsidRDefault="00B53A00" w:rsidP="00D30185">
      <w:pPr>
        <w:rPr>
          <w:rFonts w:ascii="Times New Roman" w:hAnsi="Times New Roman" w:cs="Times New Roman"/>
          <w:color w:val="000000"/>
          <w:sz w:val="21"/>
          <w:szCs w:val="21"/>
        </w:rPr>
      </w:pPr>
      <w:r>
        <w:rPr>
          <w:rFonts w:ascii="Times New Roman" w:hAnsi="Times New Roman" w:cs="Times New Roman"/>
          <w:color w:val="000000"/>
          <w:sz w:val="21"/>
          <w:szCs w:val="21"/>
        </w:rPr>
        <w:t>Knorr-Bremse AG</w:t>
      </w:r>
    </w:p>
    <w:p w14:paraId="771736B4" w14:textId="77777777" w:rsidR="00B53A00" w:rsidRDefault="00B53A00" w:rsidP="00D30185">
      <w:pPr>
        <w:rPr>
          <w:rFonts w:ascii="Times New Roman" w:hAnsi="Times New Roman" w:cs="Times New Roman"/>
          <w:color w:val="000000"/>
          <w:sz w:val="21"/>
          <w:szCs w:val="21"/>
        </w:rPr>
      </w:pPr>
      <w:r>
        <w:rPr>
          <w:rFonts w:ascii="Times New Roman" w:hAnsi="Times New Roman" w:cs="Times New Roman"/>
          <w:color w:val="000000"/>
          <w:sz w:val="21"/>
          <w:szCs w:val="21"/>
        </w:rPr>
        <w:t>Moosacher Straße 80</w:t>
      </w:r>
      <w:r w:rsidR="00D30185" w:rsidRPr="00B53A00">
        <w:rPr>
          <w:rFonts w:ascii="Times New Roman" w:hAnsi="Times New Roman" w:cs="Times New Roman"/>
          <w:color w:val="000000"/>
          <w:sz w:val="21"/>
          <w:szCs w:val="21"/>
        </w:rPr>
        <w:br/>
      </w:r>
      <w:r>
        <w:rPr>
          <w:rFonts w:ascii="Times New Roman" w:hAnsi="Times New Roman" w:cs="Times New Roman"/>
          <w:color w:val="000000"/>
          <w:sz w:val="21"/>
          <w:szCs w:val="21"/>
        </w:rPr>
        <w:t xml:space="preserve">80809, München </w:t>
      </w:r>
    </w:p>
    <w:p w14:paraId="6E2FF2AC" w14:textId="1DEF92F5" w:rsidR="00D30185" w:rsidRPr="00B53A00" w:rsidRDefault="00B53A00" w:rsidP="00D30185">
      <w:pPr>
        <w:rPr>
          <w:rFonts w:ascii="Times New Roman" w:hAnsi="Times New Roman" w:cs="Times New Roman"/>
          <w:color w:val="000000"/>
          <w:sz w:val="21"/>
          <w:szCs w:val="21"/>
        </w:rPr>
      </w:pPr>
      <w:r>
        <w:rPr>
          <w:rFonts w:ascii="Times New Roman" w:hAnsi="Times New Roman" w:cs="Times New Roman"/>
          <w:color w:val="000000"/>
          <w:sz w:val="21"/>
          <w:szCs w:val="21"/>
        </w:rPr>
        <w:t>Deutschland</w:t>
      </w:r>
      <w:r w:rsidR="00535D15" w:rsidRPr="00B53A00">
        <w:rPr>
          <w:rFonts w:ascii="Times New Roman" w:hAnsi="Times New Roman" w:cs="Times New Roman"/>
          <w:color w:val="000000"/>
          <w:sz w:val="21"/>
          <w:szCs w:val="21"/>
        </w:rPr>
        <w:t xml:space="preserve"> </w:t>
      </w:r>
    </w:p>
    <w:p w14:paraId="407DA9A5" w14:textId="098DC841" w:rsidR="00D30185" w:rsidRPr="00B53A00" w:rsidRDefault="00D30185" w:rsidP="00D30185">
      <w:pPr>
        <w:jc w:val="right"/>
        <w:rPr>
          <w:rFonts w:ascii="Times New Roman" w:hAnsi="Times New Roman" w:cs="Times New Roman"/>
          <w:sz w:val="21"/>
          <w:szCs w:val="21"/>
        </w:rPr>
      </w:pPr>
      <w:r w:rsidRPr="00B53A00">
        <w:rPr>
          <w:rFonts w:ascii="Times New Roman" w:hAnsi="Times New Roman" w:cs="Times New Roman"/>
          <w:sz w:val="21"/>
          <w:szCs w:val="21"/>
        </w:rPr>
        <w:t xml:space="preserve">Lohmar, </w:t>
      </w:r>
      <w:r w:rsidR="00B53A00">
        <w:rPr>
          <w:rFonts w:ascii="Times New Roman" w:hAnsi="Times New Roman" w:cs="Times New Roman"/>
          <w:sz w:val="21"/>
          <w:szCs w:val="21"/>
        </w:rPr>
        <w:t>20</w:t>
      </w:r>
      <w:r w:rsidRPr="00B53A00">
        <w:rPr>
          <w:rFonts w:ascii="Times New Roman" w:hAnsi="Times New Roman" w:cs="Times New Roman"/>
          <w:sz w:val="21"/>
          <w:szCs w:val="21"/>
        </w:rPr>
        <w:t>.10.2025</w:t>
      </w:r>
    </w:p>
    <w:p w14:paraId="7BEEDE56" w14:textId="13290AD9" w:rsidR="00B53A00" w:rsidRPr="00B53A00" w:rsidRDefault="00535D15" w:rsidP="00B53A00">
      <w:pPr>
        <w:spacing w:before="100" w:beforeAutospacing="1" w:after="100" w:afterAutospacing="1"/>
        <w:outlineLvl w:val="2"/>
        <w:rPr>
          <w:rFonts w:ascii="Times New Roman" w:eastAsia="Times New Roman" w:hAnsi="Times New Roman" w:cs="Times New Roman"/>
          <w:b/>
          <w:bCs/>
          <w:color w:val="000000"/>
          <w:kern w:val="0"/>
          <w:sz w:val="21"/>
          <w:szCs w:val="21"/>
          <w:lang w:eastAsia="de-DE"/>
          <w14:ligatures w14:val="none"/>
        </w:rPr>
      </w:pPr>
      <w:r w:rsidRPr="00B53A00">
        <w:rPr>
          <w:rFonts w:ascii="Times New Roman" w:eastAsia="Times New Roman" w:hAnsi="Times New Roman" w:cs="Times New Roman"/>
          <w:b/>
          <w:bCs/>
          <w:color w:val="000000"/>
          <w:kern w:val="0"/>
          <w:sz w:val="21"/>
          <w:szCs w:val="21"/>
          <w:lang w:eastAsia="de-DE"/>
          <w14:ligatures w14:val="none"/>
        </w:rPr>
        <w:t>Bewerbung um ein Praktikum im Bereich Mergers &amp; Acquisitions</w:t>
      </w:r>
    </w:p>
    <w:p w14:paraId="15D48ACC" w14:textId="2E71706B" w:rsidR="00B53A00" w:rsidRPr="00B53A00" w:rsidRDefault="00B53A00" w:rsidP="00B53A00">
      <w:pPr>
        <w:pStyle w:val="StandardWeb"/>
        <w:rPr>
          <w:color w:val="000000"/>
          <w:sz w:val="21"/>
          <w:szCs w:val="21"/>
        </w:rPr>
      </w:pPr>
      <w:r w:rsidRPr="00B53A00">
        <w:rPr>
          <w:color w:val="000000"/>
          <w:sz w:val="21"/>
          <w:szCs w:val="21"/>
        </w:rPr>
        <w:t>Sehr geehrte Damen und Herren,</w:t>
      </w:r>
    </w:p>
    <w:p w14:paraId="15DD69D6" w14:textId="3D10E3A9" w:rsidR="00B53A00" w:rsidRPr="00B53A00" w:rsidRDefault="00B53A00" w:rsidP="00B53A00">
      <w:pPr>
        <w:pStyle w:val="StandardWeb"/>
        <w:rPr>
          <w:color w:val="000000"/>
          <w:sz w:val="21"/>
          <w:szCs w:val="21"/>
        </w:rPr>
      </w:pPr>
      <w:r w:rsidRPr="00B53A00">
        <w:rPr>
          <w:color w:val="000000"/>
          <w:sz w:val="21"/>
          <w:szCs w:val="21"/>
        </w:rPr>
        <w:t xml:space="preserve">die Möglichkeit, bei </w:t>
      </w:r>
      <w:r w:rsidRPr="00B53A00">
        <w:rPr>
          <w:color w:val="000000"/>
          <w:sz w:val="21"/>
          <w:szCs w:val="21"/>
        </w:rPr>
        <w:t>Knorr-Bremse AG</w:t>
      </w:r>
      <w:r w:rsidRPr="00B53A00">
        <w:rPr>
          <w:color w:val="000000"/>
          <w:sz w:val="21"/>
          <w:szCs w:val="21"/>
        </w:rPr>
        <w:t xml:space="preserve"> </w:t>
      </w:r>
      <w:proofErr w:type="gramStart"/>
      <w:r w:rsidRPr="00B53A00">
        <w:rPr>
          <w:color w:val="000000"/>
          <w:sz w:val="21"/>
          <w:szCs w:val="21"/>
        </w:rPr>
        <w:t>an spannenden</w:t>
      </w:r>
      <w:proofErr w:type="gramEnd"/>
      <w:r w:rsidRPr="00B53A00">
        <w:rPr>
          <w:color w:val="000000"/>
          <w:sz w:val="21"/>
          <w:szCs w:val="21"/>
        </w:rPr>
        <w:t xml:space="preserve"> M&amp;A-Projekten mitzuwirken und Einblicke in den gesamten Transaktionsprozess zu erhalten, spricht mich sehr an. Besonders reizt mich das analytische und strategische Zusammenspiel aus Unternehmensbewertung, Finanzmodellierung und direkter Mandantenarbeit, das in diesem Bereich eine außergewöhnlich steile Lernkurve bietet. Daher bewerbe ich mich um ein Praktikum im Bereich</w:t>
      </w:r>
      <w:r w:rsidRPr="00B53A00">
        <w:rPr>
          <w:rStyle w:val="apple-converted-space"/>
          <w:rFonts w:eastAsiaTheme="majorEastAsia"/>
          <w:color w:val="000000"/>
          <w:sz w:val="21"/>
          <w:szCs w:val="21"/>
        </w:rPr>
        <w:t> </w:t>
      </w:r>
      <w:r w:rsidRPr="00B53A00">
        <w:rPr>
          <w:rStyle w:val="Hervorhebung"/>
          <w:rFonts w:eastAsiaTheme="majorEastAsia"/>
          <w:i w:val="0"/>
          <w:iCs w:val="0"/>
          <w:color w:val="000000"/>
          <w:sz w:val="21"/>
          <w:szCs w:val="21"/>
        </w:rPr>
        <w:t>Mergers &amp; Acquisitions</w:t>
      </w:r>
      <w:r w:rsidRPr="00B53A00">
        <w:rPr>
          <w:color w:val="000000"/>
          <w:sz w:val="21"/>
          <w:szCs w:val="21"/>
        </w:rPr>
        <w:t>, das ich nach meinem vierten Semester ab August/September 2026 absolvieren möchte.</w:t>
      </w:r>
    </w:p>
    <w:p w14:paraId="6A31F348" w14:textId="77777777" w:rsidR="00B53A00" w:rsidRPr="00B53A00" w:rsidRDefault="00B53A00" w:rsidP="00B53A00">
      <w:pPr>
        <w:pStyle w:val="StandardWeb"/>
        <w:rPr>
          <w:color w:val="000000"/>
          <w:sz w:val="21"/>
          <w:szCs w:val="21"/>
        </w:rPr>
      </w:pPr>
      <w:r w:rsidRPr="00B53A00">
        <w:rPr>
          <w:color w:val="000000"/>
          <w:sz w:val="21"/>
          <w:szCs w:val="21"/>
        </w:rPr>
        <w:t>Ich studiere derzeit Volkswirtschaftslehre (B.Sc.) an der Heinrich-Heine-Universität Düsseldorf mit dem Schwerpunkt Europäische Wirtschaftspolitik. Durch betriebswirtschaftliche Module in Bilanzierung, Investition und Finanzierung habe ich ein solides Verständnis für finanzwirtschaftliche Zusammenhänge aufgebaut, das ich in meiner weiteren Laufbahn gezielt vertiefen möchte. Mein analytisches Denken sowie mein Interesse an Kapitalmärkten und Unternehmensstrukturen bilden die Grundlage, komplexe wirtschaftliche Sachverhalte präzise zu erfassen und kritisch zu bewerten – Fähigkeiten, die ich besonders im Transaktionsumfeld einbringen möchte.</w:t>
      </w:r>
    </w:p>
    <w:p w14:paraId="194F085F" w14:textId="77777777" w:rsidR="00B53A00" w:rsidRPr="00B53A00" w:rsidRDefault="00B53A00" w:rsidP="00B53A00">
      <w:pPr>
        <w:pStyle w:val="StandardWeb"/>
        <w:rPr>
          <w:color w:val="000000"/>
          <w:sz w:val="21"/>
          <w:szCs w:val="21"/>
        </w:rPr>
      </w:pPr>
      <w:r w:rsidRPr="00B53A00">
        <w:rPr>
          <w:color w:val="000000"/>
          <w:sz w:val="21"/>
          <w:szCs w:val="21"/>
        </w:rPr>
        <w:t xml:space="preserve">Aktuell arbeite ich als Werkstudent bei </w:t>
      </w:r>
      <w:proofErr w:type="spellStart"/>
      <w:r w:rsidRPr="00B53A00">
        <w:rPr>
          <w:color w:val="000000"/>
          <w:sz w:val="21"/>
          <w:szCs w:val="21"/>
        </w:rPr>
        <w:t>Ampega</w:t>
      </w:r>
      <w:proofErr w:type="spellEnd"/>
      <w:r w:rsidRPr="00B53A00">
        <w:rPr>
          <w:color w:val="000000"/>
          <w:sz w:val="21"/>
          <w:szCs w:val="21"/>
        </w:rPr>
        <w:t xml:space="preserve"> Asset Management im Team Alternative Investments. Dort analysiere ich Private-Equity-, Real-Estate- und Infrastruktur-Fonds, prüfe Capital Account Statements und </w:t>
      </w:r>
      <w:proofErr w:type="spellStart"/>
      <w:r w:rsidRPr="00B53A00">
        <w:rPr>
          <w:color w:val="000000"/>
          <w:sz w:val="21"/>
          <w:szCs w:val="21"/>
        </w:rPr>
        <w:t>Quarter</w:t>
      </w:r>
      <w:proofErr w:type="spellEnd"/>
      <w:r w:rsidRPr="00B53A00">
        <w:rPr>
          <w:color w:val="000000"/>
          <w:sz w:val="21"/>
          <w:szCs w:val="21"/>
        </w:rPr>
        <w:t xml:space="preserve"> Reports und unterstütze bei der Plausibilisierung von Bewertungsänderungen und Verbindlichkeiten. Diese Tätigkeit hat mein Verständnis für Unternehmensbewertungen, Finanzkennzahlen und Renditestrukturen erheblich gestärkt. Zuvor war ich als Werkstudent im Compliance Analytics Team bei Kerberos Compliance-Managementsysteme GmbH tätig, wo ich KYC-Prüfungen durchführte und Recherchen in </w:t>
      </w:r>
      <w:proofErr w:type="spellStart"/>
      <w:r w:rsidRPr="00B53A00">
        <w:rPr>
          <w:color w:val="000000"/>
          <w:sz w:val="21"/>
          <w:szCs w:val="21"/>
        </w:rPr>
        <w:t>Factiva</w:t>
      </w:r>
      <w:proofErr w:type="spellEnd"/>
      <w:r w:rsidRPr="00B53A00">
        <w:rPr>
          <w:color w:val="000000"/>
          <w:sz w:val="21"/>
          <w:szCs w:val="21"/>
        </w:rPr>
        <w:t>, LexisNexis und öffentlichen Registern vornahm – Erfahrungen, die meine Detailgenauigkeit und mein Verständnis für regulatorische Rahmenbedingungen geschärft haben. Im Frühjahr 2026 werde ich zudem ein Praktikum bei Rödl &amp; Partner im Bereich Audit absolvieren, um mein Wissen in Bilanzanalyse und Bewertung weiter auszubauen.</w:t>
      </w:r>
    </w:p>
    <w:p w14:paraId="0800D79E" w14:textId="77777777" w:rsidR="00B53A00" w:rsidRPr="00B53A00" w:rsidRDefault="00B53A00" w:rsidP="00B53A00">
      <w:pPr>
        <w:pStyle w:val="StandardWeb"/>
        <w:rPr>
          <w:color w:val="000000"/>
          <w:sz w:val="21"/>
          <w:szCs w:val="21"/>
        </w:rPr>
      </w:pPr>
      <w:r w:rsidRPr="00B53A00">
        <w:rPr>
          <w:color w:val="000000"/>
          <w:sz w:val="21"/>
          <w:szCs w:val="21"/>
        </w:rPr>
        <w:t>Neben meinem Studium engagiere ich mich als Coach bei</w:t>
      </w:r>
      <w:r w:rsidRPr="00B53A00">
        <w:rPr>
          <w:rStyle w:val="apple-converted-space"/>
          <w:rFonts w:eastAsiaTheme="majorEastAsia"/>
          <w:color w:val="000000"/>
          <w:sz w:val="21"/>
          <w:szCs w:val="21"/>
        </w:rPr>
        <w:t> </w:t>
      </w:r>
      <w:proofErr w:type="spellStart"/>
      <w:r w:rsidRPr="00B53A00">
        <w:rPr>
          <w:rStyle w:val="Hervorhebung"/>
          <w:rFonts w:eastAsiaTheme="majorEastAsia"/>
          <w:i w:val="0"/>
          <w:iCs w:val="0"/>
          <w:color w:val="000000"/>
          <w:sz w:val="21"/>
          <w:szCs w:val="21"/>
        </w:rPr>
        <w:t>business@school</w:t>
      </w:r>
      <w:proofErr w:type="spellEnd"/>
      <w:r w:rsidRPr="00B53A00">
        <w:rPr>
          <w:color w:val="000000"/>
          <w:sz w:val="21"/>
          <w:szCs w:val="21"/>
        </w:rPr>
        <w:t>, der Bildungsinitiative der Boston Consulting Group. Dort begleite ich Schülerteams über mehrere Projektphasen hinweg – von der Analyse börsennotierter Unternehmen bis hin zur Entwicklung eigener Geschäftsideen. Diese Tätigkeit hat meine Kommunikations- und Präsentationsfähigkeiten ebenso gestärkt wie mein Verständnis für strategische und operative Unternehmensentscheidungen.</w:t>
      </w:r>
    </w:p>
    <w:p w14:paraId="235C773B" w14:textId="77777777" w:rsidR="00B53A00" w:rsidRPr="00B53A00" w:rsidRDefault="00B53A00" w:rsidP="00B53A00">
      <w:pPr>
        <w:pStyle w:val="StandardWeb"/>
        <w:rPr>
          <w:color w:val="000000"/>
          <w:sz w:val="21"/>
          <w:szCs w:val="21"/>
        </w:rPr>
      </w:pPr>
      <w:r w:rsidRPr="00B53A00">
        <w:rPr>
          <w:color w:val="000000"/>
          <w:sz w:val="21"/>
          <w:szCs w:val="21"/>
        </w:rPr>
        <w:t>Ich bin überzeugt, dass ich mit analytischer Präzision, unternehmerischem Denken und hoher Motivation einen Mehrwert für Ihr Team leisten kann. Über die Einladung zu einem persönlichen Gespräch freue ich mich sehr.</w:t>
      </w:r>
    </w:p>
    <w:p w14:paraId="4779719C" w14:textId="746C8A74" w:rsidR="00B53A00" w:rsidRPr="00B53A00" w:rsidRDefault="00B53A00" w:rsidP="00B53A00">
      <w:pPr>
        <w:pStyle w:val="StandardWeb"/>
        <w:rPr>
          <w:color w:val="000000"/>
          <w:sz w:val="21"/>
          <w:szCs w:val="21"/>
        </w:rPr>
      </w:pPr>
      <w:r w:rsidRPr="00B53A00">
        <w:rPr>
          <w:color w:val="000000"/>
          <w:sz w:val="21"/>
          <w:szCs w:val="21"/>
        </w:rPr>
        <w:t>Mit freundlichen Grüßen</w:t>
      </w:r>
      <w:r w:rsidRPr="00B53A00">
        <w:rPr>
          <w:color w:val="000000"/>
          <w:sz w:val="21"/>
          <w:szCs w:val="21"/>
        </w:rPr>
        <w:t>,</w:t>
      </w:r>
    </w:p>
    <w:p w14:paraId="0D8D3F68" w14:textId="7D51D586" w:rsidR="00B11E5A" w:rsidRPr="00B53A00" w:rsidRDefault="00C656C9" w:rsidP="00B53A00">
      <w:pPr>
        <w:pStyle w:val="StandardWeb"/>
        <w:rPr>
          <w:color w:val="000000"/>
        </w:rPr>
      </w:pPr>
      <w:r>
        <w:rPr>
          <w:noProof/>
          <w:color w:val="000000"/>
          <w:sz w:val="21"/>
          <w:szCs w:val="21"/>
        </w:rPr>
        <w:drawing>
          <wp:inline distT="0" distB="0" distL="0" distR="0" wp14:anchorId="2E4FEA12" wp14:editId="4AD37B45">
            <wp:extent cx="1218688" cy="353784"/>
            <wp:effectExtent l="0" t="0" r="635" b="1905"/>
            <wp:docPr id="14387800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0015" name="Grafik 1438780015"/>
                    <pic:cNvPicPr/>
                  </pic:nvPicPr>
                  <pic:blipFill rotWithShape="1">
                    <a:blip r:embed="rId4"/>
                    <a:srcRect l="33799" t="20751" r="45042" b="69425"/>
                    <a:stretch>
                      <a:fillRect/>
                    </a:stretch>
                  </pic:blipFill>
                  <pic:spPr bwMode="auto">
                    <a:xfrm>
                      <a:off x="0" y="0"/>
                      <a:ext cx="1218885" cy="353841"/>
                    </a:xfrm>
                    <a:prstGeom prst="rect">
                      <a:avLst/>
                    </a:prstGeom>
                    <a:ln>
                      <a:noFill/>
                    </a:ln>
                    <a:extLst>
                      <a:ext uri="{53640926-AAD7-44D8-BBD7-CCE9431645EC}">
                        <a14:shadowObscured xmlns:a14="http://schemas.microsoft.com/office/drawing/2010/main"/>
                      </a:ext>
                    </a:extLst>
                  </pic:spPr>
                </pic:pic>
              </a:graphicData>
            </a:graphic>
          </wp:inline>
        </w:drawing>
      </w:r>
      <w:r w:rsidR="00D30185" w:rsidRPr="00D30185">
        <w:rPr>
          <w:color w:val="000000"/>
          <w:sz w:val="21"/>
          <w:szCs w:val="21"/>
        </w:rPr>
        <w:br/>
      </w:r>
    </w:p>
    <w:sectPr w:rsidR="00B11E5A" w:rsidRPr="00B53A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85"/>
    <w:rsid w:val="00050E70"/>
    <w:rsid w:val="001755FE"/>
    <w:rsid w:val="00245AEC"/>
    <w:rsid w:val="00437DA1"/>
    <w:rsid w:val="00535D15"/>
    <w:rsid w:val="005E4EA3"/>
    <w:rsid w:val="0077516F"/>
    <w:rsid w:val="007F54FC"/>
    <w:rsid w:val="008529D9"/>
    <w:rsid w:val="00950654"/>
    <w:rsid w:val="009F5867"/>
    <w:rsid w:val="00A011EE"/>
    <w:rsid w:val="00B11E5A"/>
    <w:rsid w:val="00B53A00"/>
    <w:rsid w:val="00B9629A"/>
    <w:rsid w:val="00C656C9"/>
    <w:rsid w:val="00C93279"/>
    <w:rsid w:val="00D05816"/>
    <w:rsid w:val="00D30185"/>
    <w:rsid w:val="00F27A47"/>
    <w:rsid w:val="00FE57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8060"/>
  <w15:chartTrackingRefBased/>
  <w15:docId w15:val="{C215F21C-F3AC-854D-BE09-7D4635B9E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0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0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301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01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01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018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018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018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018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01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01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301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01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01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01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01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01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0185"/>
    <w:rPr>
      <w:rFonts w:eastAsiaTheme="majorEastAsia" w:cstheme="majorBidi"/>
      <w:color w:val="272727" w:themeColor="text1" w:themeTint="D8"/>
    </w:rPr>
  </w:style>
  <w:style w:type="paragraph" w:styleId="Titel">
    <w:name w:val="Title"/>
    <w:basedOn w:val="Standard"/>
    <w:next w:val="Standard"/>
    <w:link w:val="TitelZchn"/>
    <w:uiPriority w:val="10"/>
    <w:qFormat/>
    <w:rsid w:val="00D3018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01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018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01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018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30185"/>
    <w:rPr>
      <w:i/>
      <w:iCs/>
      <w:color w:val="404040" w:themeColor="text1" w:themeTint="BF"/>
    </w:rPr>
  </w:style>
  <w:style w:type="paragraph" w:styleId="Listenabsatz">
    <w:name w:val="List Paragraph"/>
    <w:basedOn w:val="Standard"/>
    <w:uiPriority w:val="34"/>
    <w:qFormat/>
    <w:rsid w:val="00D30185"/>
    <w:pPr>
      <w:ind w:left="720"/>
      <w:contextualSpacing/>
    </w:pPr>
  </w:style>
  <w:style w:type="character" w:styleId="IntensiveHervorhebung">
    <w:name w:val="Intense Emphasis"/>
    <w:basedOn w:val="Absatz-Standardschriftart"/>
    <w:uiPriority w:val="21"/>
    <w:qFormat/>
    <w:rsid w:val="00D30185"/>
    <w:rPr>
      <w:i/>
      <w:iCs/>
      <w:color w:val="0F4761" w:themeColor="accent1" w:themeShade="BF"/>
    </w:rPr>
  </w:style>
  <w:style w:type="paragraph" w:styleId="IntensivesZitat">
    <w:name w:val="Intense Quote"/>
    <w:basedOn w:val="Standard"/>
    <w:next w:val="Standard"/>
    <w:link w:val="IntensivesZitatZchn"/>
    <w:uiPriority w:val="30"/>
    <w:qFormat/>
    <w:rsid w:val="00D30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0185"/>
    <w:rPr>
      <w:i/>
      <w:iCs/>
      <w:color w:val="0F4761" w:themeColor="accent1" w:themeShade="BF"/>
    </w:rPr>
  </w:style>
  <w:style w:type="character" w:styleId="IntensiverVerweis">
    <w:name w:val="Intense Reference"/>
    <w:basedOn w:val="Absatz-Standardschriftart"/>
    <w:uiPriority w:val="32"/>
    <w:qFormat/>
    <w:rsid w:val="00D30185"/>
    <w:rPr>
      <w:b/>
      <w:bCs/>
      <w:smallCaps/>
      <w:color w:val="0F4761" w:themeColor="accent1" w:themeShade="BF"/>
      <w:spacing w:val="5"/>
    </w:rPr>
  </w:style>
  <w:style w:type="paragraph" w:styleId="StandardWeb">
    <w:name w:val="Normal (Web)"/>
    <w:basedOn w:val="Standard"/>
    <w:uiPriority w:val="99"/>
    <w:unhideWhenUsed/>
    <w:rsid w:val="00D30185"/>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D30185"/>
    <w:rPr>
      <w:b/>
      <w:bCs/>
    </w:rPr>
  </w:style>
  <w:style w:type="character" w:customStyle="1" w:styleId="apple-converted-space">
    <w:name w:val="apple-converted-space"/>
    <w:basedOn w:val="Absatz-Standardschriftart"/>
    <w:rsid w:val="00D30185"/>
  </w:style>
  <w:style w:type="character" w:styleId="Hervorhebung">
    <w:name w:val="Emphasis"/>
    <w:basedOn w:val="Absatz-Standardschriftart"/>
    <w:uiPriority w:val="20"/>
    <w:qFormat/>
    <w:rsid w:val="00D301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2645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Kaya</dc:creator>
  <cp:keywords/>
  <dc:description/>
  <cp:lastModifiedBy>Daniil Kaya</cp:lastModifiedBy>
  <cp:revision>2</cp:revision>
  <cp:lastPrinted>2025-10-08T18:47:00Z</cp:lastPrinted>
  <dcterms:created xsi:type="dcterms:W3CDTF">2025-10-20T11:39:00Z</dcterms:created>
  <dcterms:modified xsi:type="dcterms:W3CDTF">2025-10-20T11:39:00Z</dcterms:modified>
</cp:coreProperties>
</file>