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F8250" w14:textId="77777777" w:rsidR="00E012D8" w:rsidRPr="00E012D8" w:rsidRDefault="00E012D8" w:rsidP="00E012D8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" w:eastAsia="Times New Roman" w:hAnsi="Times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E012D8">
        <w:rPr>
          <w:rFonts w:ascii="Times" w:eastAsia="Times New Roman" w:hAnsi="Times" w:cs="Times New Roman"/>
          <w:color w:val="000000"/>
          <w:kern w:val="0"/>
          <w:sz w:val="18"/>
          <w:szCs w:val="18"/>
          <w:lang w:eastAsia="en-GB"/>
          <w14:ligatures w14:val="none"/>
        </w:rPr>
        <w:t>Erarbeitung zentraler Bestandteile einer unternehmensweiten Data-Governance-Strategie für ein Energieunternehmen, einschließlich Datenstrategie, Governance-Framework, operativer Data-Management-Prozesse und Kommunikationskonzepte</w:t>
      </w:r>
    </w:p>
    <w:p w14:paraId="0676EBF7" w14:textId="77777777" w:rsidR="00E012D8" w:rsidRPr="00E012D8" w:rsidRDefault="00E012D8" w:rsidP="00E012D8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" w:eastAsia="Times New Roman" w:hAnsi="Times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E012D8">
        <w:rPr>
          <w:rFonts w:ascii="Times" w:eastAsia="Times New Roman" w:hAnsi="Times" w:cs="Times New Roman"/>
          <w:color w:val="000000"/>
          <w:kern w:val="0"/>
          <w:sz w:val="18"/>
          <w:szCs w:val="18"/>
          <w:lang w:eastAsia="en-GB"/>
          <w14:ligatures w14:val="none"/>
        </w:rPr>
        <w:t>Durchführung fundierter Markt- und Wettbewerbsanalysen im ÖPNV-Sektor zur strategischen Bewertung von Geschäftsfeldern und Positionierungsoptionen, einschließlich Analyse von AI-Anwendungsfeldern im öffentlichen Projektkontext</w:t>
      </w:r>
    </w:p>
    <w:p w14:paraId="1B471F5A" w14:textId="77777777" w:rsidR="00E012D8" w:rsidRPr="00E012D8" w:rsidRDefault="00E012D8" w:rsidP="00E012D8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" w:eastAsia="Times New Roman" w:hAnsi="Times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E012D8">
        <w:rPr>
          <w:rFonts w:ascii="Times" w:eastAsia="Times New Roman" w:hAnsi="Times" w:cs="Times New Roman"/>
          <w:color w:val="000000"/>
          <w:kern w:val="0"/>
          <w:sz w:val="18"/>
          <w:szCs w:val="18"/>
          <w:lang w:eastAsia="en-GB"/>
          <w14:ligatures w14:val="none"/>
        </w:rPr>
        <w:t>Erstellung internationaler Marktanalysen im Luxus-Hospitality-Segment zur Identifikation von Wachstumspotenzialen und Ableitung strategischer Empfehlungen</w:t>
      </w:r>
    </w:p>
    <w:p w14:paraId="128A7127" w14:textId="77777777" w:rsidR="00E012D8" w:rsidRPr="00E012D8" w:rsidRDefault="00E012D8" w:rsidP="00E012D8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" w:eastAsia="Times New Roman" w:hAnsi="Times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E012D8">
        <w:rPr>
          <w:rFonts w:ascii="Times" w:eastAsia="Times New Roman" w:hAnsi="Times" w:cs="Times New Roman"/>
          <w:color w:val="000000"/>
          <w:kern w:val="0"/>
          <w:sz w:val="18"/>
          <w:szCs w:val="18"/>
          <w:lang w:eastAsia="en-GB"/>
          <w14:ligatures w14:val="none"/>
        </w:rPr>
        <w:t>Analyse marktspezifischer Trends sowie Entwicklung konzeptioneller Handlungsempfehlungen zur Expansion von Monobrand-Retail-Konzepten im chinesischen, südkoreanischen und US-amerikanischen Premiumsegment</w:t>
      </w:r>
    </w:p>
    <w:p w14:paraId="64239425" w14:textId="77777777" w:rsidR="00E012D8" w:rsidRPr="00E012D8" w:rsidRDefault="00E012D8" w:rsidP="00E012D8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" w:eastAsia="Times New Roman" w:hAnsi="Times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E012D8">
        <w:rPr>
          <w:rFonts w:ascii="Times" w:eastAsia="Times New Roman" w:hAnsi="Times" w:cs="Times New Roman"/>
          <w:color w:val="000000"/>
          <w:kern w:val="0"/>
          <w:sz w:val="18"/>
          <w:szCs w:val="18"/>
          <w:lang w:eastAsia="en-GB"/>
          <w14:ligatures w14:val="none"/>
        </w:rPr>
        <w:t>Ausarbeitung strukturierter Wettbewerbsprofile im Chemiesektor zur Marktsegmentierung und strategischen Einordnung relevanter Marktakteure</w:t>
      </w:r>
    </w:p>
    <w:p w14:paraId="43F74B5F" w14:textId="77777777" w:rsidR="00E012D8" w:rsidRPr="00E012D8" w:rsidRDefault="00E012D8" w:rsidP="00E012D8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" w:eastAsia="Times New Roman" w:hAnsi="Times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E012D8">
        <w:rPr>
          <w:rFonts w:ascii="Times" w:eastAsia="Times New Roman" w:hAnsi="Times" w:cs="Times New Roman"/>
          <w:color w:val="000000"/>
          <w:kern w:val="0"/>
          <w:sz w:val="18"/>
          <w:szCs w:val="18"/>
          <w:lang w:eastAsia="en-GB"/>
          <w14:ligatures w14:val="none"/>
        </w:rPr>
        <w:t>Unterstützung bei der Vor- und Nachbereitung von Workshops, einschließlich Erstellung von Präsentationsunterlagen, Ergebnisdokumentationen sowie Mitarbeit an Angebotsunterlagen im Rahmen der Kundenakquise</w:t>
      </w:r>
    </w:p>
    <w:p w14:paraId="7024F429" w14:textId="77777777" w:rsidR="006319CC" w:rsidRDefault="006319CC"/>
    <w:sectPr w:rsidR="006319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01DD1"/>
    <w:multiLevelType w:val="multilevel"/>
    <w:tmpl w:val="381E5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9234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2D8"/>
    <w:rsid w:val="0019574D"/>
    <w:rsid w:val="006319CC"/>
    <w:rsid w:val="00B2526D"/>
    <w:rsid w:val="00E01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BF1319D"/>
  <w15:chartTrackingRefBased/>
  <w15:docId w15:val="{33CF17EF-2AE5-2741-BA32-51940C12E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2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2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2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2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2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2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2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2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2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2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2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2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2D8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E012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9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 Böhnlein</dc:creator>
  <cp:keywords/>
  <dc:description/>
  <cp:lastModifiedBy>Philipp Böhnlein</cp:lastModifiedBy>
  <cp:revision>1</cp:revision>
  <dcterms:created xsi:type="dcterms:W3CDTF">2025-06-25T08:40:00Z</dcterms:created>
  <dcterms:modified xsi:type="dcterms:W3CDTF">2025-06-25T08:42:00Z</dcterms:modified>
</cp:coreProperties>
</file>