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3E1C3F5" w14:textId="77777777" w:rsidR="0022015C" w:rsidRDefault="00000000">
      <w:pPr>
        <w:spacing w:after="300"/>
      </w:pPr>
      <w:r>
        <w:rPr>
          <w:b/>
          <w:bCs/>
          <w:sz w:val="28"/>
          <w:szCs w:val="28"/>
        </w:rPr>
        <w:t>Tätigkeiten</w:t>
      </w:r>
    </w:p>
    <w:p w14:paraId="172765F9" w14:textId="77777777" w:rsidR="0022015C" w:rsidRPr="009D422F" w:rsidRDefault="00000000">
      <w:pPr>
        <w:pStyle w:val="Listenabsatz"/>
        <w:numPr>
          <w:ilvl w:val="0"/>
          <w:numId w:val="2"/>
        </w:numPr>
        <w:spacing w:after="160"/>
        <w:rPr>
          <w:highlight w:val="green"/>
          <w:rPrChange w:id="0" w:author="David Döbele" w:date="2026-08-03T09:21:00Z" w16du:dateUtc="2026-08-03T07:21:00Z">
            <w:rPr/>
          </w:rPrChange>
        </w:rPr>
      </w:pPr>
      <w:r w:rsidRPr="009D422F">
        <w:rPr>
          <w:highlight w:val="green"/>
          <w:rPrChange w:id="1" w:author="David Döbele" w:date="2026-08-03T09:21:00Z" w16du:dateUtc="2026-08-03T07:21:00Z">
            <w:rPr/>
          </w:rPrChange>
        </w:rPr>
        <w:t>Konzeption und Implementierungsbegleitung eines Kreditlimit-Kontrollsystems in SAP zur Steuerung von Forderungsausfallrisiken</w:t>
      </w:r>
    </w:p>
    <w:p w14:paraId="5D7FBE5F" w14:textId="77777777" w:rsidR="0022015C" w:rsidRPr="009D422F" w:rsidRDefault="00000000">
      <w:pPr>
        <w:pStyle w:val="Listenabsatz"/>
        <w:numPr>
          <w:ilvl w:val="0"/>
          <w:numId w:val="2"/>
        </w:numPr>
        <w:spacing w:after="160"/>
        <w:rPr>
          <w:highlight w:val="green"/>
          <w:rPrChange w:id="2" w:author="David Döbele" w:date="2026-08-03T09:21:00Z" w16du:dateUtc="2026-08-03T07:21:00Z">
            <w:rPr/>
          </w:rPrChange>
        </w:rPr>
      </w:pPr>
      <w:r w:rsidRPr="009D422F">
        <w:rPr>
          <w:highlight w:val="green"/>
          <w:rPrChange w:id="3" w:author="David Döbele" w:date="2026-08-03T09:21:00Z" w16du:dateUtc="2026-08-03T07:21:00Z">
            <w:rPr/>
          </w:rPrChange>
        </w:rPr>
        <w:t>Eigenverantwortliche Bonitätsprüfung nationaler und internationaler Kunden sowie Beantragung von Kreditlimits im Rahmen der übertragenen Freigabekompetenz, einschließlich Entscheidungsvorlagen für die Geschäftsführung</w:t>
      </w:r>
    </w:p>
    <w:p w14:paraId="08B73634" w14:textId="77777777" w:rsidR="0022015C" w:rsidRPr="009D422F" w:rsidRDefault="00000000">
      <w:pPr>
        <w:pStyle w:val="Listenabsatz"/>
        <w:numPr>
          <w:ilvl w:val="0"/>
          <w:numId w:val="2"/>
        </w:numPr>
        <w:spacing w:after="160"/>
        <w:rPr>
          <w:highlight w:val="yellow"/>
          <w:rPrChange w:id="4" w:author="David Döbele" w:date="2026-08-03T09:21:00Z" w16du:dateUtc="2026-08-03T07:21:00Z">
            <w:rPr/>
          </w:rPrChange>
        </w:rPr>
      </w:pPr>
      <w:r w:rsidRPr="009D422F">
        <w:rPr>
          <w:highlight w:val="yellow"/>
          <w:rPrChange w:id="5" w:author="David Döbele" w:date="2026-08-03T09:21:00Z" w16du:dateUtc="2026-08-03T07:21:00Z">
            <w:rPr/>
          </w:rPrChange>
        </w:rPr>
        <w:t>Selbstständige Entscheidung über Auftragsfreigaben gemäß konzerninterner Genehmigungsrichtlinie sowie Analyse und Optimierung des Freigabeprozesses</w:t>
      </w:r>
    </w:p>
    <w:p w14:paraId="77A72DBF" w14:textId="77777777" w:rsidR="0022015C" w:rsidRPr="009D422F" w:rsidRDefault="00000000">
      <w:pPr>
        <w:pStyle w:val="Listenabsatz"/>
        <w:numPr>
          <w:ilvl w:val="0"/>
          <w:numId w:val="2"/>
        </w:numPr>
        <w:spacing w:after="160"/>
        <w:rPr>
          <w:highlight w:val="yellow"/>
          <w:rPrChange w:id="6" w:author="David Döbele" w:date="2026-08-03T09:21:00Z" w16du:dateUtc="2026-08-03T07:21:00Z">
            <w:rPr/>
          </w:rPrChange>
        </w:rPr>
      </w:pPr>
      <w:r w:rsidRPr="009D422F">
        <w:rPr>
          <w:highlight w:val="yellow"/>
          <w:rPrChange w:id="7" w:author="David Döbele" w:date="2026-08-03T09:21:00Z" w16du:dateUtc="2026-08-03T07:21:00Z">
            <w:rPr/>
          </w:rPrChange>
        </w:rPr>
        <w:t>Mitwirkung bei der Einzelbewertung von Forderungen nach HGB und IFRS 9</w:t>
      </w:r>
    </w:p>
    <w:p w14:paraId="6392F5D1" w14:textId="77777777" w:rsidR="0022015C" w:rsidRPr="009D422F" w:rsidRDefault="00000000">
      <w:pPr>
        <w:pStyle w:val="Listenabsatz"/>
        <w:numPr>
          <w:ilvl w:val="0"/>
          <w:numId w:val="2"/>
        </w:numPr>
        <w:spacing w:after="160"/>
        <w:rPr>
          <w:highlight w:val="green"/>
          <w:rPrChange w:id="8" w:author="David Döbele" w:date="2026-08-03T09:21:00Z" w16du:dateUtc="2026-08-03T07:21:00Z">
            <w:rPr/>
          </w:rPrChange>
        </w:rPr>
      </w:pPr>
      <w:r w:rsidRPr="009D422F">
        <w:rPr>
          <w:highlight w:val="green"/>
          <w:rPrChange w:id="9" w:author="David Döbele" w:date="2026-08-03T09:21:00Z" w16du:dateUtc="2026-08-03T07:21:00Z">
            <w:rPr/>
          </w:rPrChange>
        </w:rPr>
        <w:t>Aufbereitung und Analyse von Debitorendaten für das Management und Wirtschaftsprüfer im Rahmen der Quartals- und Jahresabschlüsse</w:t>
      </w:r>
    </w:p>
    <w:p w14:paraId="17ED2F51" w14:textId="77777777" w:rsidR="0022015C" w:rsidRPr="009D422F" w:rsidRDefault="00000000">
      <w:pPr>
        <w:pStyle w:val="Listenabsatz"/>
        <w:numPr>
          <w:ilvl w:val="0"/>
          <w:numId w:val="2"/>
        </w:numPr>
        <w:spacing w:after="160"/>
        <w:rPr>
          <w:highlight w:val="green"/>
          <w:rPrChange w:id="10" w:author="David Döbele" w:date="2026-08-03T09:21:00Z" w16du:dateUtc="2026-08-03T07:21:00Z">
            <w:rPr/>
          </w:rPrChange>
        </w:rPr>
      </w:pPr>
      <w:r w:rsidRPr="009D422F">
        <w:rPr>
          <w:highlight w:val="green"/>
          <w:rPrChange w:id="11" w:author="David Döbele" w:date="2026-08-03T09:21:00Z" w16du:dateUtc="2026-08-03T07:21:00Z">
            <w:rPr/>
          </w:rPrChange>
        </w:rPr>
        <w:t>Analyse geopolitisch bedingter Forderungsrisiken im Nahen Osten und deren Auswirkungen auf das Forderungsportfolio</w:t>
      </w:r>
    </w:p>
    <w:p w14:paraId="013CE87B" w14:textId="77777777" w:rsidR="0022015C" w:rsidRPr="009D422F" w:rsidRDefault="00000000">
      <w:pPr>
        <w:pStyle w:val="Listenabsatz"/>
        <w:numPr>
          <w:ilvl w:val="0"/>
          <w:numId w:val="2"/>
        </w:numPr>
        <w:spacing w:after="160"/>
        <w:rPr>
          <w:highlight w:val="red"/>
          <w:rPrChange w:id="12" w:author="David Döbele" w:date="2026-08-03T09:22:00Z" w16du:dateUtc="2026-08-03T07:22:00Z">
            <w:rPr/>
          </w:rPrChange>
        </w:rPr>
      </w:pPr>
      <w:r w:rsidRPr="009D422F">
        <w:rPr>
          <w:highlight w:val="red"/>
          <w:rPrChange w:id="13" w:author="David Döbele" w:date="2026-08-03T09:22:00Z" w16du:dateUtc="2026-08-03T07:22:00Z">
            <w:rPr/>
          </w:rPrChange>
        </w:rPr>
        <w:t>Ansprechpartner für den Treasury-Fachbereich sowie für Kreditversicherer, einschließlich Saldenmeldungen und Forderungsanmeldungen</w:t>
      </w:r>
    </w:p>
    <w:p w14:paraId="18AF770D" w14:textId="77777777" w:rsidR="0022015C" w:rsidRPr="009D422F" w:rsidRDefault="00000000">
      <w:pPr>
        <w:pStyle w:val="Listenabsatz"/>
        <w:numPr>
          <w:ilvl w:val="0"/>
          <w:numId w:val="2"/>
        </w:numPr>
        <w:spacing w:after="160"/>
        <w:rPr>
          <w:highlight w:val="red"/>
          <w:rPrChange w:id="14" w:author="David Döbele" w:date="2026-08-03T09:21:00Z" w16du:dateUtc="2026-08-03T07:21:00Z">
            <w:rPr/>
          </w:rPrChange>
        </w:rPr>
      </w:pPr>
      <w:r w:rsidRPr="009D422F">
        <w:rPr>
          <w:highlight w:val="red"/>
          <w:rPrChange w:id="15" w:author="David Döbele" w:date="2026-08-03T09:21:00Z" w16du:dateUtc="2026-08-03T07:21:00Z">
            <w:rPr/>
          </w:rPrChange>
        </w:rPr>
        <w:t>Eigenverantwortliche Überwachung der offenen Posten und Steuerung des mehrstufigen Mahnwesens sowie zentraler Ansprechpartner für Kunden bei Rechnungsreklamationen</w:t>
      </w:r>
    </w:p>
    <w:p w14:paraId="1E76E253" w14:textId="77777777" w:rsidR="0022015C" w:rsidRPr="009D422F" w:rsidRDefault="00000000">
      <w:pPr>
        <w:pStyle w:val="Listenabsatz"/>
        <w:numPr>
          <w:ilvl w:val="0"/>
          <w:numId w:val="2"/>
        </w:numPr>
        <w:spacing w:after="160"/>
        <w:rPr>
          <w:highlight w:val="red"/>
          <w:rPrChange w:id="16" w:author="David Döbele" w:date="2026-08-03T09:21:00Z" w16du:dateUtc="2026-08-03T07:21:00Z">
            <w:rPr/>
          </w:rPrChange>
        </w:rPr>
      </w:pPr>
      <w:r w:rsidRPr="009D422F">
        <w:rPr>
          <w:highlight w:val="red"/>
          <w:rPrChange w:id="17" w:author="David Döbele" w:date="2026-08-03T09:21:00Z" w16du:dateUtc="2026-08-03T07:21:00Z">
            <w:rPr/>
          </w:rPrChange>
        </w:rPr>
        <w:t>Verbuchung der Zahlungseingänge und Pflege der Debitorenstammdaten in SAP S/4HANA</w:t>
      </w:r>
    </w:p>
    <w:p w14:paraId="51D55CC3" w14:textId="77777777" w:rsidR="0022015C" w:rsidRPr="009D422F" w:rsidRDefault="00000000">
      <w:pPr>
        <w:pStyle w:val="Listenabsatz"/>
        <w:numPr>
          <w:ilvl w:val="0"/>
          <w:numId w:val="2"/>
        </w:numPr>
        <w:spacing w:after="160"/>
        <w:rPr>
          <w:highlight w:val="red"/>
          <w:rPrChange w:id="18" w:author="David Döbele" w:date="2026-08-03T09:21:00Z" w16du:dateUtc="2026-08-03T07:21:00Z">
            <w:rPr/>
          </w:rPrChange>
        </w:rPr>
      </w:pPr>
      <w:r w:rsidRPr="009D422F">
        <w:rPr>
          <w:highlight w:val="red"/>
          <w:rPrChange w:id="19" w:author="David Döbele" w:date="2026-08-03T09:21:00Z" w16du:dateUtc="2026-08-03T07:21:00Z">
            <w:rPr/>
          </w:rPrChange>
        </w:rPr>
        <w:t>Erstellung von Prozessdokumentationen sowie Einarbeitung von Kolleginnen, Kollegen und Auszubildenden</w:t>
      </w:r>
    </w:p>
    <w:sectPr w:rsidR="0022015C" w:rsidRPr="009D422F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5B482866"/>
    <w:multiLevelType w:val="hybridMultilevel"/>
    <w:tmpl w:val="0128B1B8"/>
    <w:lvl w:ilvl="0" w:tplc="7B8E8600">
      <w:start w:val="1"/>
      <w:numFmt w:val="bullet"/>
      <w:lvlText w:val="●"/>
      <w:lvlJc w:val="left"/>
      <w:pPr>
        <w:ind w:left="720" w:hanging="360"/>
      </w:pPr>
    </w:lvl>
    <w:lvl w:ilvl="1" w:tplc="55840DB4">
      <w:start w:val="1"/>
      <w:numFmt w:val="bullet"/>
      <w:lvlText w:val="○"/>
      <w:lvlJc w:val="left"/>
      <w:pPr>
        <w:ind w:left="1440" w:hanging="360"/>
      </w:pPr>
    </w:lvl>
    <w:lvl w:ilvl="2" w:tplc="11E0257C">
      <w:start w:val="1"/>
      <w:numFmt w:val="bullet"/>
      <w:lvlText w:val="■"/>
      <w:lvlJc w:val="left"/>
      <w:pPr>
        <w:ind w:left="2160" w:hanging="360"/>
      </w:pPr>
    </w:lvl>
    <w:lvl w:ilvl="3" w:tplc="823260D6">
      <w:start w:val="1"/>
      <w:numFmt w:val="bullet"/>
      <w:lvlText w:val="●"/>
      <w:lvlJc w:val="left"/>
      <w:pPr>
        <w:ind w:left="2880" w:hanging="360"/>
      </w:pPr>
    </w:lvl>
    <w:lvl w:ilvl="4" w:tplc="4F165288">
      <w:start w:val="1"/>
      <w:numFmt w:val="bullet"/>
      <w:lvlText w:val="○"/>
      <w:lvlJc w:val="left"/>
      <w:pPr>
        <w:ind w:left="3600" w:hanging="360"/>
      </w:pPr>
    </w:lvl>
    <w:lvl w:ilvl="5" w:tplc="9D0C4C86">
      <w:start w:val="1"/>
      <w:numFmt w:val="bullet"/>
      <w:lvlText w:val="■"/>
      <w:lvlJc w:val="left"/>
      <w:pPr>
        <w:ind w:left="4320" w:hanging="360"/>
      </w:pPr>
    </w:lvl>
    <w:lvl w:ilvl="6" w:tplc="13F617D0">
      <w:start w:val="1"/>
      <w:numFmt w:val="bullet"/>
      <w:lvlText w:val="●"/>
      <w:lvlJc w:val="left"/>
      <w:pPr>
        <w:ind w:left="5040" w:hanging="360"/>
      </w:pPr>
    </w:lvl>
    <w:lvl w:ilvl="7" w:tplc="E4B0DD08">
      <w:start w:val="1"/>
      <w:numFmt w:val="bullet"/>
      <w:lvlText w:val="●"/>
      <w:lvlJc w:val="left"/>
      <w:pPr>
        <w:ind w:left="5760" w:hanging="360"/>
      </w:pPr>
    </w:lvl>
    <w:lvl w:ilvl="8" w:tplc="253CC90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6AC02B3"/>
    <w:multiLevelType w:val="hybridMultilevel"/>
    <w:tmpl w:val="8766DF12"/>
    <w:lvl w:ilvl="0" w:tplc="46EAD632">
      <w:start w:val="1"/>
      <w:numFmt w:val="decimal"/>
      <w:lvlText w:val="%1."/>
      <w:lvlJc w:val="left"/>
      <w:pPr>
        <w:ind w:left="500" w:hanging="320"/>
      </w:pPr>
    </w:lvl>
    <w:lvl w:ilvl="1" w:tplc="E0C0AB6C">
      <w:numFmt w:val="decimal"/>
      <w:lvlText w:val=""/>
      <w:lvlJc w:val="left"/>
    </w:lvl>
    <w:lvl w:ilvl="2" w:tplc="CB12F516">
      <w:numFmt w:val="decimal"/>
      <w:lvlText w:val=""/>
      <w:lvlJc w:val="left"/>
    </w:lvl>
    <w:lvl w:ilvl="3" w:tplc="F3049752">
      <w:numFmt w:val="decimal"/>
      <w:lvlText w:val=""/>
      <w:lvlJc w:val="left"/>
    </w:lvl>
    <w:lvl w:ilvl="4" w:tplc="8980600E">
      <w:numFmt w:val="decimal"/>
      <w:lvlText w:val=""/>
      <w:lvlJc w:val="left"/>
    </w:lvl>
    <w:lvl w:ilvl="5" w:tplc="5D34F184">
      <w:numFmt w:val="decimal"/>
      <w:lvlText w:val=""/>
      <w:lvlJc w:val="left"/>
    </w:lvl>
    <w:lvl w:ilvl="6" w:tplc="19D8CD44">
      <w:numFmt w:val="decimal"/>
      <w:lvlText w:val=""/>
      <w:lvlJc w:val="left"/>
    </w:lvl>
    <w:lvl w:ilvl="7" w:tplc="6968395C">
      <w:numFmt w:val="decimal"/>
      <w:lvlText w:val=""/>
      <w:lvlJc w:val="left"/>
    </w:lvl>
    <w:lvl w:ilvl="8" w:tplc="0CE4FB8E">
      <w:numFmt w:val="decimal"/>
      <w:lvlText w:val=""/>
      <w:lvlJc w:val="left"/>
    </w:lvl>
  </w:abstractNum>
  <w:num w:numId="1" w16cid:durableId="651717319">
    <w:abstractNumId w:val="0"/>
    <w:lvlOverride w:ilvl="0">
      <w:startOverride w:val="1"/>
    </w:lvlOverride>
  </w:num>
  <w:num w:numId="2" w16cid:durableId="1629553834">
    <w:abstractNumId w:val="1"/>
    <w:lvlOverride w:ilvl="0">
      <w:startOverride w:val="1"/>
    </w:lvlOverride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David Döbele">
    <w15:presenceInfo w15:providerId="AD" w15:userId="S::david.doebele@pumpkincareeres.onmicrosoft.com::9046cfa8-3fc7-4052-9daa-75c97e906e36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04"/>
  <w:displayBackgroundShape/>
  <w:proofState w:spelling="clean" w:grammar="clean"/>
  <w:trackRevisions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2015C"/>
    <w:rsid w:val="00033344"/>
    <w:rsid w:val="0022015C"/>
    <w:rsid w:val="009D42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1083467"/>
  <w15:docId w15:val="{83145F0B-64F8-4942-ACC9-B19C169B5F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de-DE" w:eastAsia="de-DE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berschrift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berschrift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berschrift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berschrift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berschrift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Titel">
    <w:name w:val="Title"/>
    <w:uiPriority w:val="10"/>
    <w:qFormat/>
    <w:rPr>
      <w:sz w:val="56"/>
      <w:szCs w:val="56"/>
    </w:rPr>
  </w:style>
  <w:style w:type="paragraph" w:customStyle="1" w:styleId="Fett1">
    <w:name w:val="Fett1"/>
    <w:qFormat/>
    <w:rPr>
      <w:b/>
      <w:bCs/>
    </w:rPr>
  </w:style>
  <w:style w:type="paragraph" w:styleId="Listenabsatz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unotenzeichen">
    <w:name w:val="footnote reference"/>
    <w:uiPriority w:val="99"/>
    <w:semiHidden/>
    <w:unhideWhenUsed/>
    <w:rPr>
      <w:vertAlign w:val="superscript"/>
    </w:rPr>
  </w:style>
  <w:style w:type="paragraph" w:styleId="Funotentext">
    <w:name w:val="footnote text"/>
    <w:link w:val="FunotentextZchn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FunotentextZchn">
    <w:name w:val="Fußnotentext Zchn"/>
    <w:link w:val="Funotentext"/>
    <w:uiPriority w:val="99"/>
    <w:semiHidden/>
    <w:unhideWhenUsed/>
    <w:rPr>
      <w:sz w:val="20"/>
      <w:szCs w:val="20"/>
    </w:rPr>
  </w:style>
  <w:style w:type="character" w:styleId="Endnotenzeichen">
    <w:name w:val="endnote reference"/>
    <w:uiPriority w:val="99"/>
    <w:semiHidden/>
    <w:unhideWhenUsed/>
    <w:rPr>
      <w:vertAlign w:val="superscript"/>
    </w:rPr>
  </w:style>
  <w:style w:type="paragraph" w:styleId="Endnotentext">
    <w:name w:val="endnote text"/>
    <w:link w:val="EndnotentextZchn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EndnotentextZchn">
    <w:name w:val="Endnotentext Zchn"/>
    <w:link w:val="Endnotentext"/>
    <w:uiPriority w:val="99"/>
    <w:semiHidden/>
    <w:unhideWhenUsed/>
    <w:rPr>
      <w:sz w:val="20"/>
      <w:szCs w:val="20"/>
    </w:rPr>
  </w:style>
  <w:style w:type="paragraph" w:styleId="berarbeitung">
    <w:name w:val="Revision"/>
    <w:hidden/>
    <w:uiPriority w:val="99"/>
    <w:semiHidden/>
    <w:rsid w:val="009D422F"/>
    <w:pPr>
      <w:spacing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11/relationships/people" Target="people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177</Words>
  <Characters>1122</Characters>
  <Application>Microsoft Office Word</Application>
  <DocSecurity>0</DocSecurity>
  <Lines>9</Lines>
  <Paragraphs>2</Paragraphs>
  <ScaleCrop>false</ScaleCrop>
  <Company/>
  <LinksUpToDate>false</LinksUpToDate>
  <CharactersWithSpaces>1297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David Döbele</cp:lastModifiedBy>
  <cp:revision>2</cp:revision>
  <dcterms:created xsi:type="dcterms:W3CDTF">2026-08-03T06:35:00Z</dcterms:created>
  <dcterms:modified xsi:type="dcterms:W3CDTF">2026-08-03T07:22:00Z</dcterms:modified>
</cp:coreProperties>
</file>