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FEF7" w14:textId="77777777" w:rsidR="00B72A57" w:rsidRDefault="00B72A57" w:rsidP="00B72A57">
      <w:pPr>
        <w:ind w:left="1080" w:hanging="360"/>
      </w:pPr>
    </w:p>
    <w:p w14:paraId="0A1B13FA" w14:textId="65D8F2A0" w:rsidR="00B72A57" w:rsidRPr="00B72A57" w:rsidRDefault="00B72A57" w:rsidP="00B72A57">
      <w:pPr>
        <w:pStyle w:val="NormalWeb"/>
        <w:rPr>
          <w:color w:val="000000"/>
        </w:rPr>
      </w:pPr>
      <w:r>
        <w:rPr>
          <w:color w:val="000000"/>
        </w:rPr>
        <w:t>Tätigkeiten im Rahmen des Financial Advisory Praktikums bei BDO AG</w:t>
      </w:r>
    </w:p>
    <w:p w14:paraId="0CC576B0" w14:textId="4A19137F" w:rsidR="00607E6F" w:rsidRPr="00607E6F" w:rsidRDefault="003F1D92" w:rsidP="00607E6F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Durchführung von Peer-Group- und Multiples-Analysen zur Bewertung von Mid-Cap-Unternehmen (Enterprise Value ca. €500 Mio.) im Rahmen einer Unternehmensbewertung</w:t>
      </w:r>
    </w:p>
    <w:p w14:paraId="1BB5242F" w14:textId="144DF687" w:rsidR="00B72A57" w:rsidRDefault="003F1D92" w:rsidP="00B72A5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Unterstützung bei der Ableitung von Beta-Faktoren sowie bei der Berechnung von Kapitalkosten und Unternehmenswerten</w:t>
      </w:r>
    </w:p>
    <w:p w14:paraId="23BA5EAF" w14:textId="3C4AC6B0" w:rsidR="00B72A57" w:rsidRDefault="00B72A57" w:rsidP="00B72A57">
      <w:pPr>
        <w:pStyle w:val="NormalWeb"/>
        <w:numPr>
          <w:ilvl w:val="0"/>
          <w:numId w:val="6"/>
        </w:numPr>
        <w:rPr>
          <w:color w:val="000000"/>
        </w:rPr>
      </w:pPr>
      <w:r w:rsidRPr="00B72A57">
        <w:rPr>
          <w:color w:val="000000"/>
        </w:rPr>
        <w:t>Analyse finanzieller Kennzahlen sowie Aufbereitung entscheidungsrelevanter Informationen für Management und Mandanten</w:t>
      </w:r>
    </w:p>
    <w:p w14:paraId="41AEED49" w14:textId="78955795" w:rsidR="003F1D92" w:rsidRDefault="003F1D92" w:rsidP="00B72A5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Analyse von Trading- und Transaction-Multiples zur Ableitung marktbasierter Bewertungsbandbreiten</w:t>
      </w:r>
    </w:p>
    <w:p w14:paraId="6ED1EFB8" w14:textId="72A32A29" w:rsidR="003F1D92" w:rsidRDefault="003F1D92" w:rsidP="00B72A5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 xml:space="preserve">Durchführung von Markt-, Wettbewerbs- und Branchenanalysen im Rahmen </w:t>
      </w:r>
      <w:r w:rsidR="00775D50">
        <w:rPr>
          <w:color w:val="000000"/>
        </w:rPr>
        <w:t xml:space="preserve">von </w:t>
      </w:r>
      <w:r>
        <w:rPr>
          <w:color w:val="000000"/>
        </w:rPr>
        <w:t>Bewertung</w:t>
      </w:r>
      <w:r w:rsidR="00775D50">
        <w:rPr>
          <w:color w:val="000000"/>
        </w:rPr>
        <w:t xml:space="preserve">en von </w:t>
      </w:r>
      <w:r>
        <w:rPr>
          <w:color w:val="000000"/>
        </w:rPr>
        <w:t xml:space="preserve">Mid-Cap Unternehmen </w:t>
      </w:r>
    </w:p>
    <w:p w14:paraId="0B56330C" w14:textId="77777777" w:rsidR="00607E6F" w:rsidRPr="00607E6F" w:rsidRDefault="00607E6F" w:rsidP="00B72A57">
      <w:pPr>
        <w:pStyle w:val="NormalWeb"/>
        <w:numPr>
          <w:ilvl w:val="0"/>
          <w:numId w:val="6"/>
        </w:num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D</w:t>
      </w:r>
      <w:r w:rsidRPr="00607E6F">
        <w:rPr>
          <w:color w:val="000000"/>
        </w:rPr>
        <w:t>urchführung von Untersuchungshandlungen im Rahmen von Agreed-Upon-Procedures-(AuP)-Prüfungen gemäß ISRS 4400 (Revised) im Kontext von Forderungsverbriefungen (Asset-Backed-Securitizations)</w:t>
      </w:r>
    </w:p>
    <w:p w14:paraId="65CB5B43" w14:textId="3507E7D9" w:rsidR="00344EB3" w:rsidRDefault="003F1D92" w:rsidP="00607E6F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Eigenständige Erstellung von Berichten sowie strukturierte Dokumentation und Analyse der Untersuchungsergebnisse</w:t>
      </w:r>
    </w:p>
    <w:p w14:paraId="4EED1DB9" w14:textId="0EF9D883" w:rsidR="003F1D92" w:rsidRPr="00344EB3" w:rsidRDefault="003F1D92" w:rsidP="00607E6F">
      <w:pPr>
        <w:pStyle w:val="NormalWeb"/>
        <w:numPr>
          <w:ilvl w:val="1"/>
          <w:numId w:val="6"/>
        </w:numPr>
        <w:rPr>
          <w:color w:val="000000"/>
        </w:rPr>
      </w:pPr>
      <w:r w:rsidRPr="00344EB3">
        <w:rPr>
          <w:color w:val="000000"/>
        </w:rPr>
        <w:t>Direkter Kundenkontakt und Abstimmung mit Mandanten im Rahmen laufender Projekte und Prüfungen</w:t>
      </w:r>
    </w:p>
    <w:p w14:paraId="1EBDC6F7" w14:textId="09AF9D53" w:rsidR="003F1D92" w:rsidRPr="003F1D92" w:rsidRDefault="003F1D92">
      <w:pPr>
        <w:rPr>
          <w:lang w:val="de-DE"/>
        </w:rPr>
      </w:pPr>
    </w:p>
    <w:sectPr w:rsidR="003F1D92" w:rsidRPr="003F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47EA0"/>
    <w:multiLevelType w:val="hybridMultilevel"/>
    <w:tmpl w:val="49E68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64BCC"/>
    <w:multiLevelType w:val="hybridMultilevel"/>
    <w:tmpl w:val="3A2E7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1314E"/>
    <w:multiLevelType w:val="hybridMultilevel"/>
    <w:tmpl w:val="6004D7F4"/>
    <w:lvl w:ilvl="0" w:tplc="AE5A650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0C49DB"/>
    <w:multiLevelType w:val="hybridMultilevel"/>
    <w:tmpl w:val="4280907E"/>
    <w:lvl w:ilvl="0" w:tplc="AE5A650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0F3BEF"/>
    <w:multiLevelType w:val="hybridMultilevel"/>
    <w:tmpl w:val="0B9A9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C5B81"/>
    <w:multiLevelType w:val="hybridMultilevel"/>
    <w:tmpl w:val="42F65396"/>
    <w:lvl w:ilvl="0" w:tplc="AE5A650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59100">
    <w:abstractNumId w:val="0"/>
  </w:num>
  <w:num w:numId="2" w16cid:durableId="531499075">
    <w:abstractNumId w:val="1"/>
  </w:num>
  <w:num w:numId="3" w16cid:durableId="1360930689">
    <w:abstractNumId w:val="4"/>
  </w:num>
  <w:num w:numId="4" w16cid:durableId="329408717">
    <w:abstractNumId w:val="5"/>
  </w:num>
  <w:num w:numId="5" w16cid:durableId="528180522">
    <w:abstractNumId w:val="3"/>
  </w:num>
  <w:num w:numId="6" w16cid:durableId="988444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92"/>
    <w:rsid w:val="00344EB3"/>
    <w:rsid w:val="003F1D92"/>
    <w:rsid w:val="00607E6F"/>
    <w:rsid w:val="00775D50"/>
    <w:rsid w:val="00B72A57"/>
    <w:rsid w:val="00E0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9A7F30"/>
  <w15:chartTrackingRefBased/>
  <w15:docId w15:val="{7FF881F1-0974-CD48-9409-AF47013C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Manojen Dominic Xavier</dc:creator>
  <cp:keywords/>
  <dc:description/>
  <cp:lastModifiedBy>Manojen Dominic Xavier</cp:lastModifiedBy>
  <cp:revision>6</cp:revision>
  <dcterms:created xsi:type="dcterms:W3CDTF">2026-05-23T13:05:00Z</dcterms:created>
  <dcterms:modified xsi:type="dcterms:W3CDTF">2026-05-23T13:21:00Z</dcterms:modified>
</cp:coreProperties>
</file>