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13DB20" w14:textId="07F14BE6" w:rsidR="00FF2189" w:rsidRPr="006B2C0F" w:rsidRDefault="00FF2189">
      <w:pPr>
        <w:rPr>
          <w:rFonts w:cstheme="minorHAnsi"/>
          <w:b/>
          <w:bCs/>
          <w:lang w:val="en-GB"/>
        </w:rPr>
      </w:pPr>
      <w:r w:rsidRPr="006B2C0F">
        <w:rPr>
          <w:rFonts w:cstheme="minorHAnsi"/>
          <w:b/>
          <w:bCs/>
          <w:lang w:val="en-GB"/>
        </w:rPr>
        <w:t>Rothschild Answers</w:t>
      </w:r>
    </w:p>
    <w:p w14:paraId="77155648" w14:textId="40A37E2E" w:rsidR="00FF2189" w:rsidRPr="00343092" w:rsidRDefault="00FF2189" w:rsidP="00FF2189">
      <w:pPr>
        <w:spacing w:after="0"/>
        <w:rPr>
          <w:rFonts w:cstheme="minorHAnsi"/>
          <w:b/>
          <w:bCs/>
          <w:kern w:val="0"/>
          <w:lang w:val="en-GB"/>
        </w:rPr>
      </w:pPr>
      <w:r w:rsidRPr="00343092">
        <w:rPr>
          <w:rFonts w:cstheme="minorHAnsi"/>
          <w:b/>
          <w:bCs/>
          <w:kern w:val="0"/>
          <w:lang w:val="en-GB"/>
        </w:rPr>
        <w:t>Why have you applied to Rothschild &amp; Co? (max. 250 words)</w:t>
      </w:r>
    </w:p>
    <w:p w14:paraId="58DF35A1" w14:textId="3C293E2E" w:rsidR="006B2C0F" w:rsidRPr="00343092" w:rsidRDefault="00343092" w:rsidP="00FF2189">
      <w:pPr>
        <w:spacing w:after="0"/>
        <w:rPr>
          <w:lang w:val="en-GB"/>
        </w:rPr>
      </w:pPr>
      <w:r w:rsidRPr="00343092">
        <w:rPr>
          <w:lang w:val="en-GB"/>
        </w:rPr>
        <w:t>What draws me to Rothschild &amp; Co is that it enforces its independence as a discipline on itself, unlike many peers: it neither underwrites securities nor uses its own balance sheet to provide financing, so its advice stays free of the conflicts that financing relationships can create elsewhere. This discipline sits within a firm that has remained under family stewardship for two centuries rather than short-term shareholder pressure, a continuity the firm makes tangible through its own archives, an inheritance I find genuinely rare in an industry increasingly shaped by shifting ownership and quarterly targets. That independence still defines the firm's current standing: in 2025, Rothschild &amp; Co advised on more announced M&amp;A transactions in Western Europe than any other bank, including Goldman Sachs, and its role as joint lead adviser on CapVest's EUR 10 billion acquisition of Stada, one of the largest European leveraged buyouts of 2025, shows the scale at which that model now operates without compromising the discipline behind it. I am convinced that advice is most valuable precisely when it cannot be quietly shaped by a lender's or underwriter's own interests, and I want to build a career within a firm whose long independence from outside shareholders has translated, at real scale, into advice that is actually free of those conflicts rather than merely presented as such. The Spring Insight Programme would be where that ambition starts.</w:t>
      </w:r>
    </w:p>
    <w:p w14:paraId="6E6894CD" w14:textId="77777777" w:rsidR="00343092" w:rsidRPr="00343092" w:rsidRDefault="00343092" w:rsidP="00FF2189">
      <w:pPr>
        <w:spacing w:after="0"/>
        <w:rPr>
          <w:rFonts w:cstheme="minorHAnsi"/>
          <w:kern w:val="0"/>
          <w:lang w:val="en-GB"/>
        </w:rPr>
      </w:pPr>
    </w:p>
    <w:p w14:paraId="62A0C9A9" w14:textId="4FF1DBCC" w:rsidR="00FF2189" w:rsidRPr="00343092" w:rsidRDefault="00FF2189" w:rsidP="00FF2189">
      <w:pPr>
        <w:spacing w:after="0"/>
        <w:rPr>
          <w:rFonts w:cstheme="minorHAnsi"/>
          <w:b/>
          <w:bCs/>
          <w:kern w:val="0"/>
          <w:lang w:val="en-GB"/>
        </w:rPr>
      </w:pPr>
      <w:r w:rsidRPr="00343092">
        <w:rPr>
          <w:rFonts w:cstheme="minorHAnsi"/>
          <w:b/>
          <w:bCs/>
          <w:kern w:val="0"/>
          <w:lang w:val="en-GB"/>
        </w:rPr>
        <w:t>What particularly interests you about the division you have applied for? (max. 250 words)</w:t>
      </w:r>
    </w:p>
    <w:p w14:paraId="43D083B1" w14:textId="131B93EE" w:rsidR="006B2C0F" w:rsidRPr="00343092" w:rsidRDefault="00343092" w:rsidP="00FF2189">
      <w:pPr>
        <w:spacing w:after="0"/>
        <w:rPr>
          <w:lang w:val="en-GB"/>
        </w:rPr>
      </w:pPr>
      <w:r w:rsidRPr="00343092">
        <w:rPr>
          <w:lang w:val="en-GB"/>
        </w:rPr>
        <w:t>What particularly interests me about Global Advisory is that it treats M&amp;A, Debt &amp; Restructuring and Global Market Solutions equity advisory as expressions of one underlying skill, understanding what a business is genuinely worth and what it actually needs, rather than as separate product lines competing for the same client relationship. That structure reflects something I have already noticed in practice: at Concentro Management, a small-cap and Mittelstand-focused advisory firm, I was exposed to both M&amp;A and restructuring mandates, while at Fortlane Partners, a mid-market M&amp;A adviser, I worked on live sell-side processes; in both cases one exercise kept recurring, identifying the value drivers behind a set of numbers and translating that into a credible recommendation, whether the underlying question was how to sell a company, how to restructure its balance sheet, or how to finance its next stage of growth. Global Advisory would let me build on that breadth deliberately rather than specialise prematurely, while remaining anchored throughout in serious, technically demanding work. I am equally drawn to how the division sits within an ownership structure built for continuity rather than short-term targets, since I would expect that to shape how junior bankers are trained, not only how clients are advised. The additional exposure the programme offers to Wealth &amp; Asset Management and Five Arrows appeals to me for the same reason, since seeing how advisory decisions connect to how capital is subsequently managed would sharpen my sense of a client's full perspective.</w:t>
      </w:r>
    </w:p>
    <w:p w14:paraId="38A29034" w14:textId="77777777" w:rsidR="00343092" w:rsidRPr="00343092" w:rsidRDefault="00343092" w:rsidP="00FF2189">
      <w:pPr>
        <w:spacing w:after="0"/>
        <w:rPr>
          <w:rFonts w:cstheme="minorHAnsi"/>
          <w:kern w:val="0"/>
          <w:lang w:val="en-GB"/>
        </w:rPr>
      </w:pPr>
    </w:p>
    <w:p w14:paraId="3EB70513" w14:textId="315901C8" w:rsidR="00FF2189" w:rsidRPr="00343092" w:rsidRDefault="00FF2189" w:rsidP="00FF2189">
      <w:pPr>
        <w:spacing w:after="0"/>
        <w:rPr>
          <w:rFonts w:cstheme="minorHAnsi"/>
          <w:b/>
          <w:bCs/>
          <w:kern w:val="0"/>
          <w:lang w:val="en-GB"/>
        </w:rPr>
      </w:pPr>
      <w:r w:rsidRPr="00343092">
        <w:rPr>
          <w:rFonts w:cstheme="minorHAnsi"/>
          <w:b/>
          <w:bCs/>
          <w:kern w:val="0"/>
          <w:lang w:val="en-GB"/>
        </w:rPr>
        <w:t xml:space="preserve">What is your understanding of the </w:t>
      </w:r>
      <w:proofErr w:type="gramStart"/>
      <w:r w:rsidRPr="00343092">
        <w:rPr>
          <w:rFonts w:cstheme="minorHAnsi"/>
          <w:b/>
          <w:bCs/>
          <w:kern w:val="0"/>
          <w:lang w:val="en-GB"/>
        </w:rPr>
        <w:t>day to day</w:t>
      </w:r>
      <w:proofErr w:type="gramEnd"/>
      <w:r w:rsidRPr="00343092">
        <w:rPr>
          <w:rFonts w:cstheme="minorHAnsi"/>
          <w:b/>
          <w:bCs/>
          <w:kern w:val="0"/>
          <w:lang w:val="en-GB"/>
        </w:rPr>
        <w:t xml:space="preserve"> work of an Analyst in your chosen division? (max. 250 words)</w:t>
      </w:r>
    </w:p>
    <w:p w14:paraId="075C650A" w14:textId="28489C47" w:rsidR="00FF2189" w:rsidRPr="00343092" w:rsidRDefault="00343092" w:rsidP="00FF2189">
      <w:pPr>
        <w:spacing w:after="0"/>
        <w:rPr>
          <w:lang w:val="en-GB"/>
        </w:rPr>
      </w:pPr>
      <w:r w:rsidRPr="00343092">
        <w:rPr>
          <w:lang w:val="en-GB"/>
        </w:rPr>
        <w:t xml:space="preserve">My understanding is that an Analyst in Global Advisory sits at the technical core of every live mandate, translating a banker's strategic judgement into rigorous, defensible analysis that a client can act on with genuine confidence. Day to day, this would likely include building and maintaining financial models and valuation analyses, including CCA and CTA, screening and profiling potential buyers, investors or targets for live mandates, and drafting client-facing materials such as teasers, Information Memoranda and management presentations. Analysts also support due diligence processes, coordinating information flow between the client and its legal, accounting and other advisers, and prepare materials for client and internal meetings, often under tight deadlines as several mandates progress in parallel across different </w:t>
      </w:r>
      <w:r w:rsidRPr="00343092">
        <w:rPr>
          <w:lang w:val="en-GB"/>
        </w:rPr>
        <w:lastRenderedPageBreak/>
        <w:t>sectors. Alongside this technical workload, I expect a meaningful part of the role involves staying close to sector and market developments relevant to ongoing mandates, since credible advice depends on understanding a company's competitive context just as much as its financial statements. Precision matters throughout the process: a single incorrect assumption in a model, or a mismatched multiple in a comparables set, can distort a valuation range that a client subsequently relies on for a major, often irreversible decision, which is why I understand the role to reward careful, structured work at least as much as analytical speed. Given the volume and variety of mandates the firm currently runs across Western Europe, I would expect the learning curve to be correspondingly steep for anyone starting out in the role.</w:t>
      </w:r>
    </w:p>
    <w:p w14:paraId="19A8FE7F" w14:textId="77777777" w:rsidR="00343092" w:rsidRPr="00343092" w:rsidRDefault="00343092" w:rsidP="00FF2189">
      <w:pPr>
        <w:spacing w:after="0"/>
        <w:rPr>
          <w:rFonts w:cstheme="minorHAnsi"/>
          <w:kern w:val="0"/>
          <w:lang w:val="en-GB"/>
        </w:rPr>
      </w:pPr>
    </w:p>
    <w:p w14:paraId="661B3E7E" w14:textId="0AAEC5F3" w:rsidR="00FF2189" w:rsidRPr="00343092" w:rsidRDefault="00FF2189" w:rsidP="00FF2189">
      <w:pPr>
        <w:spacing w:after="0"/>
        <w:rPr>
          <w:rFonts w:cstheme="minorHAnsi"/>
          <w:b/>
          <w:bCs/>
          <w:kern w:val="0"/>
          <w:lang w:val="en-GB"/>
        </w:rPr>
      </w:pPr>
      <w:r w:rsidRPr="00343092">
        <w:rPr>
          <w:rFonts w:cstheme="minorHAnsi"/>
          <w:b/>
          <w:bCs/>
          <w:kern w:val="0"/>
          <w:lang w:val="en-GB"/>
        </w:rPr>
        <w:t>Please highlight the transferable skills you have developed which would allow you to add value to the role and organisation. (max. 250 words)</w:t>
      </w:r>
    </w:p>
    <w:p w14:paraId="2D85C1DE" w14:textId="154B237D" w:rsidR="00FF2189" w:rsidRPr="00343092" w:rsidRDefault="00343092" w:rsidP="00343092">
      <w:pPr>
        <w:spacing w:after="0"/>
        <w:rPr>
          <w:rFonts w:cstheme="minorHAnsi"/>
          <w:lang w:val="en-GB"/>
        </w:rPr>
      </w:pPr>
      <w:r w:rsidRPr="00343092">
        <w:rPr>
          <w:lang w:val="en-GB"/>
        </w:rPr>
        <w:t>Two internships in M&amp;A and restructuring have developed transferable skills I would bring directly to this role. At Concentro Management and at Fortlane Partners, I was expected to contribute to live client work from an early stage rather than treated as an observer, which taught me to be rigorous with details, since even a small error in my analysis could affect the decisions that followed it. At Fortlane Partners specifically, I contributed to several live mandates across different industries within a few weeks, working closely within a small, tightly knit deal team under genuine time pressure and relying on colleagues as much as they relied on me to keep each workstream moving; my supervisors there specifically noted how well I worked within the team and how composed I remained even when several mandates demanded attention at once. Moving between sectors that quickly also sharpened my ability to build a working understanding of an unfamiliar business fast, identifying the drivers that determine its value rather than getting lost in the noise, a skill I expect to matter across a division covering companies from every sector. Both environments also taught me to break ambiguous, multi-layered problems down into manageable steps rather than getting lost in their complexity. I would bring this combination of attention to detail, teamwork, composure under pressure and structured thinking to Rothschild &amp; Co, alongside a real, tested interest in advisory work built through direct exposure to live transactions rather than one formed purely from the outside looking in.</w:t>
      </w:r>
    </w:p>
    <w:sectPr w:rsidR="00FF2189" w:rsidRPr="00343092" w:rsidSect="00304087">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189"/>
    <w:rsid w:val="0015672A"/>
    <w:rsid w:val="00304087"/>
    <w:rsid w:val="00343092"/>
    <w:rsid w:val="00415A25"/>
    <w:rsid w:val="006B2C0F"/>
    <w:rsid w:val="007F71A9"/>
    <w:rsid w:val="009D543D"/>
    <w:rsid w:val="00FF2189"/>
    <w:rsid w:val="00FF6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CB184"/>
  <w15:chartTrackingRefBased/>
  <w15:docId w15:val="{9372861B-484C-7E4C-814C-73358AE6C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1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1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1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1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1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1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1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1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1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1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189"/>
    <w:rPr>
      <w:rFonts w:eastAsiaTheme="majorEastAsia" w:cstheme="majorBidi"/>
      <w:color w:val="272727" w:themeColor="text1" w:themeTint="D8"/>
    </w:rPr>
  </w:style>
  <w:style w:type="paragraph" w:styleId="Title">
    <w:name w:val="Title"/>
    <w:basedOn w:val="Normal"/>
    <w:next w:val="Normal"/>
    <w:link w:val="TitleChar"/>
    <w:uiPriority w:val="10"/>
    <w:qFormat/>
    <w:rsid w:val="00FF2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189"/>
    <w:pPr>
      <w:spacing w:before="160"/>
      <w:jc w:val="center"/>
    </w:pPr>
    <w:rPr>
      <w:i/>
      <w:iCs/>
      <w:color w:val="404040" w:themeColor="text1" w:themeTint="BF"/>
    </w:rPr>
  </w:style>
  <w:style w:type="character" w:customStyle="1" w:styleId="QuoteChar">
    <w:name w:val="Quote Char"/>
    <w:basedOn w:val="DefaultParagraphFont"/>
    <w:link w:val="Quote"/>
    <w:uiPriority w:val="29"/>
    <w:rsid w:val="00FF2189"/>
    <w:rPr>
      <w:i/>
      <w:iCs/>
      <w:color w:val="404040" w:themeColor="text1" w:themeTint="BF"/>
    </w:rPr>
  </w:style>
  <w:style w:type="paragraph" w:styleId="ListParagraph">
    <w:name w:val="List Paragraph"/>
    <w:basedOn w:val="Normal"/>
    <w:uiPriority w:val="34"/>
    <w:qFormat/>
    <w:rsid w:val="00FF2189"/>
    <w:pPr>
      <w:ind w:left="720"/>
      <w:contextualSpacing/>
    </w:pPr>
  </w:style>
  <w:style w:type="character" w:styleId="IntenseEmphasis">
    <w:name w:val="Intense Emphasis"/>
    <w:basedOn w:val="DefaultParagraphFont"/>
    <w:uiPriority w:val="21"/>
    <w:qFormat/>
    <w:rsid w:val="00FF2189"/>
    <w:rPr>
      <w:i/>
      <w:iCs/>
      <w:color w:val="2F5496" w:themeColor="accent1" w:themeShade="BF"/>
    </w:rPr>
  </w:style>
  <w:style w:type="paragraph" w:styleId="IntenseQuote">
    <w:name w:val="Intense Quote"/>
    <w:basedOn w:val="Normal"/>
    <w:next w:val="Normal"/>
    <w:link w:val="IntenseQuoteChar"/>
    <w:uiPriority w:val="30"/>
    <w:qFormat/>
    <w:rsid w:val="00FF21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189"/>
    <w:rPr>
      <w:i/>
      <w:iCs/>
      <w:color w:val="2F5496" w:themeColor="accent1" w:themeShade="BF"/>
    </w:rPr>
  </w:style>
  <w:style w:type="character" w:styleId="IntenseReference">
    <w:name w:val="Intense Reference"/>
    <w:basedOn w:val="DefaultParagraphFont"/>
    <w:uiPriority w:val="32"/>
    <w:qFormat/>
    <w:rsid w:val="00FF21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EB4384-8775-C749-B7A9-FD2A3A8E8AD9}">
  <we:reference id="wa200010725" version="1.0.0.1" store="en-US" storeType="OMEX"/>
  <we:alternateReferences>
    <we:reference id="WA200010725" version="1.0.0.1" store="" storeType="OMEX"/>
  </we:alternateReferences>
  <we:properties>
    <we:property name="claude.fileId" value="&quot;2c8cb18c-ab31-4221-a691-f773fec5522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30</TotalTime>
  <Pages>2</Pages>
  <Words>1002</Words>
  <Characters>5713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Maximilian Schulz-Hess</dc:creator>
  <cp:keywords/>
  <dc:description/>
  <cp:lastModifiedBy>Anton Maximilian Schulz-Hess</cp:lastModifiedBy>
  <cp:revision>3</cp:revision>
  <dcterms:created xsi:type="dcterms:W3CDTF">2026-09-29T20:55:00Z</dcterms:created>
  <dcterms:modified xsi:type="dcterms:W3CDTF">2026-09-30T13:19:00Z</dcterms:modified>
</cp:coreProperties>
</file>