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t xml:space="preserve">AStA der Leibniz Universität Hannover</w:t>
      </w:r>
    </w:p>
    <w:p>
      <w:pPr>
        <w:spacing w:after="400"/>
        <w:jc w:val="right"/>
      </w:pPr>
      <w:r>
        <w:t xml:space="preserve">Welfengarten 1, 30167 Hannover</w:t>
      </w:r>
    </w:p>
    <w:p>
      <w:pPr>
        <w:spacing w:after="400"/>
        <w:jc w:val="center"/>
      </w:pPr>
      <w:r>
        <w:rPr>
          <w:b/>
          <w:bCs/>
          <w:sz w:val="28"/>
          <w:szCs w:val="28"/>
        </w:rPr>
        <w:t xml:space="preserve">Zwischenzeugnis</w:t>
      </w:r>
    </w:p>
    <w:p>
      <w:pPr>
        <w:spacing w:after="200"/>
      </w:pPr>
      <w:r>
        <w:t xml:space="preserve">Herr Nils Rohmann, geboren am 23. März 2002 in Hildesheim, ist seit dem 1. April 2025 als Referent für Finanzen im AStA der Leibniz Universität Hannover tätig.</w:t>
      </w:r>
    </w:p>
    <w:p>
      <w:pPr>
        <w:spacing w:after="200"/>
      </w:pPr>
      <w:r>
        <w:t xml:space="preserve">Der AStA der Leibniz Universität Hannover vertritt als verfasste Studierendenschaft die Interessen von mehr als 30.000 Studierenden und verantwortet ein Haushaltsvolumen von rund 16,4 Mio. Euro.</w:t>
      </w:r>
    </w:p>
    <w:p>
      <w:pPr>
        <w:spacing w:after="100"/>
      </w:pPr>
      <w:r>
        <w:t xml:space="preserve">Zu den Aufgaben von Herrn Rohmann gehören insbesondere:</w:t>
      </w:r>
    </w:p>
    <w:p>
      <w:pPr>
        <w:pStyle w:val="ListParagraph"/>
        <w:numPr>
          <w:ilvl w:val="0"/>
          <w:numId w:val="1"/>
        </w:numPr>
        <w:spacing w:after="80"/>
      </w:pPr>
      <w:r>
        <w:t xml:space="preserve">Satzungsgemäße Verantwortung für die Wirtschaftsführung des AStA (~16,4 Mio. € Haushaltsvolumen), einschließlich Mitunterzeichnung sämtlicher Verträge sowie Funktion als zentrale Ansprechperson der Universität in Finanzfragen</w:t>
      </w:r>
    </w:p>
    <w:p>
      <w:pPr>
        <w:pStyle w:val="ListParagraph"/>
        <w:numPr>
          <w:ilvl w:val="0"/>
          <w:numId w:val="1"/>
        </w:numPr>
        <w:spacing w:after="80"/>
      </w:pPr>
      <w:r>
        <w:t xml:space="preserve">Aufstellung des Haushaltsplans, einschließlich Rücklagenanalyse und Szenariomodellierung zur Simulation der Rücklagenentwicklung unter verschiedenen Annahmen</w:t>
      </w:r>
    </w:p>
    <w:p>
      <w:pPr>
        <w:pStyle w:val="ListParagraph"/>
        <w:numPr>
          <w:ilvl w:val="0"/>
          <w:numId w:val="1"/>
        </w:numPr>
        <w:spacing w:after="80"/>
      </w:pPr>
      <w:r>
        <w:t xml:space="preserve">Erstellung des Jahresabschlusses sowie Präsentation des Haushaltsplans und Jahresabschlusses vor dem Haushaltsausschuss, dem Studentischen Rat und dem Finanzdezernat der Universität</w:t>
      </w:r>
    </w:p>
    <w:p>
      <w:pPr>
        <w:pStyle w:val="ListParagraph"/>
        <w:numPr>
          <w:ilvl w:val="0"/>
          <w:numId w:val="1"/>
        </w:numPr>
        <w:spacing w:after="80"/>
      </w:pPr>
      <w:r>
        <w:t xml:space="preserve">Konzeption und Besetzung einer neuen Stelle im Bereich Finanzplanung und -analyse, einschließlich Konsolidierung bestehender Einzelpositionen und Überzeugung der zuständigen Gremien</w:t>
      </w:r>
    </w:p>
    <w:p>
      <w:pPr>
        <w:pStyle w:val="ListParagraph"/>
        <w:numPr>
          <w:ilvl w:val="0"/>
          <w:numId w:val="1"/>
        </w:numPr>
        <w:spacing w:after="80"/>
      </w:pPr>
      <w:r>
        <w:t xml:space="preserve">Weiterentwicklung der Anlagestrategie für Rücklagen (~3 Mio. €), einschließlich Bankenvergleich und -wechsel zur Renditeoptimierung</w:t>
      </w:r>
    </w:p>
    <w:p>
      <w:pPr>
        <w:pStyle w:val="ListParagraph"/>
        <w:numPr>
          <w:ilvl w:val="0"/>
          <w:numId w:val="1"/>
        </w:numPr>
        <w:spacing w:after="80"/>
      </w:pPr>
      <w:r>
        <w:t xml:space="preserve">Begleitung einer externen Wirtschaftsprüfung, einschließlich Abstimmung mit den Prüfern</w:t>
      </w:r>
    </w:p>
    <w:p>
      <w:pPr>
        <w:pStyle w:val="ListParagraph"/>
        <w:numPr>
          <w:ilvl w:val="0"/>
          <w:numId w:val="1"/>
        </w:numPr>
        <w:spacing w:after="80"/>
      </w:pPr>
      <w:r>
        <w:t xml:space="preserve">Fachliche und disziplinarische Führung eines Teams studentischer Mitarbeitender</w:t>
      </w:r>
    </w:p>
    <w:p>
      <w:pPr>
        <w:spacing w:after="200"/>
      </w:pPr>
    </w:p>
    <w:p>
      <w:pPr>
        <w:spacing w:after="200"/>
      </w:pPr>
      <w:r>
        <w:t xml:space="preserve">Herr Rohmann verfügt über hervorragende und überaus vielseitige Fachkenntnisse im Finanz- und Rechnungswesen, die er jederzeit sicher und zielgerichtet in der Praxis einsetzt. Er zeichnet sich durch ein in höchstem Maße ausgeprägtes analytisches Denkvermögen aus und erfasst auch komplexe finanzielle Zusammenhänge mit außergewöhnlicher Schnelligkeit. Auch in schwierigen Situationen agiert er stets eigenständig, umsichtig und ausgesprochen ausgewogen.</w:t>
      </w:r>
    </w:p>
    <w:p>
      <w:pPr>
        <w:spacing w:after="200"/>
      </w:pPr>
      <w:r>
        <w:t xml:space="preserve">Er überzeugt durch einen stets sehr hohen Leistungswillen und seine jederzeitige Bereitschaft, zusätzliche Verantwortung zu übernehmen. Auch starkem Arbeitsanfall und komplexen Sonderaufgaben ist er jederzeit bestens gewachsen. Herr Rohmann arbeitet stets äußerst sorgfältig, gewissenhaft und mit größter Genauigkeit. Für unvorhergesehene Probleme findet er zuverlässig die richtigen Lösungen und setzt diese eigenständig und erfolgreich um. Die ihm übertragenen Aufgaben erfüllt er stets und in jeder Hinsicht zu unserer vollsten Zufriedenheit.</w:t>
      </w:r>
    </w:p>
    <w:p>
      <w:pPr>
        <w:spacing w:after="200"/>
      </w:pPr>
      <w:r>
        <w:t xml:space="preserve">Das persönliche Verhalten von Herrn Rohmann gegenüber Vorgesetzten, Gremienmitgliedern und Kolleg:innen war jederzeit vorbildlich und stets von großer Kollegialität sowie hoher Hilfsbereitschaft geprägt. Er genießt bei allen Beteiligten hohes Ansehen und trug maßgeblich zu einer guten Zusammenarbeit und Arbeitsatmosphäre bei. Er vertrat den AStA nach innen wie außen jederzeit vorbildlich.</w:t>
      </w:r>
    </w:p>
    <w:p>
      <w:pPr>
        <w:spacing w:after="400"/>
      </w:pPr>
      <w:r>
        <w:t xml:space="preserve">Dieses Zwischenzeugnis wird auf Wunsch von Herrn Rohmann erstellt. Wir freuen uns auf die weitere sehr gute Zusammenarbeit.</w:t>
      </w:r>
    </w:p>
    <w:p>
      <w:pPr>
        <w:spacing w:after="600"/>
      </w:pPr>
      <w:r>
        <w:t xml:space="preserve">Hannover, 11. August 2026</w:t>
      </w:r>
    </w:p>
    <w:p>
      <w:pPr>
        <w:spacing w:after="600"/>
      </w:pPr>
      <w:r>
        <w:t xml:space="preserve">AStA der Leibniz Universität Hannover</w:t>
      </w:r>
    </w:p>
    <w:p>
      <w:pPr>
        <w:spacing w:after="0"/>
      </w:pPr>
      <w:r>
        <w:t xml:space="preserve">____________________________</w:t>
      </w:r>
    </w:p>
    <w:p>
      <w:r>
        <w:t xml:space="preserve">Name, Funktion</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2026-08-11T09:25:16.393Z</dcterms:created>
  <dcterms:modified xsi:type="dcterms:W3CDTF">2026-08-11T09:25:16.408Z</dcterms:modified>
</cp:coreProperties>
</file>

<file path=docProps/custom.xml><?xml version="1.0" encoding="utf-8"?>
<Properties xmlns="http://schemas.openxmlformats.org/officeDocument/2006/custom-properties" xmlns:vt="http://schemas.openxmlformats.org/officeDocument/2006/docPropsVTypes"/>
</file>