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A9CC2" w14:textId="77777777" w:rsidR="001A353F" w:rsidRDefault="001A353F" w:rsidP="00A015C6">
      <w:pPr>
        <w:spacing w:before="0" w:after="0" w:line="240" w:lineRule="auto"/>
        <w:jc w:val="left"/>
        <w:rPr>
          <w:b/>
        </w:rPr>
      </w:pPr>
      <w:bookmarkStart w:id="0" w:name="_Ref382387241"/>
      <w:bookmarkStart w:id="1" w:name="_Toc22633798"/>
      <w:bookmarkStart w:id="2" w:name="_Toc22634436"/>
      <w:bookmarkStart w:id="3" w:name="_Toc22634588"/>
      <w:bookmarkStart w:id="4" w:name="_Toc83097616"/>
    </w:p>
    <w:p w14:paraId="23AA4577" w14:textId="77777777" w:rsidR="003E0BB7" w:rsidRDefault="003E0BB7" w:rsidP="00A015C6">
      <w:pPr>
        <w:spacing w:before="0" w:after="0" w:line="240" w:lineRule="auto"/>
        <w:jc w:val="left"/>
        <w:rPr>
          <w:b/>
        </w:rPr>
      </w:pPr>
    </w:p>
    <w:p w14:paraId="51B91D78" w14:textId="77777777" w:rsidR="001A353F" w:rsidRDefault="001A353F" w:rsidP="00A015C6">
      <w:pPr>
        <w:spacing w:before="0" w:after="0" w:line="240" w:lineRule="auto"/>
        <w:jc w:val="left"/>
        <w:rPr>
          <w:b/>
        </w:rPr>
      </w:pPr>
    </w:p>
    <w:p w14:paraId="3115C2CB" w14:textId="77777777" w:rsidR="001A353F" w:rsidRDefault="001A353F" w:rsidP="001A353F">
      <w:pPr>
        <w:rPr>
          <w:rFonts w:asciiTheme="majorHAnsi" w:hAnsiTheme="majorHAnsi"/>
        </w:rPr>
      </w:pPr>
    </w:p>
    <w:p w14:paraId="667C8009" w14:textId="114577E8" w:rsidR="001A353F" w:rsidRPr="002F38BF" w:rsidRDefault="001A353F" w:rsidP="001A353F">
      <w:pPr>
        <w:rPr>
          <w:rFonts w:asciiTheme="majorHAnsi" w:hAnsiTheme="majorHAnsi"/>
        </w:rPr>
      </w:pPr>
      <w:r>
        <w:rPr>
          <w:noProof/>
          <w:lang w:eastAsia="de-AT"/>
        </w:rPr>
        <w:drawing>
          <wp:anchor distT="0" distB="0" distL="114300" distR="114300" simplePos="0" relativeHeight="251661312" behindDoc="0" locked="0" layoutInCell="1" allowOverlap="1" wp14:anchorId="6562F3E0" wp14:editId="6651CD74">
            <wp:simplePos x="0" y="0"/>
            <wp:positionH relativeFrom="column">
              <wp:posOffset>4387850</wp:posOffset>
            </wp:positionH>
            <wp:positionV relativeFrom="paragraph">
              <wp:posOffset>-897255</wp:posOffset>
            </wp:positionV>
            <wp:extent cx="1569720" cy="1699260"/>
            <wp:effectExtent l="0" t="0" r="0" b="0"/>
            <wp:wrapNone/>
            <wp:docPr id="3" name="Grafik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A close-up of a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9720" cy="1699260"/>
                    </a:xfrm>
                    <a:prstGeom prst="rect">
                      <a:avLst/>
                    </a:prstGeom>
                    <a:noFill/>
                    <a:ln>
                      <a:noFill/>
                    </a:ln>
                  </pic:spPr>
                </pic:pic>
              </a:graphicData>
            </a:graphic>
          </wp:anchor>
        </w:drawing>
      </w:r>
    </w:p>
    <w:p w14:paraId="5148D700" w14:textId="77777777" w:rsidR="001A353F" w:rsidRDefault="001A353F" w:rsidP="001A353F">
      <w:pPr>
        <w:rPr>
          <w:rFonts w:asciiTheme="majorHAnsi" w:hAnsiTheme="majorHAnsi"/>
        </w:rPr>
      </w:pPr>
    </w:p>
    <w:p w14:paraId="726CECE5" w14:textId="77777777" w:rsidR="001A353F" w:rsidRPr="002F38BF" w:rsidRDefault="001A353F" w:rsidP="001A353F">
      <w:pPr>
        <w:rPr>
          <w:rFonts w:asciiTheme="majorHAnsi" w:hAnsiTheme="majorHAnsi"/>
        </w:rPr>
      </w:pPr>
    </w:p>
    <w:p w14:paraId="01256793" w14:textId="283E71BC" w:rsidR="001A353F" w:rsidRDefault="001A353F" w:rsidP="001A353F">
      <w:pPr>
        <w:jc w:val="center"/>
        <w:rPr>
          <w:b/>
          <w:sz w:val="60"/>
          <w:szCs w:val="60"/>
        </w:rPr>
      </w:pPr>
      <w:r w:rsidRPr="001A353F">
        <w:rPr>
          <w:b/>
          <w:sz w:val="60"/>
          <w:szCs w:val="60"/>
        </w:rPr>
        <w:t>Wird uns die Technologische Singularität vor uns selbst retten?</w:t>
      </w:r>
    </w:p>
    <w:p w14:paraId="5464AC45" w14:textId="5AAE846D" w:rsidR="001A353F" w:rsidRPr="0042151D" w:rsidRDefault="0012361D" w:rsidP="001A353F">
      <w:pPr>
        <w:jc w:val="center"/>
        <w:rPr>
          <w:sz w:val="32"/>
          <w:szCs w:val="32"/>
        </w:rPr>
      </w:pPr>
      <w:r>
        <w:rPr>
          <w:sz w:val="32"/>
          <w:szCs w:val="32"/>
        </w:rPr>
        <w:t>Schriftliche</w:t>
      </w:r>
      <w:r w:rsidR="001A353F">
        <w:rPr>
          <w:sz w:val="32"/>
          <w:szCs w:val="32"/>
        </w:rPr>
        <w:t xml:space="preserve"> Arbeit</w:t>
      </w:r>
    </w:p>
    <w:p w14:paraId="3531C64F" w14:textId="77777777" w:rsidR="001A353F" w:rsidRPr="00421ECD" w:rsidRDefault="001A353F" w:rsidP="001A353F">
      <w:pPr>
        <w:jc w:val="center"/>
        <w:rPr>
          <w:sz w:val="22"/>
        </w:rPr>
      </w:pPr>
    </w:p>
    <w:p w14:paraId="5191861C" w14:textId="77777777" w:rsidR="001A353F" w:rsidRPr="00421ECD" w:rsidRDefault="001A353F" w:rsidP="001A353F">
      <w:pPr>
        <w:jc w:val="center"/>
        <w:rPr>
          <w:sz w:val="22"/>
        </w:rPr>
      </w:pPr>
    </w:p>
    <w:p w14:paraId="708110DE" w14:textId="29CE5A51" w:rsidR="001A353F" w:rsidRPr="00BD3364" w:rsidRDefault="001A353F" w:rsidP="001A353F">
      <w:pPr>
        <w:jc w:val="center"/>
        <w:rPr>
          <w:sz w:val="28"/>
          <w:szCs w:val="28"/>
        </w:rPr>
      </w:pPr>
      <w:r>
        <w:rPr>
          <w:sz w:val="28"/>
          <w:szCs w:val="28"/>
        </w:rPr>
        <w:t>Dennis Hoffmann</w:t>
      </w:r>
    </w:p>
    <w:p w14:paraId="22710232" w14:textId="59ECFD53" w:rsidR="001A353F" w:rsidRPr="001C2E45" w:rsidRDefault="001C2E45" w:rsidP="001A353F">
      <w:pPr>
        <w:jc w:val="center"/>
        <w:rPr>
          <w:sz w:val="28"/>
          <w:szCs w:val="28"/>
        </w:rPr>
      </w:pPr>
      <w:r w:rsidRPr="001C2E45">
        <w:rPr>
          <w:sz w:val="28"/>
          <w:szCs w:val="28"/>
        </w:rPr>
        <w:t>1893 Zukunftsfähiges Wirtschaften: Vertiefung und Anwendung</w:t>
      </w:r>
    </w:p>
    <w:p w14:paraId="6B2BDF43" w14:textId="1F60FF91" w:rsidR="001A353F" w:rsidRPr="00421ECD" w:rsidRDefault="001A353F" w:rsidP="001A353F">
      <w:pPr>
        <w:jc w:val="center"/>
        <w:rPr>
          <w:sz w:val="28"/>
          <w:szCs w:val="28"/>
        </w:rPr>
      </w:pPr>
      <w:r>
        <w:rPr>
          <w:sz w:val="28"/>
          <w:szCs w:val="28"/>
        </w:rPr>
        <w:t>Dr. Christoph Müller</w:t>
      </w:r>
    </w:p>
    <w:p w14:paraId="43D88FDF" w14:textId="4A38FCEF" w:rsidR="001A353F" w:rsidRDefault="0012361D" w:rsidP="001A353F">
      <w:pPr>
        <w:jc w:val="center"/>
        <w:rPr>
          <w:sz w:val="28"/>
          <w:szCs w:val="28"/>
        </w:rPr>
      </w:pPr>
      <w:r>
        <w:rPr>
          <w:sz w:val="28"/>
          <w:szCs w:val="28"/>
        </w:rPr>
        <w:t>0</w:t>
      </w:r>
      <w:r w:rsidR="00F0076B">
        <w:rPr>
          <w:sz w:val="28"/>
          <w:szCs w:val="28"/>
        </w:rPr>
        <w:t>7</w:t>
      </w:r>
      <w:r>
        <w:rPr>
          <w:sz w:val="28"/>
          <w:szCs w:val="28"/>
        </w:rPr>
        <w:t xml:space="preserve">. </w:t>
      </w:r>
      <w:proofErr w:type="spellStart"/>
      <w:r>
        <w:rPr>
          <w:sz w:val="28"/>
          <w:szCs w:val="28"/>
        </w:rPr>
        <w:t>Jän</w:t>
      </w:r>
      <w:proofErr w:type="spellEnd"/>
      <w:r>
        <w:rPr>
          <w:sz w:val="28"/>
          <w:szCs w:val="28"/>
        </w:rPr>
        <w:t>. 2026</w:t>
      </w:r>
    </w:p>
    <w:p w14:paraId="1EC94EAC" w14:textId="77777777" w:rsidR="001C2E45" w:rsidRDefault="001C2E45" w:rsidP="001A353F">
      <w:pPr>
        <w:jc w:val="center"/>
        <w:rPr>
          <w:sz w:val="28"/>
          <w:szCs w:val="28"/>
        </w:rPr>
      </w:pPr>
    </w:p>
    <w:p w14:paraId="661426FD" w14:textId="77777777" w:rsidR="001A353F" w:rsidRPr="00BD3364" w:rsidRDefault="001A353F" w:rsidP="001A353F">
      <w:pPr>
        <w:jc w:val="center"/>
        <w:rPr>
          <w:sz w:val="28"/>
          <w:szCs w:val="28"/>
        </w:rPr>
      </w:pPr>
      <w:r>
        <w:rPr>
          <w:sz w:val="28"/>
          <w:szCs w:val="28"/>
        </w:rPr>
        <w:t>WU Wien</w:t>
      </w:r>
    </w:p>
    <w:p w14:paraId="2E28B4F8" w14:textId="77777777" w:rsidR="001A353F" w:rsidRPr="00421ECD" w:rsidRDefault="001A353F" w:rsidP="001A353F">
      <w:pPr>
        <w:rPr>
          <w:szCs w:val="18"/>
        </w:rPr>
      </w:pPr>
    </w:p>
    <w:p w14:paraId="6AB347A3" w14:textId="77777777" w:rsidR="001A353F" w:rsidRPr="00421ECD" w:rsidRDefault="001A353F" w:rsidP="001A353F">
      <w:pPr>
        <w:jc w:val="left"/>
      </w:pPr>
    </w:p>
    <w:p w14:paraId="7AD0253B" w14:textId="3D9FD685" w:rsidR="001A353F" w:rsidRPr="00BD3364" w:rsidRDefault="001A353F" w:rsidP="001A353F">
      <w:r w:rsidRPr="00BD3364">
        <w:t>Matrikelnummer:</w:t>
      </w:r>
      <w:r>
        <w:t xml:space="preserve"> 12412002</w:t>
      </w:r>
    </w:p>
    <w:p w14:paraId="363379C7" w14:textId="29BD17A4" w:rsidR="00AF2089" w:rsidRPr="00AF2089" w:rsidRDefault="001A353F" w:rsidP="001A353F">
      <w:pPr>
        <w:spacing w:before="0" w:after="0" w:line="240" w:lineRule="auto"/>
        <w:jc w:val="left"/>
      </w:pPr>
      <w:r w:rsidRPr="00BD3364">
        <w:t xml:space="preserve">Kontakt: </w:t>
      </w:r>
      <w:r>
        <w:t>h12412002@s.wu.ac.at</w:t>
      </w:r>
    </w:p>
    <w:p w14:paraId="679D365C" w14:textId="77777777" w:rsidR="00DF7A97" w:rsidRDefault="00DF7A97">
      <w:pPr>
        <w:spacing w:before="0" w:after="0" w:line="240" w:lineRule="auto"/>
        <w:jc w:val="left"/>
        <w:rPr>
          <w:b/>
        </w:rPr>
      </w:pPr>
      <w:r>
        <w:rPr>
          <w:b/>
        </w:rPr>
        <w:lastRenderedPageBreak/>
        <w:t>ABKÜRZUNGSVERZEICHNIS</w:t>
      </w:r>
    </w:p>
    <w:p w14:paraId="1C78D575" w14:textId="77777777" w:rsidR="003E2996" w:rsidRPr="00DF7A97" w:rsidRDefault="003E2996" w:rsidP="00DF7A97">
      <w:pPr>
        <w:spacing w:before="0" w:after="0" w:line="240" w:lineRule="auto"/>
        <w:jc w:val="left"/>
        <w:rPr>
          <w:b/>
        </w:rPr>
      </w:pPr>
    </w:p>
    <w:p w14:paraId="1CFC521D" w14:textId="01492FFC" w:rsidR="006C0B3E" w:rsidRPr="0024203F" w:rsidRDefault="006C0B3E" w:rsidP="00AC6540">
      <w:pPr>
        <w:tabs>
          <w:tab w:val="right" w:leader="dot" w:pos="9072"/>
        </w:tabs>
        <w:spacing w:before="0" w:after="0" w:line="240" w:lineRule="auto"/>
        <w:jc w:val="left"/>
        <w:rPr>
          <w:bCs/>
        </w:rPr>
      </w:pPr>
      <w:r w:rsidRPr="0024203F">
        <w:rPr>
          <w:bCs/>
        </w:rPr>
        <w:t>CO</w:t>
      </w:r>
      <w:r w:rsidRPr="0024203F">
        <w:rPr>
          <w:rFonts w:ascii="Cambria Math" w:hAnsi="Cambria Math" w:cs="Cambria Math"/>
          <w:bCs/>
        </w:rPr>
        <w:t>₂</w:t>
      </w:r>
      <w:r w:rsidR="00AC6540" w:rsidRPr="0024203F">
        <w:rPr>
          <w:rFonts w:cs="Cambria Math"/>
          <w:bCs/>
        </w:rPr>
        <w:t xml:space="preserve"> </w:t>
      </w:r>
      <w:r w:rsidR="00AC6540" w:rsidRPr="0024203F">
        <w:rPr>
          <w:rFonts w:cs="Cambria Math"/>
          <w:bCs/>
        </w:rPr>
        <w:tab/>
      </w:r>
      <w:r w:rsidRPr="0024203F">
        <w:rPr>
          <w:bCs/>
        </w:rPr>
        <w:t>Kohlenstoffdioxid</w:t>
      </w:r>
    </w:p>
    <w:p w14:paraId="16E6E406" w14:textId="234A9842" w:rsidR="006C0B3E" w:rsidRPr="0024203F" w:rsidRDefault="006C0B3E" w:rsidP="00AC6540">
      <w:pPr>
        <w:tabs>
          <w:tab w:val="right" w:leader="dot" w:pos="9072"/>
        </w:tabs>
        <w:spacing w:before="0" w:after="0" w:line="240" w:lineRule="auto"/>
        <w:jc w:val="left"/>
        <w:rPr>
          <w:bCs/>
        </w:rPr>
      </w:pPr>
      <w:r w:rsidRPr="0024203F">
        <w:rPr>
          <w:bCs/>
        </w:rPr>
        <w:t>EU</w:t>
      </w:r>
      <w:r w:rsidR="00AC6540" w:rsidRPr="0024203F">
        <w:rPr>
          <w:bCs/>
        </w:rPr>
        <w:tab/>
      </w:r>
      <w:r w:rsidRPr="0024203F">
        <w:rPr>
          <w:bCs/>
        </w:rPr>
        <w:t>Europäische Union</w:t>
      </w:r>
    </w:p>
    <w:p w14:paraId="32C68A94" w14:textId="6BBE40DE" w:rsidR="006C0B3E" w:rsidRPr="0024203F" w:rsidRDefault="006C0B3E" w:rsidP="00AC6540">
      <w:pPr>
        <w:tabs>
          <w:tab w:val="right" w:leader="dot" w:pos="9072"/>
        </w:tabs>
        <w:spacing w:before="0" w:after="0" w:line="240" w:lineRule="auto"/>
        <w:jc w:val="left"/>
        <w:rPr>
          <w:bCs/>
        </w:rPr>
      </w:pPr>
      <w:r w:rsidRPr="0024203F">
        <w:rPr>
          <w:bCs/>
        </w:rPr>
        <w:t>K</w:t>
      </w:r>
      <w:r w:rsidR="00AC6540" w:rsidRPr="0024203F">
        <w:rPr>
          <w:bCs/>
        </w:rPr>
        <w:t>I</w:t>
      </w:r>
      <w:r w:rsidR="00AC6540" w:rsidRPr="0024203F">
        <w:rPr>
          <w:bCs/>
        </w:rPr>
        <w:tab/>
      </w:r>
      <w:r w:rsidRPr="0024203F">
        <w:rPr>
          <w:bCs/>
        </w:rPr>
        <w:t>Künstliche Intelligenz</w:t>
      </w:r>
    </w:p>
    <w:p w14:paraId="05BF25CA" w14:textId="00A2CEEB" w:rsidR="006C0B3E" w:rsidRPr="0024203F" w:rsidRDefault="006C0B3E" w:rsidP="00AC6540">
      <w:pPr>
        <w:tabs>
          <w:tab w:val="right" w:leader="dot" w:pos="9072"/>
        </w:tabs>
        <w:spacing w:before="0" w:after="0" w:line="240" w:lineRule="auto"/>
        <w:jc w:val="left"/>
        <w:rPr>
          <w:bCs/>
          <w:lang w:val="de-DE"/>
        </w:rPr>
      </w:pPr>
      <w:r w:rsidRPr="0024203F">
        <w:rPr>
          <w:bCs/>
          <w:lang w:val="de-DE"/>
        </w:rPr>
        <w:t>LLM</w:t>
      </w:r>
      <w:r w:rsidR="00AC6540" w:rsidRPr="0024203F">
        <w:rPr>
          <w:bCs/>
          <w:lang w:val="de-DE"/>
        </w:rPr>
        <w:tab/>
      </w:r>
      <w:r w:rsidRPr="0024203F">
        <w:rPr>
          <w:bCs/>
          <w:lang w:val="de-DE"/>
        </w:rPr>
        <w:t>Large Language Model</w:t>
      </w:r>
    </w:p>
    <w:p w14:paraId="11195794" w14:textId="3861D82D" w:rsidR="006C0B3E" w:rsidRPr="0024203F" w:rsidRDefault="006C0B3E" w:rsidP="00AC6540">
      <w:pPr>
        <w:tabs>
          <w:tab w:val="right" w:leader="dot" w:pos="9072"/>
        </w:tabs>
        <w:spacing w:before="0" w:after="0" w:line="240" w:lineRule="auto"/>
        <w:jc w:val="left"/>
        <w:rPr>
          <w:bCs/>
          <w:lang w:val="en-GB"/>
        </w:rPr>
      </w:pPr>
      <w:r w:rsidRPr="0024203F">
        <w:rPr>
          <w:bCs/>
          <w:lang w:val="en-GB"/>
        </w:rPr>
        <w:t>UN</w:t>
      </w:r>
      <w:r w:rsidR="00AC6540" w:rsidRPr="0024203F">
        <w:rPr>
          <w:bCs/>
          <w:lang w:val="en-GB"/>
        </w:rPr>
        <w:tab/>
      </w:r>
      <w:r w:rsidRPr="0024203F">
        <w:rPr>
          <w:bCs/>
          <w:lang w:val="en-GB"/>
        </w:rPr>
        <w:t>United Nations</w:t>
      </w:r>
    </w:p>
    <w:p w14:paraId="14418E27" w14:textId="7DA9F770" w:rsidR="006C0B3E" w:rsidRPr="00AC6540" w:rsidRDefault="006C0B3E" w:rsidP="00AC6540">
      <w:pPr>
        <w:tabs>
          <w:tab w:val="right" w:leader="dot" w:pos="9072"/>
        </w:tabs>
        <w:spacing w:before="0" w:after="0" w:line="240" w:lineRule="auto"/>
        <w:jc w:val="left"/>
        <w:rPr>
          <w:b/>
          <w:lang w:val="en-GB"/>
        </w:rPr>
      </w:pPr>
      <w:r w:rsidRPr="0024203F">
        <w:rPr>
          <w:bCs/>
          <w:lang w:val="en-GB"/>
        </w:rPr>
        <w:t>XAI</w:t>
      </w:r>
      <w:r w:rsidR="00AC6540" w:rsidRPr="00AC6540">
        <w:rPr>
          <w:bCs/>
          <w:lang w:val="en-GB"/>
        </w:rPr>
        <w:tab/>
      </w:r>
      <w:r w:rsidRPr="00AC6540">
        <w:rPr>
          <w:bCs/>
          <w:lang w:val="en-GB"/>
        </w:rPr>
        <w:t>Explainable Artificial Intelligence</w:t>
      </w:r>
    </w:p>
    <w:p w14:paraId="00A0893A" w14:textId="30F2E148" w:rsidR="00AF2089" w:rsidRPr="00AC6540" w:rsidRDefault="005B4E3D" w:rsidP="00DF7A97">
      <w:pPr>
        <w:spacing w:before="0" w:after="0" w:line="240" w:lineRule="auto"/>
        <w:jc w:val="left"/>
        <w:rPr>
          <w:b/>
          <w:lang w:val="en-GB"/>
        </w:rPr>
      </w:pPr>
      <w:r w:rsidRPr="00AC6540">
        <w:rPr>
          <w:b/>
          <w:lang w:val="en-GB"/>
        </w:rPr>
        <w:tab/>
      </w:r>
      <w:r w:rsidR="00AF2089" w:rsidRPr="00AC6540">
        <w:rPr>
          <w:b/>
        </w:rPr>
        <w:fldChar w:fldCharType="begin"/>
      </w:r>
      <w:r w:rsidR="00AF2089" w:rsidRPr="00AC6540">
        <w:rPr>
          <w:b/>
        </w:rPr>
        <w:instrText xml:space="preserve"> INDEX \c "2" \z "2057" </w:instrText>
      </w:r>
      <w:r w:rsidR="00AF2089" w:rsidRPr="00AC6540">
        <w:rPr>
          <w:b/>
        </w:rPr>
        <w:fldChar w:fldCharType="separate"/>
      </w:r>
      <w:r w:rsidR="00AF2089" w:rsidRPr="00AC6540">
        <w:rPr>
          <w:b/>
        </w:rPr>
        <w:fldChar w:fldCharType="end"/>
      </w:r>
      <w:r w:rsidR="00DF7A97" w:rsidRPr="00AC6540">
        <w:rPr>
          <w:b/>
          <w:lang w:val="en-GB"/>
        </w:rPr>
        <w:br w:type="page"/>
      </w:r>
    </w:p>
    <w:p w14:paraId="7341F655" w14:textId="77777777" w:rsidR="001A353F" w:rsidRPr="006C0B3E" w:rsidRDefault="001A353F" w:rsidP="001A353F">
      <w:pPr>
        <w:spacing w:before="0" w:after="0" w:line="240" w:lineRule="auto"/>
        <w:jc w:val="left"/>
        <w:rPr>
          <w:b/>
          <w:lang w:val="en-GB"/>
        </w:rPr>
        <w:sectPr w:rsidR="001A353F" w:rsidRPr="006C0B3E" w:rsidSect="005A397C">
          <w:headerReference w:type="even" r:id="rId9"/>
          <w:headerReference w:type="default" r:id="rId10"/>
          <w:footerReference w:type="even" r:id="rId11"/>
          <w:footerReference w:type="default" r:id="rId12"/>
          <w:pgSz w:w="11906" w:h="16838"/>
          <w:pgMar w:top="1418" w:right="1418" w:bottom="1134" w:left="1418" w:header="0" w:footer="720" w:gutter="0"/>
          <w:pgNumType w:fmt="upperRoman" w:start="1"/>
          <w:cols w:space="720"/>
          <w:titlePg/>
          <w:docGrid w:linePitch="245"/>
        </w:sectPr>
      </w:pPr>
    </w:p>
    <w:p w14:paraId="6FD3907F" w14:textId="5F78D226" w:rsidR="00555E10" w:rsidRPr="006C0B3E" w:rsidRDefault="00F07563" w:rsidP="00A015C6">
      <w:pPr>
        <w:spacing w:before="0" w:after="0" w:line="240" w:lineRule="auto"/>
        <w:jc w:val="left"/>
        <w:rPr>
          <w:b/>
          <w:caps/>
          <w:kern w:val="28"/>
          <w:lang w:val="en-GB"/>
        </w:rPr>
      </w:pPr>
      <w:r w:rsidRPr="006C0B3E">
        <w:rPr>
          <w:b/>
          <w:lang w:val="en-GB"/>
        </w:rPr>
        <w:lastRenderedPageBreak/>
        <w:t>INHALTSVERZEICHNIS</w:t>
      </w:r>
      <w:bookmarkEnd w:id="0"/>
      <w:r w:rsidRPr="006C0B3E">
        <w:rPr>
          <w:b/>
          <w:lang w:val="en-GB"/>
        </w:rPr>
        <w:t xml:space="preserve"> </w:t>
      </w:r>
      <w:bookmarkEnd w:id="1"/>
      <w:bookmarkEnd w:id="2"/>
      <w:bookmarkEnd w:id="3"/>
      <w:bookmarkEnd w:id="4"/>
    </w:p>
    <w:p w14:paraId="3C3F2759" w14:textId="6543DC78" w:rsidR="001D6763" w:rsidRDefault="00B03549">
      <w:pPr>
        <w:pStyle w:val="TOC1"/>
        <w:tabs>
          <w:tab w:val="right" w:leader="dot" w:pos="9060"/>
        </w:tabs>
        <w:rPr>
          <w:rFonts w:asciiTheme="minorHAnsi" w:eastAsiaTheme="minorEastAsia" w:hAnsiTheme="minorHAnsi" w:cstheme="minorBidi"/>
          <w:noProof/>
          <w:kern w:val="2"/>
          <w:sz w:val="24"/>
          <w:szCs w:val="24"/>
          <w:lang w:val="en-DE" w:eastAsia="en-GB"/>
          <w14:ligatures w14:val="standardContextual"/>
        </w:rPr>
      </w:pPr>
      <w:r w:rsidRPr="00B818CA">
        <w:fldChar w:fldCharType="begin"/>
      </w:r>
      <w:r w:rsidR="00CF3537" w:rsidRPr="00B818CA">
        <w:instrText xml:space="preserve"> TOC \o "1-3" \h \z \u </w:instrText>
      </w:r>
      <w:r w:rsidRPr="00B818CA">
        <w:fldChar w:fldCharType="separate"/>
      </w:r>
      <w:hyperlink w:anchor="_Toc218677164" w:history="1">
        <w:r w:rsidR="001D6763" w:rsidRPr="005F44B1">
          <w:rPr>
            <w:rStyle w:val="Hyperlink"/>
            <w:noProof/>
          </w:rPr>
          <w:t>Abbildungsverzeichnis</w:t>
        </w:r>
        <w:r w:rsidR="001D6763">
          <w:rPr>
            <w:noProof/>
            <w:webHidden/>
          </w:rPr>
          <w:tab/>
        </w:r>
        <w:r w:rsidR="001D6763">
          <w:rPr>
            <w:noProof/>
            <w:webHidden/>
          </w:rPr>
          <w:fldChar w:fldCharType="begin"/>
        </w:r>
        <w:r w:rsidR="001D6763">
          <w:rPr>
            <w:noProof/>
            <w:webHidden/>
          </w:rPr>
          <w:instrText xml:space="preserve"> PAGEREF _Toc218677164 \h </w:instrText>
        </w:r>
        <w:r w:rsidR="001D6763">
          <w:rPr>
            <w:noProof/>
            <w:webHidden/>
          </w:rPr>
        </w:r>
        <w:r w:rsidR="001D6763">
          <w:rPr>
            <w:noProof/>
            <w:webHidden/>
          </w:rPr>
          <w:fldChar w:fldCharType="separate"/>
        </w:r>
        <w:r w:rsidR="001D6763">
          <w:rPr>
            <w:noProof/>
            <w:webHidden/>
          </w:rPr>
          <w:t>IV</w:t>
        </w:r>
        <w:r w:rsidR="001D6763">
          <w:rPr>
            <w:noProof/>
            <w:webHidden/>
          </w:rPr>
          <w:fldChar w:fldCharType="end"/>
        </w:r>
      </w:hyperlink>
    </w:p>
    <w:p w14:paraId="5DD55CE5" w14:textId="4CB3222E" w:rsidR="001D6763" w:rsidRDefault="001D6763">
      <w:pPr>
        <w:pStyle w:val="TOC1"/>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65" w:history="1">
        <w:r w:rsidRPr="005F44B1">
          <w:rPr>
            <w:rStyle w:val="Hyperlink"/>
            <w:noProof/>
          </w:rPr>
          <w:t>Tabellenverzeichnis</w:t>
        </w:r>
        <w:r>
          <w:rPr>
            <w:noProof/>
            <w:webHidden/>
          </w:rPr>
          <w:tab/>
        </w:r>
        <w:r>
          <w:rPr>
            <w:noProof/>
            <w:webHidden/>
          </w:rPr>
          <w:fldChar w:fldCharType="begin"/>
        </w:r>
        <w:r>
          <w:rPr>
            <w:noProof/>
            <w:webHidden/>
          </w:rPr>
          <w:instrText xml:space="preserve"> PAGEREF _Toc218677165 \h </w:instrText>
        </w:r>
        <w:r>
          <w:rPr>
            <w:noProof/>
            <w:webHidden/>
          </w:rPr>
        </w:r>
        <w:r>
          <w:rPr>
            <w:noProof/>
            <w:webHidden/>
          </w:rPr>
          <w:fldChar w:fldCharType="separate"/>
        </w:r>
        <w:r>
          <w:rPr>
            <w:noProof/>
            <w:webHidden/>
          </w:rPr>
          <w:t>V</w:t>
        </w:r>
        <w:r>
          <w:rPr>
            <w:noProof/>
            <w:webHidden/>
          </w:rPr>
          <w:fldChar w:fldCharType="end"/>
        </w:r>
      </w:hyperlink>
    </w:p>
    <w:p w14:paraId="5D5995AE" w14:textId="36D7242C" w:rsidR="001D6763" w:rsidRDefault="001D6763">
      <w:pPr>
        <w:pStyle w:val="TOC1"/>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66" w:history="1">
        <w:r w:rsidRPr="005F44B1">
          <w:rPr>
            <w:rStyle w:val="Hyperlink"/>
            <w:noProof/>
          </w:rPr>
          <w:t>1. Einleitung</w:t>
        </w:r>
        <w:r>
          <w:rPr>
            <w:noProof/>
            <w:webHidden/>
          </w:rPr>
          <w:tab/>
        </w:r>
        <w:r>
          <w:rPr>
            <w:noProof/>
            <w:webHidden/>
          </w:rPr>
          <w:fldChar w:fldCharType="begin"/>
        </w:r>
        <w:r>
          <w:rPr>
            <w:noProof/>
            <w:webHidden/>
          </w:rPr>
          <w:instrText xml:space="preserve"> PAGEREF _Toc218677166 \h </w:instrText>
        </w:r>
        <w:r>
          <w:rPr>
            <w:noProof/>
            <w:webHidden/>
          </w:rPr>
        </w:r>
        <w:r>
          <w:rPr>
            <w:noProof/>
            <w:webHidden/>
          </w:rPr>
          <w:fldChar w:fldCharType="separate"/>
        </w:r>
        <w:r>
          <w:rPr>
            <w:noProof/>
            <w:webHidden/>
          </w:rPr>
          <w:t>1</w:t>
        </w:r>
        <w:r>
          <w:rPr>
            <w:noProof/>
            <w:webHidden/>
          </w:rPr>
          <w:fldChar w:fldCharType="end"/>
        </w:r>
      </w:hyperlink>
    </w:p>
    <w:p w14:paraId="50D021E8" w14:textId="111228E7" w:rsidR="001D6763" w:rsidRDefault="001D6763">
      <w:pPr>
        <w:pStyle w:val="TOC1"/>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67" w:history="1">
        <w:r w:rsidRPr="005F44B1">
          <w:rPr>
            <w:rStyle w:val="Hyperlink"/>
            <w:noProof/>
          </w:rPr>
          <w:t>2. Theoretische Fundierung der technologischen Singularität</w:t>
        </w:r>
        <w:r>
          <w:rPr>
            <w:noProof/>
            <w:webHidden/>
          </w:rPr>
          <w:tab/>
        </w:r>
        <w:r>
          <w:rPr>
            <w:noProof/>
            <w:webHidden/>
          </w:rPr>
          <w:fldChar w:fldCharType="begin"/>
        </w:r>
        <w:r>
          <w:rPr>
            <w:noProof/>
            <w:webHidden/>
          </w:rPr>
          <w:instrText xml:space="preserve"> PAGEREF _Toc218677167 \h </w:instrText>
        </w:r>
        <w:r>
          <w:rPr>
            <w:noProof/>
            <w:webHidden/>
          </w:rPr>
        </w:r>
        <w:r>
          <w:rPr>
            <w:noProof/>
            <w:webHidden/>
          </w:rPr>
          <w:fldChar w:fldCharType="separate"/>
        </w:r>
        <w:r>
          <w:rPr>
            <w:noProof/>
            <w:webHidden/>
          </w:rPr>
          <w:t>2</w:t>
        </w:r>
        <w:r>
          <w:rPr>
            <w:noProof/>
            <w:webHidden/>
          </w:rPr>
          <w:fldChar w:fldCharType="end"/>
        </w:r>
      </w:hyperlink>
    </w:p>
    <w:p w14:paraId="5BB1981F" w14:textId="274CD2AD" w:rsidR="001D6763" w:rsidRDefault="001D6763">
      <w:pPr>
        <w:pStyle w:val="TOC2"/>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68" w:history="1">
        <w:r w:rsidRPr="005F44B1">
          <w:rPr>
            <w:rStyle w:val="Hyperlink"/>
            <w:noProof/>
          </w:rPr>
          <w:t>2.1. Exponentielles Wachstum und der technokratische Optimismus</w:t>
        </w:r>
        <w:r>
          <w:rPr>
            <w:noProof/>
            <w:webHidden/>
          </w:rPr>
          <w:tab/>
        </w:r>
        <w:r>
          <w:rPr>
            <w:noProof/>
            <w:webHidden/>
          </w:rPr>
          <w:fldChar w:fldCharType="begin"/>
        </w:r>
        <w:r>
          <w:rPr>
            <w:noProof/>
            <w:webHidden/>
          </w:rPr>
          <w:instrText xml:space="preserve"> PAGEREF _Toc218677168 \h </w:instrText>
        </w:r>
        <w:r>
          <w:rPr>
            <w:noProof/>
            <w:webHidden/>
          </w:rPr>
        </w:r>
        <w:r>
          <w:rPr>
            <w:noProof/>
            <w:webHidden/>
          </w:rPr>
          <w:fldChar w:fldCharType="separate"/>
        </w:r>
        <w:r>
          <w:rPr>
            <w:noProof/>
            <w:webHidden/>
          </w:rPr>
          <w:t>2</w:t>
        </w:r>
        <w:r>
          <w:rPr>
            <w:noProof/>
            <w:webHidden/>
          </w:rPr>
          <w:fldChar w:fldCharType="end"/>
        </w:r>
      </w:hyperlink>
    </w:p>
    <w:p w14:paraId="4725CB1B" w14:textId="7863DF79" w:rsidR="001D6763" w:rsidRDefault="001D6763">
      <w:pPr>
        <w:pStyle w:val="TOC2"/>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69" w:history="1">
        <w:r w:rsidRPr="005F44B1">
          <w:rPr>
            <w:rStyle w:val="Hyperlink"/>
            <w:noProof/>
          </w:rPr>
          <w:t>2.2. Die Singularität als eschatologisches Ereignis im Transhumanismus</w:t>
        </w:r>
        <w:r>
          <w:rPr>
            <w:noProof/>
            <w:webHidden/>
          </w:rPr>
          <w:tab/>
        </w:r>
        <w:r>
          <w:rPr>
            <w:noProof/>
            <w:webHidden/>
          </w:rPr>
          <w:fldChar w:fldCharType="begin"/>
        </w:r>
        <w:r>
          <w:rPr>
            <w:noProof/>
            <w:webHidden/>
          </w:rPr>
          <w:instrText xml:space="preserve"> PAGEREF _Toc218677169 \h </w:instrText>
        </w:r>
        <w:r>
          <w:rPr>
            <w:noProof/>
            <w:webHidden/>
          </w:rPr>
        </w:r>
        <w:r>
          <w:rPr>
            <w:noProof/>
            <w:webHidden/>
          </w:rPr>
          <w:fldChar w:fldCharType="separate"/>
        </w:r>
        <w:r>
          <w:rPr>
            <w:noProof/>
            <w:webHidden/>
          </w:rPr>
          <w:t>4</w:t>
        </w:r>
        <w:r>
          <w:rPr>
            <w:noProof/>
            <w:webHidden/>
          </w:rPr>
          <w:fldChar w:fldCharType="end"/>
        </w:r>
      </w:hyperlink>
    </w:p>
    <w:p w14:paraId="0FEDAF97" w14:textId="35538079" w:rsidR="001D6763" w:rsidRDefault="001D6763">
      <w:pPr>
        <w:pStyle w:val="TOC1"/>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70" w:history="1">
        <w:r w:rsidRPr="005F44B1">
          <w:rPr>
            <w:rStyle w:val="Hyperlink"/>
            <w:noProof/>
          </w:rPr>
          <w:t>3. Die Singularität als Lösungsansatz für globale Krisen</w:t>
        </w:r>
        <w:r>
          <w:rPr>
            <w:noProof/>
            <w:webHidden/>
          </w:rPr>
          <w:tab/>
        </w:r>
        <w:r>
          <w:rPr>
            <w:noProof/>
            <w:webHidden/>
          </w:rPr>
          <w:fldChar w:fldCharType="begin"/>
        </w:r>
        <w:r>
          <w:rPr>
            <w:noProof/>
            <w:webHidden/>
          </w:rPr>
          <w:instrText xml:space="preserve"> PAGEREF _Toc218677170 \h </w:instrText>
        </w:r>
        <w:r>
          <w:rPr>
            <w:noProof/>
            <w:webHidden/>
          </w:rPr>
        </w:r>
        <w:r>
          <w:rPr>
            <w:noProof/>
            <w:webHidden/>
          </w:rPr>
          <w:fldChar w:fldCharType="separate"/>
        </w:r>
        <w:r>
          <w:rPr>
            <w:noProof/>
            <w:webHidden/>
          </w:rPr>
          <w:t>5</w:t>
        </w:r>
        <w:r>
          <w:rPr>
            <w:noProof/>
            <w:webHidden/>
          </w:rPr>
          <w:fldChar w:fldCharType="end"/>
        </w:r>
      </w:hyperlink>
    </w:p>
    <w:p w14:paraId="2C75F319" w14:textId="1190405D" w:rsidR="001D6763" w:rsidRDefault="001D6763">
      <w:pPr>
        <w:pStyle w:val="TOC2"/>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71" w:history="1">
        <w:r w:rsidRPr="005F44B1">
          <w:rPr>
            <w:rStyle w:val="Hyperlink"/>
            <w:noProof/>
          </w:rPr>
          <w:t>3.1. Überwindung der „Tragik der Allmende“ durch algorithmische Steuerung</w:t>
        </w:r>
        <w:r>
          <w:rPr>
            <w:noProof/>
            <w:webHidden/>
          </w:rPr>
          <w:tab/>
        </w:r>
        <w:r>
          <w:rPr>
            <w:noProof/>
            <w:webHidden/>
          </w:rPr>
          <w:fldChar w:fldCharType="begin"/>
        </w:r>
        <w:r>
          <w:rPr>
            <w:noProof/>
            <w:webHidden/>
          </w:rPr>
          <w:instrText xml:space="preserve"> PAGEREF _Toc218677171 \h </w:instrText>
        </w:r>
        <w:r>
          <w:rPr>
            <w:noProof/>
            <w:webHidden/>
          </w:rPr>
        </w:r>
        <w:r>
          <w:rPr>
            <w:noProof/>
            <w:webHidden/>
          </w:rPr>
          <w:fldChar w:fldCharType="separate"/>
        </w:r>
        <w:r>
          <w:rPr>
            <w:noProof/>
            <w:webHidden/>
          </w:rPr>
          <w:t>5</w:t>
        </w:r>
        <w:r>
          <w:rPr>
            <w:noProof/>
            <w:webHidden/>
          </w:rPr>
          <w:fldChar w:fldCharType="end"/>
        </w:r>
      </w:hyperlink>
    </w:p>
    <w:p w14:paraId="43FBC53F" w14:textId="7302214B" w:rsidR="001D6763" w:rsidRDefault="001D6763">
      <w:pPr>
        <w:pStyle w:val="TOC2"/>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72" w:history="1">
        <w:r w:rsidRPr="005F44B1">
          <w:rPr>
            <w:rStyle w:val="Hyperlink"/>
            <w:noProof/>
          </w:rPr>
          <w:t>3.2. Technologische Fixes vs. Suffizienz: Ein ökonomisches Spannungsfeld</w:t>
        </w:r>
        <w:r>
          <w:rPr>
            <w:noProof/>
            <w:webHidden/>
          </w:rPr>
          <w:tab/>
        </w:r>
        <w:r>
          <w:rPr>
            <w:noProof/>
            <w:webHidden/>
          </w:rPr>
          <w:fldChar w:fldCharType="begin"/>
        </w:r>
        <w:r>
          <w:rPr>
            <w:noProof/>
            <w:webHidden/>
          </w:rPr>
          <w:instrText xml:space="preserve"> PAGEREF _Toc218677172 \h </w:instrText>
        </w:r>
        <w:r>
          <w:rPr>
            <w:noProof/>
            <w:webHidden/>
          </w:rPr>
        </w:r>
        <w:r>
          <w:rPr>
            <w:noProof/>
            <w:webHidden/>
          </w:rPr>
          <w:fldChar w:fldCharType="separate"/>
        </w:r>
        <w:r>
          <w:rPr>
            <w:noProof/>
            <w:webHidden/>
          </w:rPr>
          <w:t>6</w:t>
        </w:r>
        <w:r>
          <w:rPr>
            <w:noProof/>
            <w:webHidden/>
          </w:rPr>
          <w:fldChar w:fldCharType="end"/>
        </w:r>
      </w:hyperlink>
    </w:p>
    <w:p w14:paraId="2CCAE073" w14:textId="05D2EFB1" w:rsidR="001D6763" w:rsidRDefault="001D6763">
      <w:pPr>
        <w:pStyle w:val="TOC1"/>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73" w:history="1">
        <w:r w:rsidRPr="005F44B1">
          <w:rPr>
            <w:rStyle w:val="Hyperlink"/>
            <w:noProof/>
          </w:rPr>
          <w:t>4. Kritische Analyse: Die Grenzen der technologischen Rettung</w:t>
        </w:r>
        <w:r>
          <w:rPr>
            <w:noProof/>
            <w:webHidden/>
          </w:rPr>
          <w:tab/>
        </w:r>
        <w:r>
          <w:rPr>
            <w:noProof/>
            <w:webHidden/>
          </w:rPr>
          <w:fldChar w:fldCharType="begin"/>
        </w:r>
        <w:r>
          <w:rPr>
            <w:noProof/>
            <w:webHidden/>
          </w:rPr>
          <w:instrText xml:space="preserve"> PAGEREF _Toc218677173 \h </w:instrText>
        </w:r>
        <w:r>
          <w:rPr>
            <w:noProof/>
            <w:webHidden/>
          </w:rPr>
        </w:r>
        <w:r>
          <w:rPr>
            <w:noProof/>
            <w:webHidden/>
          </w:rPr>
          <w:fldChar w:fldCharType="separate"/>
        </w:r>
        <w:r>
          <w:rPr>
            <w:noProof/>
            <w:webHidden/>
          </w:rPr>
          <w:t>8</w:t>
        </w:r>
        <w:r>
          <w:rPr>
            <w:noProof/>
            <w:webHidden/>
          </w:rPr>
          <w:fldChar w:fldCharType="end"/>
        </w:r>
      </w:hyperlink>
    </w:p>
    <w:p w14:paraId="7E115817" w14:textId="69445C36" w:rsidR="001D6763" w:rsidRDefault="001D6763">
      <w:pPr>
        <w:pStyle w:val="TOC2"/>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74" w:history="1">
        <w:r w:rsidRPr="005F44B1">
          <w:rPr>
            <w:rStyle w:val="Hyperlink"/>
            <w:noProof/>
          </w:rPr>
          <w:t>4.1. KI-Hype-Zyklen und die materielle Realität</w:t>
        </w:r>
        <w:r>
          <w:rPr>
            <w:noProof/>
            <w:webHidden/>
          </w:rPr>
          <w:tab/>
        </w:r>
        <w:r>
          <w:rPr>
            <w:noProof/>
            <w:webHidden/>
          </w:rPr>
          <w:fldChar w:fldCharType="begin"/>
        </w:r>
        <w:r>
          <w:rPr>
            <w:noProof/>
            <w:webHidden/>
          </w:rPr>
          <w:instrText xml:space="preserve"> PAGEREF _Toc218677174 \h </w:instrText>
        </w:r>
        <w:r>
          <w:rPr>
            <w:noProof/>
            <w:webHidden/>
          </w:rPr>
        </w:r>
        <w:r>
          <w:rPr>
            <w:noProof/>
            <w:webHidden/>
          </w:rPr>
          <w:fldChar w:fldCharType="separate"/>
        </w:r>
        <w:r>
          <w:rPr>
            <w:noProof/>
            <w:webHidden/>
          </w:rPr>
          <w:t>8</w:t>
        </w:r>
        <w:r>
          <w:rPr>
            <w:noProof/>
            <w:webHidden/>
          </w:rPr>
          <w:fldChar w:fldCharType="end"/>
        </w:r>
      </w:hyperlink>
    </w:p>
    <w:p w14:paraId="7A6D7305" w14:textId="551D095E" w:rsidR="001D6763" w:rsidRDefault="001D6763">
      <w:pPr>
        <w:pStyle w:val="TOC2"/>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75" w:history="1">
        <w:r w:rsidRPr="005F44B1">
          <w:rPr>
            <w:rStyle w:val="Hyperlink"/>
            <w:noProof/>
          </w:rPr>
          <w:t>4.2. Algorithmische Kontrolle und die Gefahr eines neuen Faschismus</w:t>
        </w:r>
        <w:r>
          <w:rPr>
            <w:noProof/>
            <w:webHidden/>
          </w:rPr>
          <w:tab/>
        </w:r>
        <w:r>
          <w:rPr>
            <w:noProof/>
            <w:webHidden/>
          </w:rPr>
          <w:fldChar w:fldCharType="begin"/>
        </w:r>
        <w:r>
          <w:rPr>
            <w:noProof/>
            <w:webHidden/>
          </w:rPr>
          <w:instrText xml:space="preserve"> PAGEREF _Toc218677175 \h </w:instrText>
        </w:r>
        <w:r>
          <w:rPr>
            <w:noProof/>
            <w:webHidden/>
          </w:rPr>
        </w:r>
        <w:r>
          <w:rPr>
            <w:noProof/>
            <w:webHidden/>
          </w:rPr>
          <w:fldChar w:fldCharType="separate"/>
        </w:r>
        <w:r>
          <w:rPr>
            <w:noProof/>
            <w:webHidden/>
          </w:rPr>
          <w:t>9</w:t>
        </w:r>
        <w:r>
          <w:rPr>
            <w:noProof/>
            <w:webHidden/>
          </w:rPr>
          <w:fldChar w:fldCharType="end"/>
        </w:r>
      </w:hyperlink>
    </w:p>
    <w:p w14:paraId="53E29302" w14:textId="6DBE6164" w:rsidR="001D6763" w:rsidRDefault="001D6763">
      <w:pPr>
        <w:pStyle w:val="TOC1"/>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76" w:history="1">
        <w:r w:rsidRPr="005F44B1">
          <w:rPr>
            <w:rStyle w:val="Hyperlink"/>
            <w:noProof/>
          </w:rPr>
          <w:t>5. Spekulative Szenarien als Reflexionsinstrument</w:t>
        </w:r>
        <w:r>
          <w:rPr>
            <w:noProof/>
            <w:webHidden/>
          </w:rPr>
          <w:tab/>
        </w:r>
        <w:r>
          <w:rPr>
            <w:noProof/>
            <w:webHidden/>
          </w:rPr>
          <w:fldChar w:fldCharType="begin"/>
        </w:r>
        <w:r>
          <w:rPr>
            <w:noProof/>
            <w:webHidden/>
          </w:rPr>
          <w:instrText xml:space="preserve"> PAGEREF _Toc218677176 \h </w:instrText>
        </w:r>
        <w:r>
          <w:rPr>
            <w:noProof/>
            <w:webHidden/>
          </w:rPr>
        </w:r>
        <w:r>
          <w:rPr>
            <w:noProof/>
            <w:webHidden/>
          </w:rPr>
          <w:fldChar w:fldCharType="separate"/>
        </w:r>
        <w:r>
          <w:rPr>
            <w:noProof/>
            <w:webHidden/>
          </w:rPr>
          <w:t>11</w:t>
        </w:r>
        <w:r>
          <w:rPr>
            <w:noProof/>
            <w:webHidden/>
          </w:rPr>
          <w:fldChar w:fldCharType="end"/>
        </w:r>
      </w:hyperlink>
    </w:p>
    <w:p w14:paraId="362E87DF" w14:textId="2FDF89C7" w:rsidR="001D6763" w:rsidRDefault="001D6763">
      <w:pPr>
        <w:pStyle w:val="TOC1"/>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77" w:history="1">
        <w:r w:rsidRPr="005F44B1">
          <w:rPr>
            <w:rStyle w:val="Hyperlink"/>
            <w:noProof/>
          </w:rPr>
          <w:t>6. Synthese und Fazit</w:t>
        </w:r>
        <w:r>
          <w:rPr>
            <w:noProof/>
            <w:webHidden/>
          </w:rPr>
          <w:tab/>
        </w:r>
        <w:r>
          <w:rPr>
            <w:noProof/>
            <w:webHidden/>
          </w:rPr>
          <w:fldChar w:fldCharType="begin"/>
        </w:r>
        <w:r>
          <w:rPr>
            <w:noProof/>
            <w:webHidden/>
          </w:rPr>
          <w:instrText xml:space="preserve"> PAGEREF _Toc218677177 \h </w:instrText>
        </w:r>
        <w:r>
          <w:rPr>
            <w:noProof/>
            <w:webHidden/>
          </w:rPr>
        </w:r>
        <w:r>
          <w:rPr>
            <w:noProof/>
            <w:webHidden/>
          </w:rPr>
          <w:fldChar w:fldCharType="separate"/>
        </w:r>
        <w:r>
          <w:rPr>
            <w:noProof/>
            <w:webHidden/>
          </w:rPr>
          <w:t>13</w:t>
        </w:r>
        <w:r>
          <w:rPr>
            <w:noProof/>
            <w:webHidden/>
          </w:rPr>
          <w:fldChar w:fldCharType="end"/>
        </w:r>
      </w:hyperlink>
    </w:p>
    <w:p w14:paraId="321F4F2D" w14:textId="2554906E" w:rsidR="001D6763" w:rsidRDefault="001D6763">
      <w:pPr>
        <w:pStyle w:val="TOC1"/>
        <w:tabs>
          <w:tab w:val="right" w:leader="dot" w:pos="9060"/>
        </w:tabs>
        <w:rPr>
          <w:rFonts w:asciiTheme="minorHAnsi" w:eastAsiaTheme="minorEastAsia" w:hAnsiTheme="minorHAnsi" w:cstheme="minorBidi"/>
          <w:noProof/>
          <w:kern w:val="2"/>
          <w:sz w:val="24"/>
          <w:szCs w:val="24"/>
          <w:lang w:val="en-DE" w:eastAsia="en-GB"/>
          <w14:ligatures w14:val="standardContextual"/>
        </w:rPr>
      </w:pPr>
      <w:hyperlink w:anchor="_Toc218677178" w:history="1">
        <w:r w:rsidRPr="005F44B1">
          <w:rPr>
            <w:rStyle w:val="Hyperlink"/>
            <w:noProof/>
            <w:lang w:val="en-GB"/>
          </w:rPr>
          <w:t>Literaturverzeichnis</w:t>
        </w:r>
        <w:r>
          <w:rPr>
            <w:noProof/>
            <w:webHidden/>
          </w:rPr>
          <w:tab/>
        </w:r>
        <w:r>
          <w:rPr>
            <w:noProof/>
            <w:webHidden/>
          </w:rPr>
          <w:fldChar w:fldCharType="begin"/>
        </w:r>
        <w:r>
          <w:rPr>
            <w:noProof/>
            <w:webHidden/>
          </w:rPr>
          <w:instrText xml:space="preserve"> PAGEREF _Toc218677178 \h </w:instrText>
        </w:r>
        <w:r>
          <w:rPr>
            <w:noProof/>
            <w:webHidden/>
          </w:rPr>
        </w:r>
        <w:r>
          <w:rPr>
            <w:noProof/>
            <w:webHidden/>
          </w:rPr>
          <w:fldChar w:fldCharType="separate"/>
        </w:r>
        <w:r>
          <w:rPr>
            <w:noProof/>
            <w:webHidden/>
          </w:rPr>
          <w:t>14</w:t>
        </w:r>
        <w:r>
          <w:rPr>
            <w:noProof/>
            <w:webHidden/>
          </w:rPr>
          <w:fldChar w:fldCharType="end"/>
        </w:r>
      </w:hyperlink>
    </w:p>
    <w:p w14:paraId="180C786C" w14:textId="762D5107" w:rsidR="00CF3537" w:rsidRPr="00B818CA" w:rsidRDefault="00B03549">
      <w:r w:rsidRPr="00B818CA">
        <w:fldChar w:fldCharType="end"/>
      </w:r>
    </w:p>
    <w:p w14:paraId="31747ED5" w14:textId="77777777" w:rsidR="00FB2DEF" w:rsidRPr="00B818CA" w:rsidRDefault="00FB2DEF"/>
    <w:p w14:paraId="5D3282AD" w14:textId="77777777" w:rsidR="000E3EAC" w:rsidRPr="00B818CA" w:rsidRDefault="000E3EAC">
      <w:pPr>
        <w:pStyle w:val="Heading1"/>
        <w:numPr>
          <w:ilvl w:val="0"/>
          <w:numId w:val="0"/>
        </w:numPr>
        <w:sectPr w:rsidR="000E3EAC" w:rsidRPr="00B818CA" w:rsidSect="00DF7A97">
          <w:footerReference w:type="first" r:id="rId13"/>
          <w:pgSz w:w="11906" w:h="16838"/>
          <w:pgMar w:top="1418" w:right="1418" w:bottom="1418" w:left="1418" w:header="720" w:footer="720" w:gutter="0"/>
          <w:pgNumType w:fmt="upperRoman"/>
          <w:cols w:space="720"/>
          <w:titlePg/>
          <w:docGrid w:linePitch="245"/>
        </w:sectPr>
      </w:pPr>
      <w:bookmarkStart w:id="5" w:name="_Toc22633799"/>
      <w:bookmarkStart w:id="6" w:name="_Toc22634437"/>
      <w:bookmarkStart w:id="7" w:name="_Toc22634589"/>
      <w:bookmarkStart w:id="8" w:name="_Toc83097617"/>
    </w:p>
    <w:p w14:paraId="75CC03C1" w14:textId="3922ED66" w:rsidR="00C27CBD" w:rsidRPr="00B818CA" w:rsidRDefault="00555E10">
      <w:pPr>
        <w:pStyle w:val="Heading1"/>
        <w:numPr>
          <w:ilvl w:val="0"/>
          <w:numId w:val="0"/>
        </w:numPr>
        <w:rPr>
          <w:b w:val="0"/>
        </w:rPr>
      </w:pPr>
      <w:bookmarkStart w:id="9" w:name="_Ref382387254"/>
      <w:bookmarkStart w:id="10" w:name="_Toc218677164"/>
      <w:r w:rsidRPr="00B818CA">
        <w:lastRenderedPageBreak/>
        <w:t>Abbildungsverzeich</w:t>
      </w:r>
      <w:r w:rsidR="001B4D9B" w:rsidRPr="00B818CA">
        <w:t>nis</w:t>
      </w:r>
      <w:bookmarkEnd w:id="9"/>
      <w:bookmarkEnd w:id="10"/>
      <w:r w:rsidR="00F07563" w:rsidRPr="00B818CA">
        <w:t xml:space="preserve"> </w:t>
      </w:r>
      <w:bookmarkStart w:id="11" w:name="_Toc22633800"/>
      <w:bookmarkStart w:id="12" w:name="_Toc22634438"/>
      <w:bookmarkStart w:id="13" w:name="_Toc22634590"/>
      <w:bookmarkStart w:id="14" w:name="_Toc83097618"/>
      <w:bookmarkEnd w:id="5"/>
      <w:bookmarkEnd w:id="6"/>
      <w:bookmarkEnd w:id="7"/>
      <w:bookmarkEnd w:id="8"/>
    </w:p>
    <w:p w14:paraId="01B06CCD" w14:textId="3F963CC8" w:rsidR="00372D6E" w:rsidRDefault="00695D5A">
      <w:pPr>
        <w:pStyle w:val="TableofFigures"/>
        <w:tabs>
          <w:tab w:val="right" w:leader="dot" w:pos="8493"/>
        </w:tabs>
        <w:rPr>
          <w:rFonts w:asciiTheme="minorHAnsi" w:eastAsiaTheme="minorEastAsia" w:hAnsiTheme="minorHAnsi" w:cstheme="minorBidi"/>
          <w:noProof/>
          <w:kern w:val="2"/>
          <w:sz w:val="24"/>
          <w:szCs w:val="24"/>
          <w:lang w:val="en-DE" w:eastAsia="en-GB"/>
          <w14:ligatures w14:val="standardContextual"/>
        </w:rPr>
      </w:pPr>
      <w:r>
        <w:fldChar w:fldCharType="begin"/>
      </w:r>
      <w:r>
        <w:instrText xml:space="preserve"> TOC \h \z \c "Abbildung" </w:instrText>
      </w:r>
      <w:r>
        <w:fldChar w:fldCharType="separate"/>
      </w:r>
      <w:hyperlink w:anchor="_Toc218533697" w:history="1">
        <w:r w:rsidR="00372D6E" w:rsidRPr="002E0FC9">
          <w:rPr>
            <w:rStyle w:val="Hyperlink"/>
            <w:noProof/>
          </w:rPr>
          <w:t>Abbildung 1: Moore's Law – Exponentielles Wachstum der Transistoren pro Mikroprozessor (1971–2021)</w:t>
        </w:r>
        <w:r w:rsidR="00372D6E">
          <w:rPr>
            <w:noProof/>
            <w:webHidden/>
          </w:rPr>
          <w:tab/>
        </w:r>
        <w:r w:rsidR="00372D6E">
          <w:rPr>
            <w:noProof/>
            <w:webHidden/>
          </w:rPr>
          <w:fldChar w:fldCharType="begin"/>
        </w:r>
        <w:r w:rsidR="00372D6E">
          <w:rPr>
            <w:noProof/>
            <w:webHidden/>
          </w:rPr>
          <w:instrText xml:space="preserve"> PAGEREF _Toc218533697 \h </w:instrText>
        </w:r>
        <w:r w:rsidR="00372D6E">
          <w:rPr>
            <w:noProof/>
            <w:webHidden/>
          </w:rPr>
        </w:r>
        <w:r w:rsidR="00372D6E">
          <w:rPr>
            <w:noProof/>
            <w:webHidden/>
          </w:rPr>
          <w:fldChar w:fldCharType="separate"/>
        </w:r>
        <w:r w:rsidR="00372D6E">
          <w:rPr>
            <w:noProof/>
            <w:webHidden/>
          </w:rPr>
          <w:t>6</w:t>
        </w:r>
        <w:r w:rsidR="00372D6E">
          <w:rPr>
            <w:noProof/>
            <w:webHidden/>
          </w:rPr>
          <w:fldChar w:fldCharType="end"/>
        </w:r>
      </w:hyperlink>
    </w:p>
    <w:p w14:paraId="0C19FCA8" w14:textId="684A9F08" w:rsidR="00F07563" w:rsidRPr="00B818CA" w:rsidRDefault="00695D5A" w:rsidP="00F07563">
      <w:r>
        <w:fldChar w:fldCharType="end"/>
      </w:r>
    </w:p>
    <w:p w14:paraId="49FDC22E" w14:textId="77777777" w:rsidR="00F07563" w:rsidRDefault="00F07563" w:rsidP="00F07563"/>
    <w:p w14:paraId="6CE0516A" w14:textId="77777777" w:rsidR="001B6B8D" w:rsidRPr="001B6B8D" w:rsidRDefault="001B6B8D" w:rsidP="001B6B8D"/>
    <w:p w14:paraId="41CED0F1" w14:textId="77777777" w:rsidR="001B6B8D" w:rsidRPr="001B6B8D" w:rsidRDefault="001B6B8D" w:rsidP="001B6B8D"/>
    <w:p w14:paraId="49A96E36" w14:textId="77777777" w:rsidR="001B6B8D" w:rsidRPr="001B6B8D" w:rsidRDefault="001B6B8D" w:rsidP="001B6B8D"/>
    <w:p w14:paraId="09789F4E" w14:textId="77777777" w:rsidR="001B6B8D" w:rsidRPr="001B6B8D" w:rsidRDefault="001B6B8D" w:rsidP="001B6B8D"/>
    <w:p w14:paraId="2E05DFEE" w14:textId="77777777" w:rsidR="001B6B8D" w:rsidRPr="001B6B8D" w:rsidRDefault="001B6B8D" w:rsidP="001B6B8D"/>
    <w:p w14:paraId="03D25D39" w14:textId="77777777" w:rsidR="001B6B8D" w:rsidRPr="001B6B8D" w:rsidRDefault="001B6B8D" w:rsidP="001B6B8D"/>
    <w:p w14:paraId="4CAAD289" w14:textId="77777777" w:rsidR="001B6B8D" w:rsidRPr="001B6B8D" w:rsidRDefault="001B6B8D" w:rsidP="001B6B8D"/>
    <w:p w14:paraId="69F578C5" w14:textId="77777777" w:rsidR="001B6B8D" w:rsidRPr="001B6B8D" w:rsidRDefault="001B6B8D" w:rsidP="001B6B8D"/>
    <w:p w14:paraId="3A40FC2C" w14:textId="77777777" w:rsidR="001B6B8D" w:rsidRPr="001B6B8D" w:rsidRDefault="001B6B8D" w:rsidP="001B6B8D"/>
    <w:p w14:paraId="102E0CA7" w14:textId="77777777" w:rsidR="001B6B8D" w:rsidRPr="001B6B8D" w:rsidRDefault="001B6B8D" w:rsidP="001B6B8D"/>
    <w:p w14:paraId="3B0CBC98" w14:textId="77777777" w:rsidR="001B6B8D" w:rsidRPr="001B6B8D" w:rsidRDefault="001B6B8D" w:rsidP="001B6B8D"/>
    <w:p w14:paraId="469B822D" w14:textId="77777777" w:rsidR="001B6B8D" w:rsidRPr="001B6B8D" w:rsidRDefault="001B6B8D" w:rsidP="001B6B8D"/>
    <w:p w14:paraId="16A74F2E" w14:textId="77777777" w:rsidR="001B6B8D" w:rsidRPr="001B6B8D" w:rsidRDefault="001B6B8D" w:rsidP="001B6B8D"/>
    <w:p w14:paraId="1D82D34C" w14:textId="77777777" w:rsidR="001B6B8D" w:rsidRPr="001B6B8D" w:rsidRDefault="001B6B8D" w:rsidP="001B6B8D"/>
    <w:p w14:paraId="354E9CF1" w14:textId="77777777" w:rsidR="001B6B8D" w:rsidRPr="001B6B8D" w:rsidRDefault="001B6B8D" w:rsidP="001B6B8D"/>
    <w:p w14:paraId="05046C94" w14:textId="77777777" w:rsidR="001B6B8D" w:rsidRPr="001B6B8D" w:rsidRDefault="001B6B8D" w:rsidP="001B6B8D"/>
    <w:p w14:paraId="6B8DAE81" w14:textId="77777777" w:rsidR="001B6B8D" w:rsidRPr="001B6B8D" w:rsidRDefault="001B6B8D" w:rsidP="001B6B8D"/>
    <w:p w14:paraId="1E87AF4A" w14:textId="77777777" w:rsidR="001B6B8D" w:rsidRPr="001B6B8D" w:rsidRDefault="001B6B8D" w:rsidP="001B6B8D"/>
    <w:p w14:paraId="32E62808" w14:textId="77777777" w:rsidR="001B6B8D" w:rsidRPr="001B6B8D" w:rsidRDefault="001B6B8D" w:rsidP="001B6B8D"/>
    <w:p w14:paraId="3D6EEA66" w14:textId="77777777" w:rsidR="001B6B8D" w:rsidRPr="001B6B8D" w:rsidRDefault="001B6B8D" w:rsidP="001B6B8D"/>
    <w:p w14:paraId="54A4A9E0" w14:textId="77777777" w:rsidR="001B6B8D" w:rsidRPr="001B6B8D" w:rsidRDefault="001B6B8D" w:rsidP="001B6B8D"/>
    <w:p w14:paraId="7A9CCE43" w14:textId="77777777" w:rsidR="001B6B8D" w:rsidRPr="001B6B8D" w:rsidRDefault="001B6B8D" w:rsidP="001B6B8D"/>
    <w:p w14:paraId="19EADDC4" w14:textId="77777777" w:rsidR="001B6B8D" w:rsidRPr="001B6B8D" w:rsidRDefault="001B6B8D" w:rsidP="001B6B8D"/>
    <w:p w14:paraId="59B7735D" w14:textId="77777777" w:rsidR="001B6B8D" w:rsidRPr="001B6B8D" w:rsidRDefault="001B6B8D" w:rsidP="001B6B8D"/>
    <w:p w14:paraId="1EDC36D0" w14:textId="77777777" w:rsidR="001B6B8D" w:rsidRPr="001B6B8D" w:rsidRDefault="001B6B8D" w:rsidP="001B6B8D"/>
    <w:p w14:paraId="1763A8B8" w14:textId="77777777" w:rsidR="001B6B8D" w:rsidRPr="001B6B8D" w:rsidRDefault="001B6B8D" w:rsidP="001B6B8D">
      <w:pPr>
        <w:ind w:firstLine="708"/>
      </w:pPr>
    </w:p>
    <w:p w14:paraId="5BFE7738" w14:textId="3B08F3A1" w:rsidR="001B6B8D" w:rsidRPr="001B6B8D" w:rsidRDefault="001B6B8D" w:rsidP="001B6B8D">
      <w:pPr>
        <w:tabs>
          <w:tab w:val="left" w:pos="817"/>
        </w:tabs>
        <w:sectPr w:rsidR="001B6B8D" w:rsidRPr="001B6B8D" w:rsidSect="000A1885">
          <w:headerReference w:type="default" r:id="rId14"/>
          <w:pgSz w:w="11906" w:h="16838"/>
          <w:pgMar w:top="1418" w:right="1418" w:bottom="1418" w:left="1985" w:header="720" w:footer="720" w:gutter="0"/>
          <w:pgNumType w:fmt="upperRoman"/>
          <w:cols w:space="720"/>
        </w:sectPr>
      </w:pPr>
    </w:p>
    <w:p w14:paraId="4C309668" w14:textId="0BFA239F" w:rsidR="00555E10" w:rsidRPr="00B818CA" w:rsidRDefault="001B4D9B">
      <w:pPr>
        <w:pStyle w:val="Heading1"/>
        <w:numPr>
          <w:ilvl w:val="0"/>
          <w:numId w:val="0"/>
        </w:numPr>
      </w:pPr>
      <w:bookmarkStart w:id="15" w:name="_Ref382387265"/>
      <w:bookmarkStart w:id="16" w:name="_Toc218677165"/>
      <w:r w:rsidRPr="00B818CA">
        <w:lastRenderedPageBreak/>
        <w:t>Tabellenverzeichnis</w:t>
      </w:r>
      <w:bookmarkEnd w:id="15"/>
      <w:bookmarkEnd w:id="16"/>
      <w:r w:rsidRPr="00B818CA">
        <w:t xml:space="preserve"> </w:t>
      </w:r>
      <w:bookmarkEnd w:id="11"/>
      <w:bookmarkEnd w:id="12"/>
      <w:bookmarkEnd w:id="13"/>
      <w:bookmarkEnd w:id="14"/>
    </w:p>
    <w:p w14:paraId="7E8424B5" w14:textId="3817B82B" w:rsidR="00372D6E" w:rsidRDefault="00695D5A">
      <w:pPr>
        <w:pStyle w:val="TableofFigures"/>
        <w:tabs>
          <w:tab w:val="right" w:leader="dot" w:pos="8493"/>
        </w:tabs>
        <w:rPr>
          <w:rFonts w:asciiTheme="minorHAnsi" w:eastAsiaTheme="minorEastAsia" w:hAnsiTheme="minorHAnsi" w:cstheme="minorBidi"/>
          <w:noProof/>
          <w:kern w:val="2"/>
          <w:sz w:val="24"/>
          <w:szCs w:val="24"/>
          <w:lang w:val="en-DE" w:eastAsia="en-GB"/>
          <w14:ligatures w14:val="standardContextual"/>
        </w:rPr>
      </w:pPr>
      <w:r>
        <w:fldChar w:fldCharType="begin"/>
      </w:r>
      <w:r>
        <w:instrText xml:space="preserve"> TOC \h \z \c "Tabelle" </w:instrText>
      </w:r>
      <w:r>
        <w:fldChar w:fldCharType="separate"/>
      </w:r>
      <w:hyperlink w:anchor="_Toc218533706" w:history="1">
        <w:r w:rsidR="00372D6E" w:rsidRPr="00386C39">
          <w:rPr>
            <w:rStyle w:val="Hyperlink"/>
            <w:noProof/>
          </w:rPr>
          <w:t>Tabelle 1: KI-Hype-Zyklen</w:t>
        </w:r>
        <w:r w:rsidR="00372D6E">
          <w:rPr>
            <w:noProof/>
            <w:webHidden/>
          </w:rPr>
          <w:tab/>
        </w:r>
        <w:r w:rsidR="00372D6E">
          <w:rPr>
            <w:noProof/>
            <w:webHidden/>
          </w:rPr>
          <w:fldChar w:fldCharType="begin"/>
        </w:r>
        <w:r w:rsidR="00372D6E">
          <w:rPr>
            <w:noProof/>
            <w:webHidden/>
          </w:rPr>
          <w:instrText xml:space="preserve"> PAGEREF _Toc218533706 \h </w:instrText>
        </w:r>
        <w:r w:rsidR="00372D6E">
          <w:rPr>
            <w:noProof/>
            <w:webHidden/>
          </w:rPr>
        </w:r>
        <w:r w:rsidR="00372D6E">
          <w:rPr>
            <w:noProof/>
            <w:webHidden/>
          </w:rPr>
          <w:fldChar w:fldCharType="separate"/>
        </w:r>
        <w:r w:rsidR="00372D6E">
          <w:rPr>
            <w:noProof/>
            <w:webHidden/>
          </w:rPr>
          <w:t>10</w:t>
        </w:r>
        <w:r w:rsidR="00372D6E">
          <w:rPr>
            <w:noProof/>
            <w:webHidden/>
          </w:rPr>
          <w:fldChar w:fldCharType="end"/>
        </w:r>
      </w:hyperlink>
    </w:p>
    <w:p w14:paraId="45B1B723" w14:textId="2E812F63" w:rsidR="00C27CBD" w:rsidRPr="00B818CA" w:rsidRDefault="00695D5A" w:rsidP="003F094E">
      <w:pPr>
        <w:pStyle w:val="Heading1"/>
        <w:numPr>
          <w:ilvl w:val="0"/>
          <w:numId w:val="0"/>
        </w:numPr>
        <w:sectPr w:rsidR="00C27CBD" w:rsidRPr="00B818CA" w:rsidSect="000A1885">
          <w:headerReference w:type="default" r:id="rId15"/>
          <w:pgSz w:w="11906" w:h="16838"/>
          <w:pgMar w:top="1418" w:right="1418" w:bottom="1418" w:left="1985" w:header="720" w:footer="720" w:gutter="0"/>
          <w:pgNumType w:fmt="upperRoman"/>
          <w:cols w:space="720"/>
        </w:sectPr>
      </w:pPr>
      <w:r>
        <w:fldChar w:fldCharType="end"/>
      </w:r>
    </w:p>
    <w:p w14:paraId="4DCB80AC" w14:textId="0817F50B" w:rsidR="00555E10" w:rsidRPr="007E4133" w:rsidRDefault="00E91E02" w:rsidP="00014413">
      <w:pPr>
        <w:pStyle w:val="Heading1"/>
        <w:rPr>
          <w:szCs w:val="18"/>
        </w:rPr>
      </w:pPr>
      <w:bookmarkStart w:id="17" w:name="_Toc218677166"/>
      <w:r w:rsidRPr="007E4133">
        <w:rPr>
          <w:szCs w:val="18"/>
        </w:rPr>
        <w:lastRenderedPageBreak/>
        <w:t>Einleitung</w:t>
      </w:r>
      <w:bookmarkEnd w:id="17"/>
    </w:p>
    <w:p w14:paraId="070C36A1" w14:textId="77777777" w:rsidR="007520D6" w:rsidRPr="007E4133" w:rsidRDefault="007520D6" w:rsidP="00787BD9">
      <w:pPr>
        <w:autoSpaceDE w:val="0"/>
        <w:autoSpaceDN w:val="0"/>
        <w:adjustRightInd w:val="0"/>
        <w:jc w:val="left"/>
        <w:rPr>
          <w:szCs w:val="18"/>
          <w:lang w:val="de-DE" w:eastAsia="de-AT"/>
        </w:rPr>
      </w:pPr>
    </w:p>
    <w:p w14:paraId="2B286471" w14:textId="07D7D70D" w:rsidR="007520D6" w:rsidRPr="007E4133" w:rsidRDefault="007520D6" w:rsidP="00211090">
      <w:pPr>
        <w:autoSpaceDE w:val="0"/>
        <w:autoSpaceDN w:val="0"/>
        <w:adjustRightInd w:val="0"/>
        <w:spacing w:before="0" w:after="0"/>
        <w:jc w:val="left"/>
        <w:rPr>
          <w:szCs w:val="18"/>
          <w:lang w:val="de-DE" w:eastAsia="de-AT"/>
        </w:rPr>
      </w:pPr>
      <w:r w:rsidRPr="007E4133">
        <w:rPr>
          <w:szCs w:val="18"/>
          <w:lang w:val="de-DE" w:eastAsia="de-AT"/>
        </w:rPr>
        <w:t>Der Zustand, in dem sich die Menschheit im frühen 21. Jahrhundert befindet, wird von Sozialwissenschaftlern immer häufiger als „Polykrise“ bezeichnet.</w:t>
      </w:r>
      <w:r w:rsidR="003B0579" w:rsidRPr="007E4133">
        <w:rPr>
          <w:rStyle w:val="FootnoteReference"/>
          <w:szCs w:val="18"/>
          <w:lang w:val="de-DE" w:eastAsia="de-AT"/>
        </w:rPr>
        <w:footnoteReference w:id="1"/>
      </w:r>
      <w:r w:rsidRPr="007E4133">
        <w:rPr>
          <w:szCs w:val="18"/>
          <w:lang w:val="de-DE" w:eastAsia="de-AT"/>
        </w:rPr>
        <w:t xml:space="preserve"> </w:t>
      </w:r>
      <w:r w:rsidR="00AF2089" w:rsidRPr="00AF2089">
        <w:rPr>
          <w:szCs w:val="18"/>
          <w:lang w:val="de-DE" w:eastAsia="de-AT"/>
        </w:rPr>
        <w:t>Der anthropogene Klimawandel, die Erosion demokratischer Institutionen und eine globale Ressourcenknappheit bilden ein Geflecht aus Herausforderungen, das</w:t>
      </w:r>
      <w:r w:rsidRPr="007E4133">
        <w:rPr>
          <w:szCs w:val="18"/>
          <w:lang w:val="de-DE" w:eastAsia="de-AT"/>
        </w:rPr>
        <w:t xml:space="preserve"> mit den herkömmlichen Instrumenten linearer Politik und marktbasierter Anreize kaum noch lösbar scheint</w:t>
      </w:r>
      <w:r w:rsidR="00AF2089">
        <w:rPr>
          <w:szCs w:val="18"/>
          <w:lang w:val="de-DE" w:eastAsia="de-AT"/>
        </w:rPr>
        <w:t xml:space="preserve">. </w:t>
      </w:r>
      <w:r w:rsidR="00247F97">
        <w:rPr>
          <w:szCs w:val="18"/>
          <w:lang w:val="de-DE" w:eastAsia="de-AT"/>
        </w:rPr>
        <w:t>Inmitten</w:t>
      </w:r>
      <w:r w:rsidRPr="007E4133">
        <w:rPr>
          <w:szCs w:val="18"/>
          <w:lang w:val="de-DE" w:eastAsia="de-AT"/>
        </w:rPr>
        <w:t xml:space="preserve"> dieser Ungewissheit entsteht eine radikale Vorstellung: die technologische Singularität.</w:t>
      </w:r>
      <w:r w:rsidR="003B0579" w:rsidRPr="007E4133">
        <w:rPr>
          <w:rStyle w:val="FootnoteReference"/>
          <w:szCs w:val="18"/>
          <w:lang w:val="de-DE" w:eastAsia="de-AT"/>
        </w:rPr>
        <w:footnoteReference w:id="2"/>
      </w:r>
      <w:r w:rsidRPr="007E4133">
        <w:rPr>
          <w:szCs w:val="18"/>
          <w:lang w:val="de-DE" w:eastAsia="de-AT"/>
        </w:rPr>
        <w:t xml:space="preserve"> Dies beschreibt den hypothetischen Zeitpunkt, zu dem sich eine künstliche Intelligenz (KI) so schnell entwickelt, dass sie in allen Aspekten die menschliche Kognition übertrifft und eine technologische Entwicklung auslöst, die für biologische Gehirne unvorstellbar ist</w:t>
      </w:r>
      <w:r w:rsidR="00605AD1" w:rsidRPr="007E4133">
        <w:rPr>
          <w:szCs w:val="18"/>
          <w:lang w:val="de-DE" w:eastAsia="de-AT"/>
        </w:rPr>
        <w:t>.</w:t>
      </w:r>
    </w:p>
    <w:p w14:paraId="4ABA329C" w14:textId="77777777" w:rsidR="007140DA" w:rsidRPr="007E4133" w:rsidRDefault="007140DA" w:rsidP="00787BD9">
      <w:pPr>
        <w:spacing w:before="0" w:after="0"/>
        <w:jc w:val="left"/>
        <w:rPr>
          <w:szCs w:val="18"/>
          <w:lang w:val="de-DE" w:eastAsia="de-AT"/>
        </w:rPr>
      </w:pPr>
    </w:p>
    <w:p w14:paraId="1471ED7E" w14:textId="13C4EB75" w:rsidR="00435A47" w:rsidRPr="007E4133" w:rsidRDefault="007520D6" w:rsidP="00014413">
      <w:pPr>
        <w:jc w:val="left"/>
        <w:rPr>
          <w:szCs w:val="18"/>
          <w:lang w:val="de-DE"/>
        </w:rPr>
      </w:pPr>
      <w:r w:rsidRPr="007E4133">
        <w:rPr>
          <w:szCs w:val="18"/>
          <w:lang w:val="de-DE" w:eastAsia="de-AT"/>
        </w:rPr>
        <w:t xml:space="preserve">„Wird uns die technologische Singularität vor uns selbst retten?“ ist die Hauptfrage dieser Arbeit. Die Frage deutet auf eine tiefe Skepsis hinsichtlich der Fähigkeit des </w:t>
      </w:r>
      <w:r w:rsidR="00110077" w:rsidRPr="007E4133">
        <w:rPr>
          <w:szCs w:val="18"/>
          <w:lang w:val="de-DE" w:eastAsia="de-AT"/>
        </w:rPr>
        <w:t>Menschen hin</w:t>
      </w:r>
      <w:r w:rsidRPr="007E4133">
        <w:rPr>
          <w:szCs w:val="18"/>
          <w:lang w:val="de-DE" w:eastAsia="de-AT"/>
        </w:rPr>
        <w:t xml:space="preserve">, </w:t>
      </w:r>
      <w:r w:rsidR="00AF2089">
        <w:rPr>
          <w:szCs w:val="18"/>
          <w:lang w:val="de-DE" w:eastAsia="de-AT"/>
        </w:rPr>
        <w:t>nachhaltige Lösungen umzusetzen</w:t>
      </w:r>
      <w:r w:rsidRPr="007E4133">
        <w:rPr>
          <w:szCs w:val="18"/>
          <w:lang w:val="de-DE" w:eastAsia="de-AT"/>
        </w:rPr>
        <w:t xml:space="preserve">. Sie deutet darauf hin, dass unsere biologische und soziale Verfassung, die durch egoistische Anreize und kurzfristiges Denken geprägt ist, nicht ausreicht, um das Überleben der </w:t>
      </w:r>
      <w:r w:rsidR="00D90307">
        <w:rPr>
          <w:szCs w:val="18"/>
          <w:lang w:val="de-DE" w:eastAsia="de-AT"/>
        </w:rPr>
        <w:t>Menschheit</w:t>
      </w:r>
      <w:r w:rsidRPr="007E4133">
        <w:rPr>
          <w:szCs w:val="18"/>
          <w:lang w:val="de-DE" w:eastAsia="de-AT"/>
        </w:rPr>
        <w:t xml:space="preserve"> zu gewährleisten. Daher wird die Singularität nicht bloß als technologisches Ereignis dargestellt, sondern auch als ein </w:t>
      </w:r>
      <w:r w:rsidR="009B2F08" w:rsidRPr="007E4133">
        <w:rPr>
          <w:szCs w:val="18"/>
          <w:lang w:val="de-DE" w:eastAsia="de-AT"/>
        </w:rPr>
        <w:t>Heilsversprechen</w:t>
      </w:r>
      <w:r w:rsidRPr="007E4133">
        <w:rPr>
          <w:szCs w:val="18"/>
          <w:lang w:val="de-DE" w:eastAsia="de-AT"/>
        </w:rPr>
        <w:t xml:space="preserve"> </w:t>
      </w:r>
      <w:r w:rsidR="00FF4503" w:rsidRPr="007E4133">
        <w:rPr>
          <w:szCs w:val="18"/>
          <w:lang w:val="de-DE" w:eastAsia="de-AT"/>
        </w:rPr>
        <w:t>„</w:t>
      </w:r>
      <w:r w:rsidRPr="007E4133">
        <w:rPr>
          <w:szCs w:val="18"/>
          <w:lang w:val="de-DE" w:eastAsia="de-AT"/>
        </w:rPr>
        <w:t>weltliche</w:t>
      </w:r>
      <w:r w:rsidR="00FF4503" w:rsidRPr="007E4133">
        <w:rPr>
          <w:szCs w:val="18"/>
          <w:lang w:val="de-DE" w:eastAsia="de-AT"/>
        </w:rPr>
        <w:t>r</w:t>
      </w:r>
      <w:r w:rsidRPr="007E4133">
        <w:rPr>
          <w:szCs w:val="18"/>
          <w:lang w:val="de-DE" w:eastAsia="de-AT"/>
        </w:rPr>
        <w:t xml:space="preserve"> </w:t>
      </w:r>
      <w:r w:rsidR="00FF4503" w:rsidRPr="007E4133">
        <w:rPr>
          <w:szCs w:val="18"/>
          <w:lang w:val="de-DE" w:eastAsia="de-AT"/>
        </w:rPr>
        <w:t>Erlösung“</w:t>
      </w:r>
      <w:r w:rsidR="008F053E" w:rsidRPr="007E4133">
        <w:rPr>
          <w:szCs w:val="18"/>
          <w:lang w:val="de-DE" w:eastAsia="de-AT"/>
        </w:rPr>
        <w:t xml:space="preserve">. </w:t>
      </w:r>
      <w:r w:rsidRPr="007E4133">
        <w:rPr>
          <w:szCs w:val="18"/>
          <w:lang w:val="de-DE" w:eastAsia="de-AT"/>
        </w:rPr>
        <w:t>Ob dieser „technologische Fix“ die Probleme des „Zukünftigen Wirtschaftens“ bewältigen kann oder ob er nur die bestehenden Machtasymmetrien und ökologischen Krisen in ein neues, unkontrollierbares Stadium überführt, soll im Folgenden</w:t>
      </w:r>
      <w:r w:rsidR="002778FD" w:rsidRPr="007E4133">
        <w:rPr>
          <w:szCs w:val="18"/>
          <w:lang w:val="de-DE" w:eastAsia="de-AT"/>
        </w:rPr>
        <w:t xml:space="preserve"> anhand der Positionen von Müller, Krüger, Grillmayr und kritischen Analysen zum „neuen Faschismus“</w:t>
      </w:r>
      <w:r w:rsidRPr="007E4133">
        <w:rPr>
          <w:szCs w:val="18"/>
          <w:lang w:val="de-DE" w:eastAsia="de-AT"/>
        </w:rPr>
        <w:t xml:space="preserve"> untersucht werden</w:t>
      </w:r>
      <w:r w:rsidR="00605AD1" w:rsidRPr="007E4133">
        <w:rPr>
          <w:szCs w:val="18"/>
          <w:lang w:val="de-DE" w:eastAsia="de-AT"/>
        </w:rPr>
        <w:t>.</w:t>
      </w:r>
      <w:r w:rsidR="00592E87" w:rsidRPr="007E4133">
        <w:rPr>
          <w:szCs w:val="18"/>
          <w:lang w:val="de-DE" w:eastAsia="de-AT"/>
        </w:rPr>
        <w:t xml:space="preserve"> </w:t>
      </w:r>
    </w:p>
    <w:p w14:paraId="08D4E01C" w14:textId="0C41CED8" w:rsidR="00E91E02" w:rsidRPr="007E4133" w:rsidRDefault="00435A47" w:rsidP="00014413">
      <w:pPr>
        <w:spacing w:before="0" w:after="0" w:line="240" w:lineRule="auto"/>
        <w:jc w:val="left"/>
        <w:rPr>
          <w:szCs w:val="18"/>
          <w:lang w:val="de-DE"/>
        </w:rPr>
      </w:pPr>
      <w:r w:rsidRPr="007E4133">
        <w:rPr>
          <w:szCs w:val="18"/>
          <w:lang w:val="de-DE"/>
        </w:rPr>
        <w:br w:type="page"/>
      </w:r>
    </w:p>
    <w:p w14:paraId="38CBB09A" w14:textId="1698DA8F" w:rsidR="00E91E02" w:rsidRPr="007E4133" w:rsidRDefault="00E91E02" w:rsidP="00014413">
      <w:pPr>
        <w:pStyle w:val="Heading1"/>
        <w:rPr>
          <w:szCs w:val="18"/>
        </w:rPr>
      </w:pPr>
      <w:bookmarkStart w:id="18" w:name="_Toc218677167"/>
      <w:r w:rsidRPr="007E4133">
        <w:rPr>
          <w:szCs w:val="18"/>
        </w:rPr>
        <w:lastRenderedPageBreak/>
        <w:t xml:space="preserve">Theoretische </w:t>
      </w:r>
      <w:r w:rsidR="009B5E30" w:rsidRPr="007E4133">
        <w:rPr>
          <w:szCs w:val="18"/>
        </w:rPr>
        <w:t>F</w:t>
      </w:r>
      <w:r w:rsidRPr="007E4133">
        <w:rPr>
          <w:szCs w:val="18"/>
        </w:rPr>
        <w:t xml:space="preserve">undierung der technologischen </w:t>
      </w:r>
      <w:r w:rsidR="00C03AE7" w:rsidRPr="007E4133">
        <w:rPr>
          <w:szCs w:val="18"/>
        </w:rPr>
        <w:t>S</w:t>
      </w:r>
      <w:r w:rsidRPr="007E4133">
        <w:rPr>
          <w:szCs w:val="18"/>
        </w:rPr>
        <w:t>ingularität</w:t>
      </w:r>
      <w:bookmarkEnd w:id="18"/>
    </w:p>
    <w:p w14:paraId="09886E77" w14:textId="77777777" w:rsidR="009B5E30" w:rsidRPr="007E4133" w:rsidRDefault="009B5E30" w:rsidP="00014413">
      <w:pPr>
        <w:jc w:val="left"/>
        <w:rPr>
          <w:szCs w:val="18"/>
        </w:rPr>
      </w:pPr>
    </w:p>
    <w:p w14:paraId="4628979F" w14:textId="1E4D8A1A" w:rsidR="00787BD9" w:rsidRPr="007E4133" w:rsidRDefault="009B5E30" w:rsidP="00014413">
      <w:pPr>
        <w:jc w:val="left"/>
        <w:rPr>
          <w:szCs w:val="18"/>
          <w:lang w:val="de-DE"/>
        </w:rPr>
      </w:pPr>
      <w:r w:rsidRPr="007E4133">
        <w:rPr>
          <w:szCs w:val="18"/>
          <w:lang w:val="de-DE"/>
        </w:rPr>
        <w:t xml:space="preserve">Um die Tragweite der Singularität zu verstehen, muss man ihre theoretische </w:t>
      </w:r>
      <w:r w:rsidR="006041C4" w:rsidRPr="007E4133">
        <w:rPr>
          <w:szCs w:val="18"/>
          <w:lang w:val="de-DE"/>
        </w:rPr>
        <w:t>Grundlage</w:t>
      </w:r>
      <w:r w:rsidRPr="007E4133">
        <w:rPr>
          <w:szCs w:val="18"/>
          <w:lang w:val="de-DE"/>
        </w:rPr>
        <w:t xml:space="preserve"> betrachten. Sie ist kein plötzliches Wunder, sondern das prognostizierte Ergebnis einer Entwicklung, die bereits eingesetzt hat.</w:t>
      </w:r>
    </w:p>
    <w:p w14:paraId="542D8680" w14:textId="62979B60" w:rsidR="009B5E30" w:rsidRPr="007E4133" w:rsidRDefault="00E91E02" w:rsidP="00D4718B">
      <w:pPr>
        <w:pStyle w:val="Heading2"/>
        <w:ind w:left="792"/>
        <w:rPr>
          <w:szCs w:val="18"/>
        </w:rPr>
      </w:pPr>
      <w:bookmarkStart w:id="19" w:name="_Toc218677168"/>
      <w:r w:rsidRPr="007E4133">
        <w:rPr>
          <w:szCs w:val="18"/>
        </w:rPr>
        <w:t>Exponentielles Wachstum und der technokratische Optimismus</w:t>
      </w:r>
      <w:bookmarkEnd w:id="19"/>
    </w:p>
    <w:p w14:paraId="41B4942B" w14:textId="77777777" w:rsidR="00D4718B" w:rsidRPr="007E4133" w:rsidRDefault="00D4718B" w:rsidP="00D4718B">
      <w:pPr>
        <w:rPr>
          <w:szCs w:val="18"/>
        </w:rPr>
      </w:pPr>
    </w:p>
    <w:p w14:paraId="63947782" w14:textId="0E20C0A5" w:rsidR="00435A47" w:rsidRPr="007E4133" w:rsidRDefault="009B5E30" w:rsidP="00014413">
      <w:pPr>
        <w:jc w:val="left"/>
        <w:rPr>
          <w:szCs w:val="18"/>
          <w:lang w:val="de-DE"/>
        </w:rPr>
      </w:pPr>
      <w:r w:rsidRPr="007E4133">
        <w:rPr>
          <w:szCs w:val="18"/>
          <w:lang w:val="de-DE"/>
        </w:rPr>
        <w:t xml:space="preserve">Auf das </w:t>
      </w:r>
      <w:r w:rsidR="00D01792" w:rsidRPr="007E4133">
        <w:rPr>
          <w:szCs w:val="18"/>
          <w:lang w:val="de-DE"/>
        </w:rPr>
        <w:t>Gesetz des sich beschleunigenden Nutzens</w:t>
      </w:r>
      <w:r w:rsidRPr="007E4133">
        <w:rPr>
          <w:szCs w:val="18"/>
          <w:lang w:val="de-DE"/>
        </w:rPr>
        <w:t xml:space="preserve"> verlassen sich die Befürworter der Singularität, die häufig als „exponentielle Optimisten“ bezeichnet werden</w:t>
      </w:r>
      <w:r w:rsidR="003818D2" w:rsidRPr="007E4133">
        <w:rPr>
          <w:szCs w:val="18"/>
          <w:lang w:val="de-DE"/>
        </w:rPr>
        <w:t>.</w:t>
      </w:r>
      <w:r w:rsidR="00605AD1" w:rsidRPr="007E4133">
        <w:rPr>
          <w:rStyle w:val="FootnoteReference"/>
          <w:szCs w:val="18"/>
          <w:lang w:val="de-DE"/>
        </w:rPr>
        <w:footnoteReference w:id="3"/>
      </w:r>
      <w:r w:rsidRPr="007E4133">
        <w:rPr>
          <w:szCs w:val="18"/>
          <w:lang w:val="de-DE"/>
        </w:rPr>
        <w:t xml:space="preserve"> Christoph Müller führt in seiner Analyse der Vordenker aus dem Silicon Valley aus, dass technologische Fortschritte in Feldern wie Biotechnologie, Nanotechnologie und KI nicht additiv, sondern multiplikativ stattfinden</w:t>
      </w:r>
      <w:r w:rsidR="003818D2" w:rsidRPr="007E4133">
        <w:rPr>
          <w:szCs w:val="18"/>
          <w:lang w:val="de-DE"/>
        </w:rPr>
        <w:t>.</w:t>
      </w:r>
      <w:r w:rsidR="003E29A9" w:rsidRPr="007E4133">
        <w:rPr>
          <w:rStyle w:val="FootnoteReference"/>
          <w:szCs w:val="18"/>
          <w:lang w:val="de-DE"/>
        </w:rPr>
        <w:footnoteReference w:id="4"/>
      </w:r>
    </w:p>
    <w:p w14:paraId="5C97252F" w14:textId="77777777" w:rsidR="007140DA" w:rsidRPr="007E4133" w:rsidRDefault="007140DA" w:rsidP="00787BD9">
      <w:pPr>
        <w:spacing w:before="0" w:after="0"/>
        <w:jc w:val="left"/>
        <w:rPr>
          <w:szCs w:val="18"/>
          <w:lang w:val="de-DE"/>
        </w:rPr>
      </w:pPr>
    </w:p>
    <w:p w14:paraId="76F41255" w14:textId="37C105C9" w:rsidR="00EF542D" w:rsidRPr="007E4133" w:rsidRDefault="00D21D96" w:rsidP="00014413">
      <w:pPr>
        <w:jc w:val="left"/>
        <w:rPr>
          <w:szCs w:val="18"/>
          <w:lang w:val="de-DE"/>
        </w:rPr>
      </w:pPr>
      <w:r w:rsidRPr="00D21D96">
        <w:rPr>
          <w:szCs w:val="18"/>
          <w:lang w:val="de-DE"/>
        </w:rPr>
        <w:t xml:space="preserve">Laut Raymond Kurzweil und Pascal </w:t>
      </w:r>
      <w:proofErr w:type="spellStart"/>
      <w:r w:rsidRPr="00D21D96">
        <w:rPr>
          <w:szCs w:val="18"/>
          <w:lang w:val="de-DE"/>
        </w:rPr>
        <w:t>Finette</w:t>
      </w:r>
      <w:proofErr w:type="spellEnd"/>
      <w:r w:rsidRPr="00D21D96">
        <w:rPr>
          <w:szCs w:val="18"/>
          <w:lang w:val="de-DE"/>
        </w:rPr>
        <w:t xml:space="preserve"> stehen wir vor der Lösung grundlegender Probleme wie Welternährung oder CO</w:t>
      </w:r>
      <w:r w:rsidRPr="00D21D96">
        <w:rPr>
          <w:rFonts w:ascii="Cambria Math" w:hAnsi="Cambria Math" w:cs="Cambria Math"/>
          <w:szCs w:val="18"/>
          <w:lang w:val="de-DE"/>
        </w:rPr>
        <w:t>₂</w:t>
      </w:r>
      <w:r w:rsidRPr="00D21D96">
        <w:rPr>
          <w:szCs w:val="18"/>
          <w:lang w:val="de-DE"/>
        </w:rPr>
        <w:t>-Neutralität, wenn wir die Rechenleistung erheblich steigern</w:t>
      </w:r>
      <w:r w:rsidR="003818D2" w:rsidRPr="007E4133">
        <w:rPr>
          <w:szCs w:val="18"/>
          <w:lang w:val="de-DE"/>
        </w:rPr>
        <w:t>.</w:t>
      </w:r>
      <w:r w:rsidR="003E29A9" w:rsidRPr="007E4133">
        <w:rPr>
          <w:rStyle w:val="FootnoteReference"/>
          <w:szCs w:val="18"/>
          <w:lang w:val="de-DE"/>
        </w:rPr>
        <w:footnoteReference w:id="5"/>
      </w:r>
      <w:r w:rsidR="003818D2" w:rsidRPr="007E4133">
        <w:rPr>
          <w:szCs w:val="18"/>
          <w:lang w:val="de-DE"/>
        </w:rPr>
        <w:t xml:space="preserve"> </w:t>
      </w:r>
      <w:r w:rsidR="00247F97" w:rsidRPr="00247F97">
        <w:rPr>
          <w:szCs w:val="18"/>
          <w:lang w:val="de-DE"/>
        </w:rPr>
        <w:t xml:space="preserve">Die häufige Unterschätzung dieser Potenziale hat einen kognitiven Grund: Das menschliche Gehirn </w:t>
      </w:r>
      <w:r w:rsidR="00247F97">
        <w:rPr>
          <w:szCs w:val="18"/>
          <w:lang w:val="de-DE"/>
        </w:rPr>
        <w:t xml:space="preserve">ist darauf ausgelegt </w:t>
      </w:r>
      <w:r w:rsidR="00247F97" w:rsidRPr="00247F97">
        <w:rPr>
          <w:szCs w:val="18"/>
          <w:lang w:val="de-DE"/>
        </w:rPr>
        <w:t>Veränderungen linear</w:t>
      </w:r>
      <w:r w:rsidR="00247F97">
        <w:rPr>
          <w:szCs w:val="18"/>
          <w:lang w:val="de-DE"/>
        </w:rPr>
        <w:t xml:space="preserve"> zu extrapolieren</w:t>
      </w:r>
      <w:r w:rsidR="00247F97" w:rsidRPr="00247F97">
        <w:rPr>
          <w:szCs w:val="18"/>
          <w:lang w:val="de-DE"/>
        </w:rPr>
        <w:t>, während Rechenleistungen und technologische Effizienzgrade sich in immer kürzeren Zeitspannen verdoppeln.</w:t>
      </w:r>
      <w:r w:rsidR="003E29A9" w:rsidRPr="007E4133">
        <w:rPr>
          <w:rStyle w:val="FootnoteReference"/>
          <w:szCs w:val="18"/>
          <w:lang w:val="de-DE"/>
        </w:rPr>
        <w:footnoteReference w:id="6"/>
      </w:r>
      <w:r w:rsidR="003818D2" w:rsidRPr="007E4133">
        <w:rPr>
          <w:szCs w:val="18"/>
          <w:highlight w:val="yellow"/>
          <w:lang w:val="de-DE"/>
        </w:rPr>
        <w:t xml:space="preserve"> </w:t>
      </w:r>
    </w:p>
    <w:p w14:paraId="74F8C919" w14:textId="77777777" w:rsidR="00EF542D" w:rsidRPr="007E4133" w:rsidRDefault="00EF542D" w:rsidP="00787BD9">
      <w:pPr>
        <w:spacing w:before="0" w:after="0"/>
        <w:jc w:val="left"/>
        <w:rPr>
          <w:szCs w:val="18"/>
          <w:lang w:val="de-DE"/>
        </w:rPr>
      </w:pPr>
    </w:p>
    <w:p w14:paraId="04BB99C7" w14:textId="7A5269E4" w:rsidR="007140DA" w:rsidRPr="007E4133" w:rsidRDefault="00EF542D" w:rsidP="00014413">
      <w:pPr>
        <w:jc w:val="left"/>
        <w:rPr>
          <w:szCs w:val="18"/>
          <w:lang w:val="de-DE"/>
        </w:rPr>
      </w:pPr>
      <w:r w:rsidRPr="007E4133">
        <w:rPr>
          <w:szCs w:val="18"/>
          <w:lang w:val="de-DE"/>
        </w:rPr>
        <w:t>Ein paradigmatisches Beispiel für diese exponentiellen Dynamiken ist das sogenannte „</w:t>
      </w:r>
      <w:proofErr w:type="spellStart"/>
      <w:r w:rsidRPr="007E4133">
        <w:rPr>
          <w:szCs w:val="18"/>
          <w:lang w:val="de-DE"/>
        </w:rPr>
        <w:t>Moore’s</w:t>
      </w:r>
      <w:proofErr w:type="spellEnd"/>
      <w:r w:rsidRPr="007E4133">
        <w:rPr>
          <w:szCs w:val="18"/>
          <w:lang w:val="de-DE"/>
        </w:rPr>
        <w:t xml:space="preserve"> Law”, das Gordon Moore 1965 formulierte.</w:t>
      </w:r>
      <w:r w:rsidRPr="007E4133">
        <w:rPr>
          <w:rStyle w:val="FootnoteReference"/>
          <w:szCs w:val="18"/>
          <w:lang w:val="de-DE"/>
        </w:rPr>
        <w:footnoteReference w:id="7"/>
      </w:r>
      <w:r w:rsidRPr="007E4133">
        <w:rPr>
          <w:szCs w:val="18"/>
          <w:lang w:val="de-DE"/>
        </w:rPr>
        <w:t xml:space="preserve"> Seine empirische Beobachtung besagte, dass sich die Anzahl der Transistoren auf einem Mikroprozessor etwa alle zwei Jahre verdoppelt, ohne dass die </w:t>
      </w:r>
      <w:r w:rsidRPr="007E4133">
        <w:rPr>
          <w:szCs w:val="18"/>
          <w:lang w:val="de-DE"/>
        </w:rPr>
        <w:lastRenderedPageBreak/>
        <w:t>Kosten proportional steigen.</w:t>
      </w:r>
      <w:r w:rsidRPr="007E4133">
        <w:rPr>
          <w:rStyle w:val="FootnoteReference"/>
          <w:szCs w:val="18"/>
          <w:lang w:val="de-DE"/>
        </w:rPr>
        <w:footnoteReference w:id="8"/>
      </w:r>
      <w:r w:rsidRPr="007E4133">
        <w:rPr>
          <w:szCs w:val="18"/>
          <w:lang w:val="de-DE"/>
        </w:rPr>
        <w:t xml:space="preserve"> </w:t>
      </w:r>
      <w:r w:rsidR="00D21D96" w:rsidRPr="00E93F50">
        <w:rPr>
          <w:szCs w:val="18"/>
          <w:highlight w:val="yellow"/>
          <w:lang w:val="de-DE"/>
        </w:rPr>
        <w:t>Wie Abbildung 1 verdeutlicht, hielt diese Gesetzmäßigkeit über fünf Jahrzehnte hinweg präzise an: Von wenigen tausend Transistoren im Jahr 1971 auf über 50 Milliarden im Jahr 2021</w:t>
      </w:r>
      <w:r w:rsidRPr="00E93F50">
        <w:rPr>
          <w:szCs w:val="18"/>
          <w:highlight w:val="yellow"/>
          <w:lang w:val="de-DE"/>
        </w:rPr>
        <w:t>.</w:t>
      </w:r>
      <w:r w:rsidRPr="007E4133">
        <w:rPr>
          <w:rStyle w:val="FootnoteReference"/>
          <w:szCs w:val="18"/>
          <w:lang w:val="de-DE"/>
        </w:rPr>
        <w:footnoteReference w:id="9"/>
      </w:r>
      <w:r w:rsidRPr="007E4133">
        <w:rPr>
          <w:szCs w:val="18"/>
          <w:lang w:val="de-DE"/>
        </w:rPr>
        <w:t xml:space="preserve"> Diese Entwicklung bildet die materielle Grundlage für den technokratischen Optimismus, da sie suggeriert, dass eine ähnliche exponentielle Steigerung auch bei KI-Kapazitäten zu erwarten ist.</w:t>
      </w:r>
    </w:p>
    <w:p w14:paraId="68222C2D" w14:textId="77777777" w:rsidR="00EF542D" w:rsidRPr="00EF542D" w:rsidRDefault="00EF542D" w:rsidP="00014413">
      <w:pPr>
        <w:jc w:val="left"/>
        <w:rPr>
          <w:lang w:val="de-DE"/>
        </w:rPr>
      </w:pPr>
    </w:p>
    <w:p w14:paraId="6827A575" w14:textId="42996A82" w:rsidR="00884CB1" w:rsidRPr="00884CB1" w:rsidRDefault="00884CB1" w:rsidP="00884CB1">
      <w:pPr>
        <w:pStyle w:val="Caption"/>
        <w:spacing w:after="120"/>
        <w:ind w:left="1134" w:right="990"/>
      </w:pPr>
      <w:r w:rsidRPr="00884CB1">
        <w:t xml:space="preserve">Abbildung </w:t>
      </w:r>
      <w:fldSimple w:instr=" SEQ Abbildung \* ARABIC ">
        <w:r w:rsidRPr="00884CB1">
          <w:rPr>
            <w:noProof/>
          </w:rPr>
          <w:t>1</w:t>
        </w:r>
      </w:fldSimple>
      <w:r w:rsidRPr="00884CB1">
        <w:t xml:space="preserve">: </w:t>
      </w:r>
      <w:proofErr w:type="gramStart"/>
      <w:r w:rsidRPr="00884CB1">
        <w:t>Moore's</w:t>
      </w:r>
      <w:proofErr w:type="gramEnd"/>
      <w:r w:rsidRPr="00884CB1">
        <w:t xml:space="preserve"> Law – Exponentielles Wachstum der Transistoren pro Mikroprozessor (1971–2021)</w:t>
      </w:r>
    </w:p>
    <w:p w14:paraId="2B292908" w14:textId="2853D442" w:rsidR="00884CB1" w:rsidRPr="00884CB1" w:rsidRDefault="00873071" w:rsidP="00884CB1">
      <w:pPr>
        <w:keepNext/>
        <w:jc w:val="center"/>
      </w:pPr>
      <w:r>
        <w:rPr>
          <w:noProof/>
          <w:lang w:val="de-DE"/>
        </w:rPr>
        <w:drawing>
          <wp:inline distT="0" distB="0" distL="0" distR="0" wp14:anchorId="3380351A" wp14:editId="4F7CFD03">
            <wp:extent cx="4320000" cy="4320000"/>
            <wp:effectExtent l="12700" t="12700" r="10795" b="10795"/>
            <wp:docPr id="40367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77082" name="Picture 4036770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0000" cy="4320000"/>
                    </a:xfrm>
                    <a:prstGeom prst="rect">
                      <a:avLst/>
                    </a:prstGeom>
                    <a:ln>
                      <a:solidFill>
                        <a:schemeClr val="tx1"/>
                      </a:solidFill>
                    </a:ln>
                  </pic:spPr>
                </pic:pic>
              </a:graphicData>
            </a:graphic>
          </wp:inline>
        </w:drawing>
      </w:r>
    </w:p>
    <w:p w14:paraId="6F916170" w14:textId="548C731E" w:rsidR="00873071" w:rsidRPr="00884CB1" w:rsidRDefault="00873071" w:rsidP="00884CB1">
      <w:pPr>
        <w:ind w:firstLine="1134"/>
        <w:rPr>
          <w:sz w:val="15"/>
          <w:szCs w:val="16"/>
          <w:lang w:val="en-GB"/>
        </w:rPr>
      </w:pPr>
      <w:r w:rsidRPr="00884CB1">
        <w:rPr>
          <w:sz w:val="15"/>
          <w:szCs w:val="16"/>
          <w:lang w:val="en-GB"/>
        </w:rPr>
        <w:t>Quelle: Our World in Data (2022)</w:t>
      </w:r>
    </w:p>
    <w:p w14:paraId="28F7E11A" w14:textId="77777777" w:rsidR="00873071" w:rsidRPr="00873071" w:rsidRDefault="00873071" w:rsidP="00014413">
      <w:pPr>
        <w:jc w:val="left"/>
        <w:rPr>
          <w:highlight w:val="yellow"/>
          <w:lang w:val="en-GB"/>
        </w:rPr>
      </w:pPr>
    </w:p>
    <w:p w14:paraId="10DAC191" w14:textId="290AD181" w:rsidR="009B2F08" w:rsidRPr="007E4133" w:rsidRDefault="00E87AC3" w:rsidP="00014413">
      <w:pPr>
        <w:jc w:val="left"/>
        <w:rPr>
          <w:szCs w:val="18"/>
          <w:lang w:val="de-DE"/>
        </w:rPr>
      </w:pPr>
      <w:r w:rsidRPr="007E4133">
        <w:rPr>
          <w:szCs w:val="18"/>
          <w:lang w:val="de-DE"/>
        </w:rPr>
        <w:lastRenderedPageBreak/>
        <w:t>In dieser technokratischen Weltsicht wird die KI als notwendiger Ausgleich für unsere kognitiven Grenzen und unsere mangelnde Vernunft angesichts langfristiger Krisen begriffen. Es besteht die Erwartung, dass eine Superintelligenz Lösungen entwickeln kann, die für biologische Gehirne schlicht unmöglich sind.</w:t>
      </w:r>
    </w:p>
    <w:p w14:paraId="59EA3EAF" w14:textId="759453A5" w:rsidR="00D4718B" w:rsidRPr="007E4133" w:rsidRDefault="00E91E02" w:rsidP="00D4718B">
      <w:pPr>
        <w:pStyle w:val="Heading2"/>
        <w:ind w:left="792"/>
        <w:rPr>
          <w:szCs w:val="18"/>
        </w:rPr>
      </w:pPr>
      <w:bookmarkStart w:id="20" w:name="_Toc218677169"/>
      <w:r w:rsidRPr="007E4133">
        <w:rPr>
          <w:szCs w:val="18"/>
        </w:rPr>
        <w:t>Die Singularität als eschatologisches Ereignis im Transhumanismus</w:t>
      </w:r>
      <w:bookmarkEnd w:id="20"/>
    </w:p>
    <w:p w14:paraId="4F9DEB84" w14:textId="77777777" w:rsidR="003E29A9" w:rsidRPr="007E4133" w:rsidRDefault="003E29A9" w:rsidP="00014413">
      <w:pPr>
        <w:jc w:val="left"/>
        <w:rPr>
          <w:szCs w:val="18"/>
        </w:rPr>
      </w:pPr>
    </w:p>
    <w:p w14:paraId="4C2402C8" w14:textId="4E6954D9" w:rsidR="0064520B" w:rsidRPr="007E4133" w:rsidRDefault="003D4FD5" w:rsidP="00014413">
      <w:pPr>
        <w:jc w:val="left"/>
        <w:rPr>
          <w:szCs w:val="18"/>
        </w:rPr>
      </w:pPr>
      <w:r w:rsidRPr="007E4133">
        <w:rPr>
          <w:szCs w:val="18"/>
        </w:rPr>
        <w:t xml:space="preserve">Die Singularität weist jedoch nicht nur eine </w:t>
      </w:r>
      <w:r w:rsidR="00884CB1" w:rsidRPr="007E4133">
        <w:rPr>
          <w:szCs w:val="18"/>
        </w:rPr>
        <w:t>technologische</w:t>
      </w:r>
      <w:r w:rsidRPr="007E4133">
        <w:rPr>
          <w:szCs w:val="18"/>
        </w:rPr>
        <w:t xml:space="preserve"> </w:t>
      </w:r>
      <w:r w:rsidR="00AF2089">
        <w:rPr>
          <w:szCs w:val="18"/>
        </w:rPr>
        <w:t>Dimension</w:t>
      </w:r>
      <w:r w:rsidRPr="007E4133">
        <w:rPr>
          <w:szCs w:val="18"/>
        </w:rPr>
        <w:t xml:space="preserve"> auf, sondern trägt tiefgreifende philosophische und religiöse Züge. Oliver Krüger stellt fest, dass der Transhumanismus die Singularität als eine Form der weltlichen Erlösung kennzeichnet</w:t>
      </w:r>
      <w:r w:rsidR="003818D2" w:rsidRPr="007E4133">
        <w:rPr>
          <w:szCs w:val="18"/>
        </w:rPr>
        <w:t>.</w:t>
      </w:r>
      <w:r w:rsidR="003E29A9" w:rsidRPr="007E4133">
        <w:rPr>
          <w:rStyle w:val="FootnoteReference"/>
          <w:szCs w:val="18"/>
        </w:rPr>
        <w:footnoteReference w:id="10"/>
      </w:r>
      <w:r w:rsidR="003818D2" w:rsidRPr="007E4133">
        <w:rPr>
          <w:szCs w:val="18"/>
        </w:rPr>
        <w:t xml:space="preserve"> </w:t>
      </w:r>
      <w:r w:rsidR="004E513A" w:rsidRPr="004E513A">
        <w:rPr>
          <w:szCs w:val="18"/>
        </w:rPr>
        <w:t>Innerhalb dieser Denkrichtung gilt der Mensch als unvollendet</w:t>
      </w:r>
      <w:r w:rsidR="00A24350">
        <w:rPr>
          <w:szCs w:val="18"/>
        </w:rPr>
        <w:t>,</w:t>
      </w:r>
      <w:r w:rsidR="004E513A" w:rsidRPr="004E513A">
        <w:rPr>
          <w:szCs w:val="18"/>
        </w:rPr>
        <w:t xml:space="preserve"> als ein durch Evolution mangelhaft geformtes Wesen, das seine biologischen Grenzen und sein Bewusstsein durch technologische Mittel überwinden muss</w:t>
      </w:r>
      <w:r w:rsidR="003818D2" w:rsidRPr="007E4133">
        <w:rPr>
          <w:szCs w:val="18"/>
        </w:rPr>
        <w:t>.</w:t>
      </w:r>
      <w:r w:rsidR="003818D2" w:rsidRPr="007E4133">
        <w:rPr>
          <w:rStyle w:val="FootnoteReference"/>
          <w:szCs w:val="18"/>
        </w:rPr>
        <w:footnoteReference w:id="11"/>
      </w:r>
    </w:p>
    <w:p w14:paraId="6B8A9C18" w14:textId="77777777" w:rsidR="003D4FD5" w:rsidRPr="007E4133" w:rsidRDefault="003D4FD5" w:rsidP="00787BD9">
      <w:pPr>
        <w:spacing w:before="0" w:after="0"/>
        <w:jc w:val="left"/>
        <w:rPr>
          <w:szCs w:val="18"/>
        </w:rPr>
      </w:pPr>
    </w:p>
    <w:p w14:paraId="0D52C586" w14:textId="6234550A" w:rsidR="00435A47" w:rsidRPr="007E4133" w:rsidRDefault="00D34EB2" w:rsidP="00014413">
      <w:pPr>
        <w:jc w:val="left"/>
        <w:rPr>
          <w:szCs w:val="18"/>
        </w:rPr>
      </w:pPr>
      <w:r w:rsidRPr="007E4133">
        <w:rPr>
          <w:szCs w:val="18"/>
        </w:rPr>
        <w:t>Auf die Frage, ob uns die Singularität „vor uns selbst“ rettet, verweisen Transhumanisten häufig auf die Notwendigkeit, uns von unserer eigenen biologischen Endlichkeit und Irrationalität zu befreien</w:t>
      </w:r>
      <w:r w:rsidR="003818D2" w:rsidRPr="007E4133">
        <w:rPr>
          <w:szCs w:val="18"/>
        </w:rPr>
        <w:t>.</w:t>
      </w:r>
      <w:r w:rsidR="003818D2" w:rsidRPr="007E4133">
        <w:rPr>
          <w:rStyle w:val="FootnoteReference"/>
          <w:szCs w:val="18"/>
        </w:rPr>
        <w:footnoteReference w:id="12"/>
      </w:r>
      <w:r w:rsidR="003818D2" w:rsidRPr="007E4133">
        <w:rPr>
          <w:szCs w:val="18"/>
        </w:rPr>
        <w:t xml:space="preserve"> </w:t>
      </w:r>
      <w:r w:rsidR="0064520B" w:rsidRPr="007E4133">
        <w:rPr>
          <w:szCs w:val="18"/>
        </w:rPr>
        <w:t xml:space="preserve">Die Idee, das Bewusstsein in ein digitales Umfeld hochzuladen (Mind Uploading), stellt </w:t>
      </w:r>
      <w:r w:rsidR="007A001C" w:rsidRPr="00E93F50">
        <w:rPr>
          <w:szCs w:val="18"/>
          <w:highlight w:val="yellow"/>
        </w:rPr>
        <w:t>dabei</w:t>
      </w:r>
      <w:r w:rsidR="007A001C" w:rsidRPr="007E4133">
        <w:rPr>
          <w:szCs w:val="18"/>
        </w:rPr>
        <w:t xml:space="preserve"> </w:t>
      </w:r>
      <w:r w:rsidR="0064520B" w:rsidRPr="007E4133">
        <w:rPr>
          <w:szCs w:val="18"/>
        </w:rPr>
        <w:t xml:space="preserve">für die Menschheit eine unverzichtbare </w:t>
      </w:r>
      <w:r w:rsidR="002B21C8" w:rsidRPr="007E4133">
        <w:rPr>
          <w:szCs w:val="18"/>
        </w:rPr>
        <w:t>Existenzsicherung</w:t>
      </w:r>
      <w:r w:rsidR="0064520B" w:rsidRPr="007E4133">
        <w:rPr>
          <w:szCs w:val="18"/>
        </w:rPr>
        <w:t xml:space="preserve"> dar</w:t>
      </w:r>
      <w:r w:rsidR="003818D2" w:rsidRPr="007E4133">
        <w:rPr>
          <w:szCs w:val="18"/>
        </w:rPr>
        <w:t>.</w:t>
      </w:r>
      <w:r w:rsidR="003818D2" w:rsidRPr="007E4133">
        <w:rPr>
          <w:rStyle w:val="FootnoteReference"/>
          <w:szCs w:val="18"/>
        </w:rPr>
        <w:footnoteReference w:id="13"/>
      </w:r>
      <w:r w:rsidR="003818D2" w:rsidRPr="007E4133">
        <w:rPr>
          <w:szCs w:val="18"/>
        </w:rPr>
        <w:t xml:space="preserve"> </w:t>
      </w:r>
      <w:r w:rsidR="003D4FD5" w:rsidRPr="007E4133">
        <w:rPr>
          <w:szCs w:val="18"/>
        </w:rPr>
        <w:t xml:space="preserve">Die Singularität wird </w:t>
      </w:r>
      <w:r w:rsidR="003D4FD5" w:rsidRPr="00E93F50">
        <w:rPr>
          <w:szCs w:val="18"/>
          <w:highlight w:val="yellow"/>
        </w:rPr>
        <w:t>dabei</w:t>
      </w:r>
      <w:r w:rsidR="003D4FD5" w:rsidRPr="007E4133">
        <w:rPr>
          <w:szCs w:val="18"/>
        </w:rPr>
        <w:t xml:space="preserve"> als jener Punkt begriffen, an dem die technologische Entwicklung die </w:t>
      </w:r>
      <w:r w:rsidR="007A001C" w:rsidRPr="007E4133">
        <w:rPr>
          <w:szCs w:val="18"/>
        </w:rPr>
        <w:t>biologische Evolution</w:t>
      </w:r>
      <w:r w:rsidR="003D4FD5" w:rsidRPr="007E4133">
        <w:rPr>
          <w:szCs w:val="18"/>
        </w:rPr>
        <w:t xml:space="preserve"> endgültig ablöst</w:t>
      </w:r>
      <w:r w:rsidR="003818D2" w:rsidRPr="007E4133">
        <w:rPr>
          <w:szCs w:val="18"/>
        </w:rPr>
        <w:t>.</w:t>
      </w:r>
      <w:r w:rsidR="003818D2" w:rsidRPr="007E4133">
        <w:rPr>
          <w:rStyle w:val="FootnoteReference"/>
          <w:szCs w:val="18"/>
        </w:rPr>
        <w:footnoteReference w:id="14"/>
      </w:r>
    </w:p>
    <w:p w14:paraId="4F0468E4" w14:textId="77777777" w:rsidR="007140DA" w:rsidRPr="007E4133" w:rsidRDefault="007140DA" w:rsidP="00787BD9">
      <w:pPr>
        <w:spacing w:before="0" w:after="0"/>
        <w:jc w:val="left"/>
        <w:rPr>
          <w:szCs w:val="18"/>
        </w:rPr>
      </w:pPr>
    </w:p>
    <w:p w14:paraId="1F25FC35" w14:textId="1F13FE42" w:rsidR="0034148E" w:rsidRPr="007E4133" w:rsidRDefault="003D4FD5" w:rsidP="0034148E">
      <w:pPr>
        <w:jc w:val="left"/>
        <w:rPr>
          <w:szCs w:val="18"/>
        </w:rPr>
      </w:pPr>
      <w:r w:rsidRPr="007E4133">
        <w:rPr>
          <w:szCs w:val="18"/>
        </w:rPr>
        <w:lastRenderedPageBreak/>
        <w:t>Diese Form</w:t>
      </w:r>
      <w:r w:rsidR="0064520B" w:rsidRPr="007E4133">
        <w:rPr>
          <w:szCs w:val="18"/>
        </w:rPr>
        <w:t xml:space="preserve"> der „Rettung“ </w:t>
      </w:r>
      <w:r w:rsidRPr="007E4133">
        <w:rPr>
          <w:szCs w:val="18"/>
        </w:rPr>
        <w:t>erweist sich jedoch als</w:t>
      </w:r>
      <w:r w:rsidR="0064520B" w:rsidRPr="007E4133">
        <w:rPr>
          <w:szCs w:val="18"/>
        </w:rPr>
        <w:t xml:space="preserve"> problematisch: </w:t>
      </w:r>
      <w:r w:rsidR="00DD5F4E" w:rsidRPr="007E4133">
        <w:rPr>
          <w:szCs w:val="18"/>
        </w:rPr>
        <w:t>Wenn der Mensch seine biologische Basis vollständig aufgibt, stellt sich die Frage, was vom ursprünglichen Wesen der Menschheit eigentlich verbleibt.</w:t>
      </w:r>
      <w:r w:rsidR="0064520B" w:rsidRPr="007E4133">
        <w:rPr>
          <w:szCs w:val="18"/>
        </w:rPr>
        <w:t xml:space="preserve"> </w:t>
      </w:r>
      <w:r w:rsidR="002B21C8" w:rsidRPr="007E4133">
        <w:rPr>
          <w:szCs w:val="18"/>
        </w:rPr>
        <w:t>Die vermeintliche Rettung könnte sich somit letztlich als eine Form der kollektiven Selbstauflösung herausstellen</w:t>
      </w:r>
      <w:r w:rsidR="00AE0323" w:rsidRPr="007E4133">
        <w:rPr>
          <w:szCs w:val="18"/>
        </w:rPr>
        <w:t>.</w:t>
      </w:r>
    </w:p>
    <w:p w14:paraId="525D3F70" w14:textId="3F3AA999" w:rsidR="00F66030" w:rsidRPr="007E4133" w:rsidRDefault="00E91E02" w:rsidP="00787BD9">
      <w:pPr>
        <w:pStyle w:val="Heading1"/>
        <w:spacing w:before="480"/>
        <w:rPr>
          <w:szCs w:val="18"/>
        </w:rPr>
      </w:pPr>
      <w:bookmarkStart w:id="21" w:name="_Toc218677170"/>
      <w:bookmarkStart w:id="22" w:name="_Ref382387207"/>
      <w:bookmarkStart w:id="23" w:name="_Toc22633806"/>
      <w:bookmarkStart w:id="24" w:name="_Toc22634444"/>
      <w:bookmarkStart w:id="25" w:name="_Toc22634596"/>
      <w:bookmarkStart w:id="26" w:name="_Toc83097624"/>
      <w:r w:rsidRPr="007E4133">
        <w:rPr>
          <w:szCs w:val="18"/>
        </w:rPr>
        <w:t xml:space="preserve">Die </w:t>
      </w:r>
      <w:r w:rsidR="009B5E30" w:rsidRPr="007E4133">
        <w:rPr>
          <w:szCs w:val="18"/>
        </w:rPr>
        <w:t>S</w:t>
      </w:r>
      <w:r w:rsidRPr="007E4133">
        <w:rPr>
          <w:szCs w:val="18"/>
        </w:rPr>
        <w:t xml:space="preserve">ingularität als </w:t>
      </w:r>
      <w:r w:rsidR="009B5E30" w:rsidRPr="007E4133">
        <w:rPr>
          <w:szCs w:val="18"/>
        </w:rPr>
        <w:t>L</w:t>
      </w:r>
      <w:r w:rsidRPr="007E4133">
        <w:rPr>
          <w:szCs w:val="18"/>
        </w:rPr>
        <w:t xml:space="preserve">ösungsansatz für </w:t>
      </w:r>
      <w:r w:rsidR="009B5E30" w:rsidRPr="007E4133">
        <w:rPr>
          <w:szCs w:val="18"/>
        </w:rPr>
        <w:t>g</w:t>
      </w:r>
      <w:r w:rsidRPr="007E4133">
        <w:rPr>
          <w:szCs w:val="18"/>
        </w:rPr>
        <w:t xml:space="preserve">lobale </w:t>
      </w:r>
      <w:r w:rsidR="009B5E30" w:rsidRPr="007E4133">
        <w:rPr>
          <w:szCs w:val="18"/>
        </w:rPr>
        <w:t>K</w:t>
      </w:r>
      <w:r w:rsidRPr="007E4133">
        <w:rPr>
          <w:szCs w:val="18"/>
        </w:rPr>
        <w:t>risen</w:t>
      </w:r>
      <w:bookmarkEnd w:id="21"/>
      <w:r w:rsidR="00F66030" w:rsidRPr="007E4133">
        <w:rPr>
          <w:szCs w:val="18"/>
        </w:rPr>
        <w:t xml:space="preserve"> </w:t>
      </w:r>
    </w:p>
    <w:p w14:paraId="5E991E7D" w14:textId="30200EA5" w:rsidR="00F66030" w:rsidRPr="007E4133" w:rsidRDefault="00F66030" w:rsidP="00014413">
      <w:pPr>
        <w:jc w:val="left"/>
        <w:rPr>
          <w:szCs w:val="18"/>
          <w:lang w:val="de-DE"/>
        </w:rPr>
      </w:pPr>
    </w:p>
    <w:p w14:paraId="5B05FDBD" w14:textId="4F9D1E12" w:rsidR="00CC6A58" w:rsidRPr="007E4133" w:rsidRDefault="008F5995" w:rsidP="00014413">
      <w:pPr>
        <w:jc w:val="left"/>
        <w:rPr>
          <w:szCs w:val="18"/>
          <w:lang w:val="de-DE"/>
        </w:rPr>
      </w:pPr>
      <w:r>
        <w:rPr>
          <w:szCs w:val="18"/>
          <w:lang w:val="de-DE"/>
        </w:rPr>
        <w:t xml:space="preserve">Die theoretische Fundierung führt zur Frage, wie sich die Singularität auf konkrete wirtschaftliche und ökologische Herausforderungen anwenden lässt. </w:t>
      </w:r>
    </w:p>
    <w:p w14:paraId="0F834181" w14:textId="74FC4E9F" w:rsidR="00B818CA" w:rsidRPr="007E4133" w:rsidRDefault="00E91E02" w:rsidP="00014413">
      <w:pPr>
        <w:pStyle w:val="Heading2"/>
        <w:ind w:left="792"/>
        <w:rPr>
          <w:szCs w:val="18"/>
        </w:rPr>
      </w:pPr>
      <w:bookmarkStart w:id="27" w:name="_Toc218677171"/>
      <w:r w:rsidRPr="007E4133">
        <w:rPr>
          <w:szCs w:val="18"/>
        </w:rPr>
        <w:t>Überwindung der „Tragik der Allmende“ durch algorithmische Steuerung</w:t>
      </w:r>
      <w:bookmarkEnd w:id="27"/>
    </w:p>
    <w:p w14:paraId="5A02B96F" w14:textId="77777777" w:rsidR="00E87AC3" w:rsidRPr="007E4133" w:rsidRDefault="00E87AC3" w:rsidP="00014413">
      <w:pPr>
        <w:jc w:val="left"/>
        <w:rPr>
          <w:szCs w:val="18"/>
          <w:lang w:val="de-DE"/>
        </w:rPr>
      </w:pPr>
    </w:p>
    <w:p w14:paraId="5614DA6D" w14:textId="1FB7CB08" w:rsidR="00E87AC3" w:rsidRPr="007E4133" w:rsidRDefault="00E87AC3" w:rsidP="00014413">
      <w:pPr>
        <w:autoSpaceDE w:val="0"/>
        <w:autoSpaceDN w:val="0"/>
        <w:adjustRightInd w:val="0"/>
        <w:spacing w:before="0" w:after="0"/>
        <w:jc w:val="left"/>
        <w:rPr>
          <w:rFonts w:cs="AppleSystemUIFont"/>
          <w:szCs w:val="18"/>
          <w:lang w:val="de-DE" w:eastAsia="de-AT"/>
        </w:rPr>
      </w:pPr>
      <w:r w:rsidRPr="007E4133">
        <w:rPr>
          <w:rFonts w:cs="AppleSystemUIFont"/>
          <w:szCs w:val="18"/>
          <w:lang w:val="de-DE" w:eastAsia="de-AT"/>
        </w:rPr>
        <w:t>Im Mittelpunkt des ökonomischen Diskurses steht die „Tragik der Allmende“ (Tragedy of the Commons).</w:t>
      </w:r>
      <w:r w:rsidR="003B0579" w:rsidRPr="007E4133">
        <w:rPr>
          <w:rStyle w:val="FootnoteReference"/>
          <w:rFonts w:cs="AppleSystemUIFont"/>
          <w:szCs w:val="18"/>
          <w:lang w:val="de-DE" w:eastAsia="de-AT"/>
        </w:rPr>
        <w:footnoteReference w:id="15"/>
      </w:r>
      <w:r w:rsidRPr="007E4133">
        <w:rPr>
          <w:rFonts w:cs="AppleSystemUIFont"/>
          <w:szCs w:val="18"/>
          <w:lang w:val="de-DE" w:eastAsia="de-AT"/>
        </w:rPr>
        <w:t xml:space="preserve"> Sie beschreibt Situationen, in denen </w:t>
      </w:r>
      <w:r w:rsidRPr="00E93F50">
        <w:rPr>
          <w:rFonts w:cs="AppleSystemUIFont"/>
          <w:szCs w:val="18"/>
          <w:highlight w:val="yellow"/>
          <w:lang w:val="de-DE" w:eastAsia="de-AT"/>
        </w:rPr>
        <w:t>individuell rationales Handeln</w:t>
      </w:r>
      <w:r w:rsidRPr="007E4133">
        <w:rPr>
          <w:rFonts w:cs="AppleSystemUIFont"/>
          <w:szCs w:val="18"/>
          <w:lang w:val="de-DE" w:eastAsia="de-AT"/>
        </w:rPr>
        <w:t xml:space="preserve"> zur kollektiven Zerstörung globaler Gemeingüter wie des Klimas führt. Da herkömmliche Lösungsansätze wie Steuern oder Zertifikate oft an politischer Durchsetzbarkeit, Korruption oder Lobbyismus scheitern, bietet die Singularität hier einen vermeintlichen Ausweg.</w:t>
      </w:r>
    </w:p>
    <w:p w14:paraId="761DBDB3" w14:textId="77777777" w:rsidR="00787BD9" w:rsidRPr="007E4133" w:rsidRDefault="00787BD9" w:rsidP="00787BD9">
      <w:pPr>
        <w:autoSpaceDE w:val="0"/>
        <w:autoSpaceDN w:val="0"/>
        <w:adjustRightInd w:val="0"/>
        <w:spacing w:before="0" w:after="0"/>
        <w:jc w:val="left"/>
        <w:rPr>
          <w:rFonts w:cs="AppleSystemUIFont"/>
          <w:szCs w:val="18"/>
          <w:lang w:val="de-DE" w:eastAsia="de-AT"/>
        </w:rPr>
      </w:pPr>
    </w:p>
    <w:p w14:paraId="06F4A573" w14:textId="14D138C8" w:rsidR="007140DA" w:rsidRPr="007E4133" w:rsidRDefault="00D21D96" w:rsidP="00014413">
      <w:pPr>
        <w:autoSpaceDE w:val="0"/>
        <w:autoSpaceDN w:val="0"/>
        <w:adjustRightInd w:val="0"/>
        <w:spacing w:before="0" w:after="0"/>
        <w:jc w:val="left"/>
        <w:rPr>
          <w:rFonts w:cs="AppleSystemUIFont"/>
          <w:szCs w:val="18"/>
          <w:lang w:val="de-DE" w:eastAsia="de-AT"/>
        </w:rPr>
      </w:pPr>
      <w:r w:rsidRPr="00D21D96">
        <w:rPr>
          <w:rFonts w:cs="AppleSystemUIFont"/>
          <w:szCs w:val="18"/>
          <w:lang w:val="de-DE" w:eastAsia="de-AT"/>
        </w:rPr>
        <w:t xml:space="preserve">Eine Superintelligenz könnte globale Ressourcenflüsse so effektiv kontrollieren, dass Nachhaltigkeit zu einem Nebenprodukt algorithmischer Optimierung wird. Die Hoffnung speist sich aus der Annahme, dass eine KI über menschliche Emotionalität, Gier und kurzfristige Wahlzyklen hinaus handelt. Die komplexen Rückkopplungsschleifen des Erdsystems könnten von ihr verstanden und gesteuert werden, wodurch die menschliche Unvernunft durch algorithmische Vernunft abgelöst wird. Wir könnten uns so, ohne schmerzhafte soziale Verzichtsprozesse (Suffizienz), aus der Klimakrise </w:t>
      </w:r>
      <w:r>
        <w:rPr>
          <w:rFonts w:cs="AppleSystemUIFont"/>
          <w:szCs w:val="18"/>
          <w:lang w:val="de-DE" w:eastAsia="de-AT"/>
        </w:rPr>
        <w:t>„</w:t>
      </w:r>
      <w:r w:rsidRPr="00D21D96">
        <w:rPr>
          <w:rFonts w:cs="AppleSystemUIFont"/>
          <w:szCs w:val="18"/>
          <w:lang w:val="de-DE" w:eastAsia="de-AT"/>
        </w:rPr>
        <w:t>hinauserfinden</w:t>
      </w:r>
      <w:r>
        <w:rPr>
          <w:rFonts w:cs="AppleSystemUIFont"/>
          <w:szCs w:val="18"/>
          <w:lang w:val="de-DE" w:eastAsia="de-AT"/>
        </w:rPr>
        <w:t>“</w:t>
      </w:r>
      <w:r w:rsidR="00E87AC3" w:rsidRPr="007E4133">
        <w:rPr>
          <w:rFonts w:cs="AppleSystemUIFont"/>
          <w:szCs w:val="18"/>
          <w:lang w:val="de-DE" w:eastAsia="de-AT"/>
        </w:rPr>
        <w:t>.</w:t>
      </w:r>
    </w:p>
    <w:p w14:paraId="13D8A07D" w14:textId="77777777" w:rsidR="007140DA" w:rsidRPr="007E4133" w:rsidRDefault="007140DA" w:rsidP="00787BD9">
      <w:pPr>
        <w:autoSpaceDE w:val="0"/>
        <w:autoSpaceDN w:val="0"/>
        <w:adjustRightInd w:val="0"/>
        <w:spacing w:before="0" w:after="0"/>
        <w:jc w:val="left"/>
        <w:rPr>
          <w:rFonts w:cs="AppleSystemUIFont"/>
          <w:szCs w:val="18"/>
          <w:lang w:val="de-DE" w:eastAsia="de-AT"/>
        </w:rPr>
      </w:pPr>
    </w:p>
    <w:p w14:paraId="2C46394D" w14:textId="52E9CE1F" w:rsidR="008F5995" w:rsidRDefault="00DA1DAD" w:rsidP="00014413">
      <w:pPr>
        <w:autoSpaceDE w:val="0"/>
        <w:autoSpaceDN w:val="0"/>
        <w:adjustRightInd w:val="0"/>
        <w:spacing w:before="0" w:after="0"/>
        <w:jc w:val="left"/>
        <w:rPr>
          <w:rFonts w:cs="AppleSystemUIFont"/>
          <w:szCs w:val="18"/>
          <w:lang w:val="de-DE" w:eastAsia="de-AT"/>
        </w:rPr>
      </w:pPr>
      <w:r w:rsidRPr="007E4133">
        <w:rPr>
          <w:rFonts w:cs="AppleSystemUIFont"/>
          <w:szCs w:val="18"/>
          <w:lang w:val="de-DE" w:eastAsia="de-AT"/>
        </w:rPr>
        <w:t>Ein Beispiel wäre die KI-gesteuerte Optimierung globaler Lieferketten und Produktionszyklen, die Emissionen senkt, ohne Wachstum zu gefährden. Die algorithmische Steuerung würde Nachhaltigkeitsgewinne automatisieren und politische Blockaden umgehen.</w:t>
      </w:r>
      <w:r w:rsidR="00823C8A" w:rsidRPr="007E4133">
        <w:rPr>
          <w:rFonts w:cs="AppleSystemUIFont"/>
          <w:szCs w:val="18"/>
          <w:lang w:val="de-DE" w:eastAsia="de-AT"/>
        </w:rPr>
        <w:t xml:space="preserve"> </w:t>
      </w:r>
      <w:r w:rsidR="00D21D96" w:rsidRPr="00D21D96">
        <w:rPr>
          <w:rFonts w:cs="AppleSystemUIFont"/>
          <w:szCs w:val="18"/>
          <w:lang w:val="de-DE" w:eastAsia="de-AT"/>
        </w:rPr>
        <w:t>Ein aktuelles Beispiel sind die chinesischen „Smart City”-Projekte</w:t>
      </w:r>
      <w:r w:rsidR="008F5995">
        <w:rPr>
          <w:rFonts w:cs="AppleSystemUIFont"/>
          <w:szCs w:val="18"/>
          <w:lang w:val="de-DE" w:eastAsia="de-AT"/>
        </w:rPr>
        <w:t xml:space="preserve"> in Hangzhou und Shenzhen</w:t>
      </w:r>
      <w:r w:rsidR="00D21D96" w:rsidRPr="00D21D96">
        <w:rPr>
          <w:rFonts w:cs="AppleSystemUIFont"/>
          <w:szCs w:val="18"/>
          <w:lang w:val="de-DE" w:eastAsia="de-AT"/>
        </w:rPr>
        <w:t>, bei denen KI-Systeme Energieverbrauch, Verkehrsströme und Ressourcenallokation in Echtzeit optimieren.</w:t>
      </w:r>
      <w:r w:rsidR="004058FE" w:rsidRPr="007E4133">
        <w:rPr>
          <w:rStyle w:val="FootnoteReference"/>
          <w:rFonts w:cs="AppleSystemUIFont"/>
          <w:szCs w:val="18"/>
          <w:lang w:val="de-DE" w:eastAsia="de-AT"/>
        </w:rPr>
        <w:footnoteReference w:id="16"/>
      </w:r>
      <w:r w:rsidR="006C1C87" w:rsidRPr="007E4133">
        <w:rPr>
          <w:rFonts w:cs="AppleSystemUIFont"/>
          <w:szCs w:val="18"/>
          <w:lang w:val="de-DE" w:eastAsia="de-AT"/>
        </w:rPr>
        <w:t xml:space="preserve"> </w:t>
      </w:r>
      <w:r w:rsidR="008F5995" w:rsidRPr="008F5995">
        <w:rPr>
          <w:rFonts w:cs="AppleSystemUIFont"/>
          <w:szCs w:val="18"/>
          <w:lang w:val="de-DE" w:eastAsia="de-AT"/>
        </w:rPr>
        <w:t xml:space="preserve">Eine </w:t>
      </w:r>
      <w:r w:rsidR="008F5995" w:rsidRPr="008F5995">
        <w:rPr>
          <w:rFonts w:cs="AppleSystemUIFont"/>
          <w:szCs w:val="18"/>
          <w:lang w:val="de-DE" w:eastAsia="de-AT"/>
        </w:rPr>
        <w:lastRenderedPageBreak/>
        <w:t>umfassende Studie von 231 chinesischen Städten ergab, dass Smart-City-Initiativen die CO</w:t>
      </w:r>
      <w:r w:rsidR="008F5995" w:rsidRPr="00E826E4">
        <w:rPr>
          <w:rFonts w:cs="AppleSystemUIFont"/>
          <w:szCs w:val="18"/>
          <w:vertAlign w:val="subscript"/>
          <w:lang w:val="de-DE" w:eastAsia="de-AT"/>
        </w:rPr>
        <w:t>2</w:t>
      </w:r>
      <w:r w:rsidR="008F5995" w:rsidRPr="008F5995">
        <w:rPr>
          <w:rFonts w:cs="AppleSystemUIFont"/>
          <w:szCs w:val="18"/>
          <w:lang w:val="de-DE" w:eastAsia="de-AT"/>
        </w:rPr>
        <w:t>-Emissionen pro Kopf um durchschnittlich 18 Prozent reduzierten, primär durch verbesserte Energieeffizienz.</w:t>
      </w:r>
      <w:r w:rsidR="00083F8A">
        <w:rPr>
          <w:rStyle w:val="FootnoteReference"/>
          <w:rFonts w:cs="AppleSystemUIFont"/>
          <w:szCs w:val="18"/>
          <w:lang w:val="de-DE" w:eastAsia="de-AT"/>
        </w:rPr>
        <w:footnoteReference w:id="17"/>
      </w:r>
      <w:r w:rsidR="008F5995" w:rsidRPr="008F5995">
        <w:rPr>
          <w:rFonts w:cs="AppleSystemUIFont"/>
          <w:szCs w:val="18"/>
          <w:lang w:val="de-DE" w:eastAsia="de-AT"/>
        </w:rPr>
        <w:t xml:space="preserve"> In Shenzhen f</w:t>
      </w:r>
      <w:r w:rsidR="008F5995">
        <w:rPr>
          <w:rFonts w:cs="AppleSystemUIFont"/>
          <w:szCs w:val="18"/>
          <w:lang w:val="de-DE" w:eastAsia="de-AT"/>
        </w:rPr>
        <w:t>ühr</w:t>
      </w:r>
      <w:r w:rsidR="008F5995" w:rsidRPr="008F5995">
        <w:rPr>
          <w:rFonts w:cs="AppleSystemUIFont"/>
          <w:szCs w:val="18"/>
          <w:lang w:val="de-DE" w:eastAsia="de-AT"/>
        </w:rPr>
        <w:t>te die Elektrifizierung des Öffentlichen Verkehrs zu messbaren Verbesserungen der Luftqualität.</w:t>
      </w:r>
      <w:r w:rsidR="00083F8A">
        <w:rPr>
          <w:rStyle w:val="FootnoteReference"/>
          <w:rFonts w:cs="AppleSystemUIFont"/>
          <w:szCs w:val="18"/>
          <w:lang w:val="de-DE" w:eastAsia="de-AT"/>
        </w:rPr>
        <w:footnoteReference w:id="18"/>
      </w:r>
      <w:r w:rsidR="008F5995">
        <w:rPr>
          <w:rFonts w:cs="AppleSystemUIFont"/>
          <w:szCs w:val="18"/>
          <w:lang w:val="de-DE" w:eastAsia="de-AT"/>
        </w:rPr>
        <w:t xml:space="preserve"> </w:t>
      </w:r>
    </w:p>
    <w:p w14:paraId="30769D54" w14:textId="77777777" w:rsidR="008F5995" w:rsidRDefault="008F5995" w:rsidP="00014413">
      <w:pPr>
        <w:autoSpaceDE w:val="0"/>
        <w:autoSpaceDN w:val="0"/>
        <w:adjustRightInd w:val="0"/>
        <w:spacing w:before="0" w:after="0"/>
        <w:jc w:val="left"/>
        <w:rPr>
          <w:rFonts w:cs="AppleSystemUIFont"/>
          <w:szCs w:val="18"/>
          <w:lang w:val="de-DE" w:eastAsia="de-AT"/>
        </w:rPr>
      </w:pPr>
    </w:p>
    <w:p w14:paraId="0FB6EABD" w14:textId="1D110196" w:rsidR="00EF542D" w:rsidRPr="007E4133" w:rsidRDefault="00D21D96" w:rsidP="00014413">
      <w:pPr>
        <w:autoSpaceDE w:val="0"/>
        <w:autoSpaceDN w:val="0"/>
        <w:adjustRightInd w:val="0"/>
        <w:spacing w:before="0" w:after="0"/>
        <w:jc w:val="left"/>
        <w:rPr>
          <w:rFonts w:cs="AppleSystemUIFont"/>
          <w:szCs w:val="18"/>
          <w:lang w:val="de-DE" w:eastAsia="de-AT"/>
        </w:rPr>
      </w:pPr>
      <w:r w:rsidRPr="00D21D96">
        <w:rPr>
          <w:rFonts w:cs="AppleSystemUIFont"/>
          <w:szCs w:val="18"/>
          <w:lang w:val="de-DE" w:eastAsia="de-AT"/>
        </w:rPr>
        <w:t xml:space="preserve">Während dies kurzfristig Effizienzgewinne bringt, zeigt sich bereits das </w:t>
      </w:r>
      <w:r w:rsidRPr="00FB3905">
        <w:rPr>
          <w:rFonts w:cs="AppleSystemUIFont"/>
          <w:szCs w:val="18"/>
          <w:highlight w:val="yellow"/>
          <w:lang w:val="de-DE" w:eastAsia="de-AT"/>
        </w:rPr>
        <w:t>Dilemma</w:t>
      </w:r>
      <w:r w:rsidRPr="00D21D96">
        <w:rPr>
          <w:rFonts w:cs="AppleSystemUIFont"/>
          <w:szCs w:val="18"/>
          <w:lang w:val="de-DE" w:eastAsia="de-AT"/>
        </w:rPr>
        <w:t>: Die algorithmische Steuerung geht mit umfassender Überwachung einher. Dies wirft die grundlegende Frage auf, wer die Optimierungskriterien festlegt und wessen Interessen diese Systeme letztlich dienen.</w:t>
      </w:r>
      <w:r w:rsidR="004058FE" w:rsidRPr="007E4133">
        <w:rPr>
          <w:rStyle w:val="FootnoteReference"/>
          <w:rFonts w:cs="AppleSystemUIFont"/>
          <w:szCs w:val="18"/>
          <w:lang w:val="de-DE" w:eastAsia="de-AT"/>
        </w:rPr>
        <w:footnoteReference w:id="19"/>
      </w:r>
      <w:r w:rsidR="006C1C87" w:rsidRPr="007E4133">
        <w:rPr>
          <w:rFonts w:cs="AppleSystemUIFont"/>
          <w:szCs w:val="18"/>
          <w:lang w:val="de-DE" w:eastAsia="de-AT"/>
        </w:rPr>
        <w:t xml:space="preserve"> </w:t>
      </w:r>
    </w:p>
    <w:p w14:paraId="6E1BA7CB" w14:textId="74A7F96A" w:rsidR="00E91E02" w:rsidRPr="007E4133" w:rsidRDefault="00E91E02" w:rsidP="00014413">
      <w:pPr>
        <w:pStyle w:val="Heading2"/>
        <w:ind w:left="792"/>
        <w:rPr>
          <w:szCs w:val="18"/>
        </w:rPr>
      </w:pPr>
      <w:bookmarkStart w:id="28" w:name="_Toc218677172"/>
      <w:r w:rsidRPr="007E4133">
        <w:rPr>
          <w:szCs w:val="18"/>
        </w:rPr>
        <w:t>Technologische Fixes vs. Suffizienz: Ein ökonomisches Spannungsfeld</w:t>
      </w:r>
      <w:bookmarkEnd w:id="28"/>
    </w:p>
    <w:p w14:paraId="55E544C4" w14:textId="77777777" w:rsidR="001C02A6" w:rsidRPr="007E4133" w:rsidRDefault="001C02A6" w:rsidP="00787BD9">
      <w:pPr>
        <w:autoSpaceDE w:val="0"/>
        <w:autoSpaceDN w:val="0"/>
        <w:adjustRightInd w:val="0"/>
        <w:jc w:val="left"/>
        <w:rPr>
          <w:rFonts w:cs="AppleSystemUIFont"/>
          <w:szCs w:val="18"/>
          <w:lang w:val="de-DE" w:eastAsia="de-AT"/>
        </w:rPr>
      </w:pPr>
    </w:p>
    <w:p w14:paraId="18F514E5" w14:textId="50A23E96" w:rsidR="00DA1DAD" w:rsidRPr="007E4133" w:rsidRDefault="001C02A6" w:rsidP="007A6DB7">
      <w:pPr>
        <w:autoSpaceDE w:val="0"/>
        <w:autoSpaceDN w:val="0"/>
        <w:adjustRightInd w:val="0"/>
        <w:spacing w:before="0" w:after="0"/>
        <w:jc w:val="left"/>
        <w:rPr>
          <w:rFonts w:cs="AppleSystemUIFont"/>
          <w:szCs w:val="18"/>
          <w:lang w:val="de-DE" w:eastAsia="de-AT"/>
        </w:rPr>
      </w:pPr>
      <w:r w:rsidRPr="00FB3905">
        <w:rPr>
          <w:rFonts w:cs="AppleSystemUIFont"/>
          <w:szCs w:val="18"/>
          <w:highlight w:val="yellow"/>
          <w:lang w:val="de-DE" w:eastAsia="de-AT"/>
        </w:rPr>
        <w:t>Hier zeigt sich jedoch ein tiefes wirtschaftliches Dilemma</w:t>
      </w:r>
      <w:r w:rsidRPr="007E4133">
        <w:rPr>
          <w:rFonts w:cs="AppleSystemUIFont"/>
          <w:szCs w:val="18"/>
          <w:lang w:val="de-DE" w:eastAsia="de-AT"/>
        </w:rPr>
        <w:t>. Das Vertrauen in kommende Wundertechnologien, auch als „technologischer Fix“ bezeichnet</w:t>
      </w:r>
      <w:r w:rsidR="00EB5475" w:rsidRPr="007E4133">
        <w:rPr>
          <w:rFonts w:cs="AppleSystemUIFont"/>
          <w:szCs w:val="18"/>
          <w:lang w:val="de-DE" w:eastAsia="de-AT"/>
        </w:rPr>
        <w:t>,</w:t>
      </w:r>
      <w:r w:rsidR="003B0579" w:rsidRPr="007E4133">
        <w:rPr>
          <w:rStyle w:val="FootnoteReference"/>
          <w:rFonts w:cs="AppleSystemUIFont"/>
          <w:szCs w:val="18"/>
          <w:lang w:val="de-DE" w:eastAsia="de-AT"/>
        </w:rPr>
        <w:footnoteReference w:id="20"/>
      </w:r>
      <w:r w:rsidRPr="007E4133">
        <w:rPr>
          <w:rFonts w:cs="AppleSystemUIFont"/>
          <w:szCs w:val="18"/>
          <w:lang w:val="de-DE" w:eastAsia="de-AT"/>
        </w:rPr>
        <w:t xml:space="preserve"> birgt die Gefahr eines „Moral Hazard“</w:t>
      </w:r>
      <w:r w:rsidR="00AE0323" w:rsidRPr="007E4133">
        <w:rPr>
          <w:rFonts w:cs="AppleSystemUIFont"/>
          <w:szCs w:val="18"/>
          <w:lang w:val="de-DE" w:eastAsia="de-AT"/>
        </w:rPr>
        <w:t>.</w:t>
      </w:r>
      <w:r w:rsidR="003B0579" w:rsidRPr="007E4133">
        <w:rPr>
          <w:rStyle w:val="FootnoteReference"/>
          <w:rFonts w:cs="AppleSystemUIFont"/>
          <w:szCs w:val="18"/>
          <w:lang w:val="de-DE" w:eastAsia="de-AT"/>
        </w:rPr>
        <w:footnoteReference w:id="21"/>
      </w:r>
      <w:r w:rsidR="00AE0323" w:rsidRPr="007E4133">
        <w:rPr>
          <w:rFonts w:cs="AppleSystemUIFont"/>
          <w:szCs w:val="18"/>
          <w:lang w:val="de-DE" w:eastAsia="de-AT"/>
        </w:rPr>
        <w:t xml:space="preserve"> </w:t>
      </w:r>
      <w:r w:rsidRPr="007E4133">
        <w:rPr>
          <w:rFonts w:cs="AppleSystemUIFont"/>
          <w:szCs w:val="18"/>
          <w:lang w:val="de-DE" w:eastAsia="de-AT"/>
        </w:rPr>
        <w:t xml:space="preserve">Der Druck, heute notwendige Klimaschutzmaßnahmen zu ergreifen, sinkt, wenn die Gesellschaft glaubt, dass eine künftige Superintelligenz das </w:t>
      </w:r>
      <w:r w:rsidR="00110077" w:rsidRPr="007E4133">
        <w:rPr>
          <w:rFonts w:cs="AppleSystemUIFont"/>
          <w:szCs w:val="18"/>
          <w:lang w:val="de-DE" w:eastAsia="de-AT"/>
        </w:rPr>
        <w:t>CO</w:t>
      </w:r>
      <w:r w:rsidR="00110077" w:rsidRPr="007E4133">
        <w:rPr>
          <w:rFonts w:ascii="Cambria Math" w:hAnsi="Cambria Math" w:cs="Cambria Math"/>
          <w:szCs w:val="18"/>
          <w:lang w:val="de-DE" w:eastAsia="de-AT"/>
        </w:rPr>
        <w:t>₂</w:t>
      </w:r>
      <w:r w:rsidRPr="007E4133">
        <w:rPr>
          <w:rFonts w:cs="AppleSystemUIFont"/>
          <w:szCs w:val="18"/>
          <w:lang w:val="de-DE" w:eastAsia="de-AT"/>
        </w:rPr>
        <w:t>-Problem ohnehin per Knopfdruck bewältigen wird.</w:t>
      </w:r>
      <w:r w:rsidR="007A6DB7" w:rsidRPr="007E4133">
        <w:rPr>
          <w:rFonts w:cs="AppleSystemUIFont"/>
          <w:szCs w:val="18"/>
          <w:lang w:val="de-DE" w:eastAsia="de-AT"/>
        </w:rPr>
        <w:t xml:space="preserve"> </w:t>
      </w:r>
      <w:r w:rsidRPr="007E4133">
        <w:rPr>
          <w:rFonts w:cs="AppleSystemUIFont"/>
          <w:szCs w:val="18"/>
          <w:lang w:val="de-DE" w:eastAsia="de-AT"/>
        </w:rPr>
        <w:t xml:space="preserve">Die Erwartung der Singularität wirkt somit wie eine Beruhigungspille, die politisches Handeln bremst und zu einer „technologischen Stilllegung“ führen kann. </w:t>
      </w:r>
    </w:p>
    <w:p w14:paraId="7B701F35" w14:textId="77777777" w:rsidR="00DA1DAD" w:rsidRPr="007E4133" w:rsidRDefault="00DA1DAD" w:rsidP="00787BD9">
      <w:pPr>
        <w:spacing w:before="0" w:after="0"/>
        <w:jc w:val="left"/>
        <w:rPr>
          <w:rFonts w:cs="AppleSystemUIFont"/>
          <w:szCs w:val="18"/>
          <w:lang w:val="de-DE" w:eastAsia="de-AT"/>
        </w:rPr>
      </w:pPr>
    </w:p>
    <w:p w14:paraId="562B5746" w14:textId="4A81E4BF" w:rsidR="00DA1DAD" w:rsidRDefault="00DA1DAD" w:rsidP="00014413">
      <w:pPr>
        <w:jc w:val="left"/>
        <w:rPr>
          <w:rFonts w:cs="AppleSystemUIFont"/>
          <w:szCs w:val="18"/>
          <w:highlight w:val="yellow"/>
          <w:lang w:val="de-DE" w:eastAsia="de-AT"/>
        </w:rPr>
      </w:pPr>
      <w:r w:rsidRPr="007E4133">
        <w:rPr>
          <w:rFonts w:cs="AppleSystemUIFont"/>
          <w:szCs w:val="18"/>
          <w:lang w:val="de-DE" w:eastAsia="de-AT"/>
        </w:rPr>
        <w:lastRenderedPageBreak/>
        <w:t>Empirische Studien zum Carbon Capture zeigen: Die bloße Diskussion künftiger Technologien reduziert die heutige Handlungsbereitschaft.</w:t>
      </w:r>
      <w:r w:rsidRPr="007E4133">
        <w:rPr>
          <w:rStyle w:val="FootnoteReference"/>
          <w:rFonts w:cs="AppleSystemUIFont"/>
          <w:szCs w:val="18"/>
          <w:lang w:val="de-DE" w:eastAsia="de-AT"/>
        </w:rPr>
        <w:footnoteReference w:id="22"/>
      </w:r>
      <w:r w:rsidRPr="007E4133">
        <w:rPr>
          <w:rFonts w:cs="AppleSystemUIFont"/>
          <w:szCs w:val="18"/>
          <w:lang w:val="de-DE" w:eastAsia="de-AT"/>
        </w:rPr>
        <w:t xml:space="preserve"> Das Heilsversprechen der Singularität könnte ähnlich wirken und notwendige sozial-ökologische Transformationen verzögern.</w:t>
      </w:r>
      <w:r w:rsidRPr="007E4133">
        <w:rPr>
          <w:rFonts w:cs="AppleSystemUIFont"/>
          <w:szCs w:val="18"/>
          <w:highlight w:val="yellow"/>
          <w:lang w:val="de-DE" w:eastAsia="de-AT"/>
        </w:rPr>
        <w:t xml:space="preserve"> </w:t>
      </w:r>
    </w:p>
    <w:p w14:paraId="1670141E" w14:textId="77777777" w:rsidR="00CB2C27" w:rsidRDefault="00CB2C27" w:rsidP="00014413">
      <w:pPr>
        <w:jc w:val="left"/>
        <w:rPr>
          <w:rFonts w:cs="AppleSystemUIFont"/>
          <w:szCs w:val="18"/>
          <w:highlight w:val="yellow"/>
          <w:lang w:val="de-DE" w:eastAsia="de-AT"/>
        </w:rPr>
      </w:pPr>
    </w:p>
    <w:p w14:paraId="481100F5" w14:textId="460B973B" w:rsidR="00CB2C27" w:rsidRPr="007E4133" w:rsidRDefault="00CB2C27" w:rsidP="00014413">
      <w:pPr>
        <w:jc w:val="left"/>
        <w:rPr>
          <w:rFonts w:cs="AppleSystemUIFont"/>
          <w:szCs w:val="18"/>
          <w:highlight w:val="yellow"/>
          <w:lang w:val="de-DE" w:eastAsia="de-AT"/>
        </w:rPr>
      </w:pPr>
      <w:r w:rsidRPr="00CB2C27">
        <w:rPr>
          <w:rFonts w:cs="AppleSystemUIFont"/>
          <w:szCs w:val="18"/>
          <w:lang w:val="de-DE" w:eastAsia="de-AT"/>
        </w:rPr>
        <w:t>Um den beschriebenen Moral Hazard zu verhindern, wären klare regulatorische Maßnahmen nötig: etwa verbindliche Zwischenziele für Emissionsreduktionen, die unabhängig von künftigen technologischen Entwicklungen gelten, oder eine strikte Trennung zwischen gegenwärtiger Klimapolitik und spekulativen Zukunftstechnologien in politischen Diskursen. Ohne solche Schutzmechanismen droht das Heilsversprechen der Singularität zur Rechtfertigung heutiger Untätigkeit zu werden.</w:t>
      </w:r>
    </w:p>
    <w:p w14:paraId="5F152D90" w14:textId="77777777" w:rsidR="00DA1DAD" w:rsidRPr="007E4133" w:rsidRDefault="00DA1DAD" w:rsidP="00787BD9">
      <w:pPr>
        <w:spacing w:before="0" w:after="0"/>
        <w:jc w:val="left"/>
        <w:rPr>
          <w:rFonts w:cs="AppleSystemUIFont"/>
          <w:szCs w:val="18"/>
          <w:highlight w:val="yellow"/>
          <w:lang w:val="de-DE" w:eastAsia="de-AT"/>
        </w:rPr>
      </w:pPr>
    </w:p>
    <w:p w14:paraId="000A9ECB" w14:textId="59971EBC" w:rsidR="00E91E02" w:rsidRPr="007E4133" w:rsidRDefault="007C79E8" w:rsidP="007C79E8">
      <w:pPr>
        <w:spacing w:before="0" w:after="0"/>
        <w:jc w:val="left"/>
        <w:rPr>
          <w:rFonts w:cs="AppleSystemUIFont"/>
          <w:szCs w:val="18"/>
          <w:lang w:val="de-DE" w:eastAsia="de-AT"/>
        </w:rPr>
      </w:pPr>
      <w:r w:rsidRPr="00FB3905">
        <w:rPr>
          <w:rFonts w:cs="AppleSystemUIFont"/>
          <w:szCs w:val="18"/>
          <w:highlight w:val="yellow"/>
          <w:lang w:val="de-DE" w:eastAsia="de-AT"/>
        </w:rPr>
        <w:t>Für ein zukunftsfähiges Wirtschaften stellt sich eine grundlegende Frage</w:t>
      </w:r>
      <w:r w:rsidRPr="007C79E8">
        <w:rPr>
          <w:rFonts w:cs="AppleSystemUIFont"/>
          <w:szCs w:val="18"/>
          <w:lang w:val="de-DE" w:eastAsia="de-AT"/>
        </w:rPr>
        <w:t>: Kann gesteigerte Rechenkapazität die Systemfehler einer auf permanentes Wachstum programmierten Ökonomie wirklich beheben? Oder verdeckt sie lediglich technologisch, was strukturell nicht gelöst ist</w:t>
      </w:r>
      <w:r w:rsidR="00A24350">
        <w:rPr>
          <w:rFonts w:cs="AppleSystemUIFont"/>
          <w:szCs w:val="18"/>
          <w:lang w:val="de-DE" w:eastAsia="de-AT"/>
        </w:rPr>
        <w:t>,</w:t>
      </w:r>
      <w:r w:rsidRPr="007C79E8">
        <w:rPr>
          <w:rFonts w:cs="AppleSystemUIFont"/>
          <w:szCs w:val="18"/>
          <w:lang w:val="de-DE" w:eastAsia="de-AT"/>
        </w:rPr>
        <w:t xml:space="preserve"> während gleichzeitig der massive Energiehunger dieser Infrastrukturen selbst zu einer ökologischen Bedrohung wird?</w:t>
      </w:r>
      <w:r w:rsidR="00435A47" w:rsidRPr="007E4133">
        <w:rPr>
          <w:rFonts w:cs="AppleSystemUIFont"/>
          <w:szCs w:val="18"/>
          <w:lang w:val="de-DE" w:eastAsia="de-AT"/>
        </w:rPr>
        <w:br w:type="page"/>
      </w:r>
    </w:p>
    <w:p w14:paraId="30D1D0FC" w14:textId="6611116E" w:rsidR="001C02A6" w:rsidRPr="007E4133" w:rsidRDefault="00E91E02" w:rsidP="00787BD9">
      <w:pPr>
        <w:pStyle w:val="Heading1"/>
        <w:spacing w:before="480" w:after="120"/>
        <w:rPr>
          <w:szCs w:val="18"/>
        </w:rPr>
      </w:pPr>
      <w:bookmarkStart w:id="29" w:name="_Toc218677173"/>
      <w:r w:rsidRPr="007E4133">
        <w:rPr>
          <w:szCs w:val="18"/>
        </w:rPr>
        <w:lastRenderedPageBreak/>
        <w:t>Kritische Analyse: Die Grenzen der technologischen Rettung</w:t>
      </w:r>
      <w:bookmarkEnd w:id="29"/>
    </w:p>
    <w:p w14:paraId="3ED45C92" w14:textId="77777777" w:rsidR="00110077" w:rsidRPr="007E4133" w:rsidRDefault="00110077" w:rsidP="00110077">
      <w:pPr>
        <w:rPr>
          <w:szCs w:val="18"/>
        </w:rPr>
      </w:pPr>
    </w:p>
    <w:p w14:paraId="455F8BBA" w14:textId="131B57C4" w:rsidR="001C02A6" w:rsidRPr="007E4133" w:rsidRDefault="001C02A6" w:rsidP="00014413">
      <w:pPr>
        <w:jc w:val="left"/>
        <w:rPr>
          <w:rFonts w:cs="AppleSystemUIFont"/>
          <w:szCs w:val="18"/>
          <w:lang w:val="de-DE" w:eastAsia="de-AT"/>
        </w:rPr>
      </w:pPr>
      <w:r w:rsidRPr="007E4133">
        <w:rPr>
          <w:rFonts w:cs="AppleSystemUIFont"/>
          <w:szCs w:val="18"/>
          <w:lang w:val="de-DE" w:eastAsia="de-AT"/>
        </w:rPr>
        <w:t>Trotz der glänzenden Versprechungen mehren sich die Stimmen, die vor den Schattenseiten einer</w:t>
      </w:r>
      <w:r w:rsidR="007A6DB7" w:rsidRPr="007E4133">
        <w:rPr>
          <w:rFonts w:cs="AppleSystemUIFont"/>
          <w:szCs w:val="18"/>
          <w:lang w:val="de-DE" w:eastAsia="de-AT"/>
        </w:rPr>
        <w:t xml:space="preserve"> </w:t>
      </w:r>
      <w:r w:rsidRPr="007E4133">
        <w:rPr>
          <w:rFonts w:cs="AppleSystemUIFont"/>
          <w:szCs w:val="18"/>
          <w:lang w:val="de-DE" w:eastAsia="de-AT"/>
        </w:rPr>
        <w:t>KI-gesteuerten Zukunft warnen.</w:t>
      </w:r>
      <w:r w:rsidR="00083F8A">
        <w:rPr>
          <w:rFonts w:cs="AppleSystemUIFont"/>
          <w:szCs w:val="18"/>
          <w:lang w:val="de-DE" w:eastAsia="de-AT"/>
        </w:rPr>
        <w:t xml:space="preserve"> </w:t>
      </w:r>
      <w:r w:rsidR="00083F8A" w:rsidRPr="00083F8A">
        <w:rPr>
          <w:rFonts w:cs="AppleSystemUIFont"/>
          <w:szCs w:val="18"/>
          <w:lang w:val="de-DE" w:eastAsia="de-AT"/>
        </w:rPr>
        <w:t>Die kritische Auseinandersetzung mit den materiellen und politischen Grenzen der Singularität zeigt fundamentale Widerspr</w:t>
      </w:r>
      <w:r w:rsidR="00083F8A">
        <w:rPr>
          <w:rFonts w:cs="AppleSystemUIFont"/>
          <w:szCs w:val="18"/>
          <w:lang w:val="de-DE" w:eastAsia="de-AT"/>
        </w:rPr>
        <w:t>ü</w:t>
      </w:r>
      <w:r w:rsidR="00083F8A" w:rsidRPr="00083F8A">
        <w:rPr>
          <w:rFonts w:cs="AppleSystemUIFont"/>
          <w:szCs w:val="18"/>
          <w:lang w:val="de-DE" w:eastAsia="de-AT"/>
        </w:rPr>
        <w:t>che auf.</w:t>
      </w:r>
    </w:p>
    <w:p w14:paraId="09D8B09A" w14:textId="4CD27CF4" w:rsidR="00E91E02" w:rsidRPr="007E4133" w:rsidRDefault="00E91E02" w:rsidP="00787BD9">
      <w:pPr>
        <w:pStyle w:val="Heading2"/>
        <w:spacing w:after="120"/>
        <w:ind w:left="792"/>
        <w:rPr>
          <w:szCs w:val="18"/>
        </w:rPr>
      </w:pPr>
      <w:bookmarkStart w:id="30" w:name="_Toc218677174"/>
      <w:r w:rsidRPr="007E4133">
        <w:rPr>
          <w:szCs w:val="18"/>
        </w:rPr>
        <w:t>KI-Hype-Zyklen und die materielle Realität</w:t>
      </w:r>
      <w:bookmarkEnd w:id="30"/>
    </w:p>
    <w:p w14:paraId="0A2E0CB8" w14:textId="77777777" w:rsidR="001C02A6" w:rsidRPr="007E4133" w:rsidRDefault="001C02A6" w:rsidP="00014413">
      <w:pPr>
        <w:jc w:val="left"/>
        <w:rPr>
          <w:szCs w:val="18"/>
        </w:rPr>
      </w:pPr>
    </w:p>
    <w:p w14:paraId="1641FA14" w14:textId="24597D34" w:rsidR="00435A47" w:rsidRPr="007E4133" w:rsidRDefault="001C02A6" w:rsidP="00014413">
      <w:pPr>
        <w:jc w:val="left"/>
        <w:rPr>
          <w:szCs w:val="18"/>
        </w:rPr>
      </w:pPr>
      <w:r w:rsidRPr="007E4133">
        <w:rPr>
          <w:szCs w:val="18"/>
        </w:rPr>
        <w:t>Die Geschichte der künstlichen Intelligenz ist von „zyklischen Wellenbewegungen der Über- und Unterbewertung“</w:t>
      </w:r>
      <w:r w:rsidR="00D9718B" w:rsidRPr="007E4133">
        <w:rPr>
          <w:szCs w:val="18"/>
        </w:rPr>
        <w:t xml:space="preserve"> </w:t>
      </w:r>
      <w:r w:rsidRPr="007E4133">
        <w:rPr>
          <w:szCs w:val="18"/>
        </w:rPr>
        <w:t>geprägt</w:t>
      </w:r>
      <w:r w:rsidR="003818D2" w:rsidRPr="007E4133">
        <w:rPr>
          <w:szCs w:val="18"/>
        </w:rPr>
        <w:t>.</w:t>
      </w:r>
      <w:r w:rsidR="003818D2" w:rsidRPr="007E4133">
        <w:rPr>
          <w:rStyle w:val="FootnoteReference"/>
          <w:szCs w:val="18"/>
        </w:rPr>
        <w:footnoteReference w:id="23"/>
      </w:r>
      <w:r w:rsidRPr="007E4133">
        <w:rPr>
          <w:szCs w:val="18"/>
        </w:rPr>
        <w:t xml:space="preserve"> In „Künstliche Intelligenz und de</w:t>
      </w:r>
      <w:r w:rsidR="00110077" w:rsidRPr="007E4133">
        <w:rPr>
          <w:szCs w:val="18"/>
        </w:rPr>
        <w:t>r</w:t>
      </w:r>
      <w:r w:rsidRPr="007E4133">
        <w:rPr>
          <w:szCs w:val="18"/>
        </w:rPr>
        <w:t xml:space="preserve"> neue Faschismus“ wird darauf hingewiesen, dass auf Phasen euphorischer Erwartungen (KI-Sommer) stets Phasen der Enttäuschung (KI-Winter) folgten</w:t>
      </w:r>
      <w:r w:rsidR="0032732B" w:rsidRPr="007E4133">
        <w:rPr>
          <w:szCs w:val="18"/>
        </w:rPr>
        <w:t xml:space="preserve"> (siehe Tabelle 1)</w:t>
      </w:r>
      <w:r w:rsidRPr="007E4133">
        <w:rPr>
          <w:szCs w:val="18"/>
        </w:rPr>
        <w:t xml:space="preserve">, </w:t>
      </w:r>
      <w:r w:rsidRPr="00FB3905">
        <w:rPr>
          <w:szCs w:val="18"/>
          <w:highlight w:val="yellow"/>
        </w:rPr>
        <w:t xml:space="preserve">sobald deutlich wurde, dass </w:t>
      </w:r>
      <w:r w:rsidR="00033B6E" w:rsidRPr="00FB3905">
        <w:rPr>
          <w:szCs w:val="18"/>
          <w:highlight w:val="yellow"/>
        </w:rPr>
        <w:t xml:space="preserve">sowohl begrenzte Rechenleistung als auch die Komplexität der Realität </w:t>
      </w:r>
      <w:r w:rsidR="00435A47" w:rsidRPr="00FB3905">
        <w:rPr>
          <w:szCs w:val="18"/>
          <w:highlight w:val="yellow"/>
        </w:rPr>
        <w:t>Grenze</w:t>
      </w:r>
      <w:r w:rsidR="00FF4503" w:rsidRPr="00FB3905">
        <w:rPr>
          <w:szCs w:val="18"/>
          <w:highlight w:val="yellow"/>
        </w:rPr>
        <w:t>n</w:t>
      </w:r>
      <w:r w:rsidR="00435A47" w:rsidRPr="00FB3905">
        <w:rPr>
          <w:szCs w:val="18"/>
          <w:highlight w:val="yellow"/>
        </w:rPr>
        <w:t xml:space="preserve"> setz</w:t>
      </w:r>
      <w:r w:rsidR="00FF4503" w:rsidRPr="00FB3905">
        <w:rPr>
          <w:szCs w:val="18"/>
          <w:highlight w:val="yellow"/>
        </w:rPr>
        <w:t>t</w:t>
      </w:r>
      <w:r w:rsidR="00435A47" w:rsidRPr="00FB3905">
        <w:rPr>
          <w:szCs w:val="18"/>
          <w:highlight w:val="yellow"/>
        </w:rPr>
        <w:t>en</w:t>
      </w:r>
      <w:r w:rsidR="003818D2" w:rsidRPr="007E4133">
        <w:rPr>
          <w:szCs w:val="18"/>
        </w:rPr>
        <w:t>.</w:t>
      </w:r>
      <w:r w:rsidR="003818D2" w:rsidRPr="007E4133">
        <w:rPr>
          <w:rStyle w:val="FootnoteReference"/>
          <w:szCs w:val="18"/>
        </w:rPr>
        <w:footnoteReference w:id="24"/>
      </w:r>
      <w:r w:rsidR="00435A47" w:rsidRPr="007E4133">
        <w:rPr>
          <w:szCs w:val="18"/>
        </w:rPr>
        <w:t xml:space="preserve"> Die heutige Begeisterung für Large Language Models (LLMs) könnte </w:t>
      </w:r>
      <w:r w:rsidR="003604B6" w:rsidRPr="007E4133">
        <w:rPr>
          <w:szCs w:val="18"/>
        </w:rPr>
        <w:t>einen</w:t>
      </w:r>
      <w:r w:rsidR="00435A47" w:rsidRPr="007E4133">
        <w:rPr>
          <w:szCs w:val="18"/>
        </w:rPr>
        <w:t xml:space="preserve"> weitere</w:t>
      </w:r>
      <w:r w:rsidR="003604B6" w:rsidRPr="007E4133">
        <w:rPr>
          <w:szCs w:val="18"/>
        </w:rPr>
        <w:t>n</w:t>
      </w:r>
      <w:r w:rsidR="00435A47" w:rsidRPr="007E4133">
        <w:rPr>
          <w:szCs w:val="18"/>
        </w:rPr>
        <w:t xml:space="preserve"> Hype-Zyklus </w:t>
      </w:r>
      <w:r w:rsidR="009502BA" w:rsidRPr="007E4133">
        <w:rPr>
          <w:szCs w:val="18"/>
        </w:rPr>
        <w:t>darstellen</w:t>
      </w:r>
      <w:r w:rsidR="003818D2" w:rsidRPr="007E4133">
        <w:rPr>
          <w:szCs w:val="18"/>
        </w:rPr>
        <w:t>.</w:t>
      </w:r>
      <w:r w:rsidR="003818D2" w:rsidRPr="007E4133">
        <w:rPr>
          <w:rStyle w:val="FootnoteReference"/>
          <w:szCs w:val="18"/>
        </w:rPr>
        <w:footnoteReference w:id="25"/>
      </w:r>
    </w:p>
    <w:p w14:paraId="6E2C2D2E" w14:textId="58B1415C" w:rsidR="007C59F2" w:rsidRPr="007C59F2" w:rsidRDefault="007C59F2" w:rsidP="00014413">
      <w:pPr>
        <w:jc w:val="left"/>
        <w:rPr>
          <w:b/>
          <w:bCs/>
        </w:rPr>
      </w:pPr>
    </w:p>
    <w:p w14:paraId="0D473364" w14:textId="62CA4788" w:rsidR="00884CB1" w:rsidRDefault="00884CB1" w:rsidP="00884CB1">
      <w:pPr>
        <w:pStyle w:val="Caption"/>
        <w:spacing w:after="120"/>
      </w:pPr>
      <w:r>
        <w:t xml:space="preserve">Tabelle </w:t>
      </w:r>
      <w:fldSimple w:instr=" SEQ Tabelle \* ARABIC ">
        <w:r>
          <w:rPr>
            <w:noProof/>
          </w:rPr>
          <w:t>1</w:t>
        </w:r>
      </w:fldSimple>
      <w:r>
        <w:t xml:space="preserve">: </w:t>
      </w:r>
      <w:r w:rsidRPr="001C359F">
        <w:t>KI-Hype-Zyklen</w:t>
      </w:r>
    </w:p>
    <w:tbl>
      <w:tblPr>
        <w:tblStyle w:val="TableGrid"/>
        <w:tblW w:w="9124" w:type="dxa"/>
        <w:jc w:val="center"/>
        <w:tblLook w:val="04A0" w:firstRow="1" w:lastRow="0" w:firstColumn="1" w:lastColumn="0" w:noHBand="0" w:noVBand="1"/>
      </w:tblPr>
      <w:tblGrid>
        <w:gridCol w:w="2933"/>
        <w:gridCol w:w="3095"/>
        <w:gridCol w:w="3096"/>
      </w:tblGrid>
      <w:tr w:rsidR="00E40EE5" w14:paraId="738B858F" w14:textId="77777777" w:rsidTr="00884CB1">
        <w:trPr>
          <w:jc w:val="center"/>
        </w:trPr>
        <w:tc>
          <w:tcPr>
            <w:tcW w:w="2933" w:type="dxa"/>
            <w:shd w:val="clear" w:color="auto" w:fill="D9D9D9" w:themeFill="background1" w:themeFillShade="D9"/>
          </w:tcPr>
          <w:p w14:paraId="210B899E" w14:textId="63BE6E02" w:rsidR="00E40EE5" w:rsidRPr="00E40EE5" w:rsidRDefault="00E40EE5" w:rsidP="00014413">
            <w:pPr>
              <w:jc w:val="left"/>
              <w:rPr>
                <w:b/>
                <w:bCs/>
              </w:rPr>
            </w:pPr>
            <w:r w:rsidRPr="00E40EE5">
              <w:rPr>
                <w:b/>
                <w:bCs/>
              </w:rPr>
              <w:t>Phase</w:t>
            </w:r>
          </w:p>
        </w:tc>
        <w:tc>
          <w:tcPr>
            <w:tcW w:w="3095" w:type="dxa"/>
            <w:shd w:val="clear" w:color="auto" w:fill="D9D9D9" w:themeFill="background1" w:themeFillShade="D9"/>
          </w:tcPr>
          <w:p w14:paraId="52AB4844" w14:textId="465C844E" w:rsidR="00E40EE5" w:rsidRPr="00E40EE5" w:rsidRDefault="00E40EE5" w:rsidP="00014413">
            <w:pPr>
              <w:jc w:val="left"/>
              <w:rPr>
                <w:b/>
                <w:bCs/>
              </w:rPr>
            </w:pPr>
            <w:r w:rsidRPr="00E40EE5">
              <w:rPr>
                <w:b/>
                <w:bCs/>
              </w:rPr>
              <w:t>Zeitraum</w:t>
            </w:r>
          </w:p>
        </w:tc>
        <w:tc>
          <w:tcPr>
            <w:tcW w:w="3096" w:type="dxa"/>
            <w:shd w:val="clear" w:color="auto" w:fill="D9D9D9" w:themeFill="background1" w:themeFillShade="D9"/>
          </w:tcPr>
          <w:p w14:paraId="100038B1" w14:textId="7C7B85C2" w:rsidR="00E40EE5" w:rsidRPr="00E40EE5" w:rsidRDefault="00E40EE5" w:rsidP="00014413">
            <w:pPr>
              <w:jc w:val="left"/>
              <w:rPr>
                <w:b/>
                <w:bCs/>
              </w:rPr>
            </w:pPr>
            <w:r w:rsidRPr="00E40EE5">
              <w:rPr>
                <w:b/>
                <w:bCs/>
              </w:rPr>
              <w:t>Ereignisse</w:t>
            </w:r>
          </w:p>
        </w:tc>
      </w:tr>
      <w:tr w:rsidR="00E40EE5" w14:paraId="172AABE9" w14:textId="77777777" w:rsidTr="00884CB1">
        <w:trPr>
          <w:jc w:val="center"/>
        </w:trPr>
        <w:tc>
          <w:tcPr>
            <w:tcW w:w="2933" w:type="dxa"/>
          </w:tcPr>
          <w:p w14:paraId="4A8FC60B" w14:textId="421CA4A5" w:rsidR="00E40EE5" w:rsidRDefault="00E40EE5" w:rsidP="00014413">
            <w:pPr>
              <w:jc w:val="left"/>
            </w:pPr>
            <w:r>
              <w:t>KI-Sommer</w:t>
            </w:r>
          </w:p>
        </w:tc>
        <w:tc>
          <w:tcPr>
            <w:tcW w:w="3095" w:type="dxa"/>
          </w:tcPr>
          <w:p w14:paraId="08AD8105" w14:textId="2F662F88" w:rsidR="00E40EE5" w:rsidRDefault="00E40EE5" w:rsidP="00014413">
            <w:pPr>
              <w:jc w:val="left"/>
            </w:pPr>
            <w:r>
              <w:t>1960er</w:t>
            </w:r>
          </w:p>
        </w:tc>
        <w:tc>
          <w:tcPr>
            <w:tcW w:w="3096" w:type="dxa"/>
          </w:tcPr>
          <w:p w14:paraId="033B5B50" w14:textId="55B0CA8C" w:rsidR="00E40EE5" w:rsidRDefault="00E40EE5" w:rsidP="00014413">
            <w:pPr>
              <w:jc w:val="left"/>
            </w:pPr>
            <w:r>
              <w:t>Symbolische KI, ELIZA</w:t>
            </w:r>
          </w:p>
        </w:tc>
      </w:tr>
      <w:tr w:rsidR="00E40EE5" w14:paraId="595FC61E" w14:textId="77777777" w:rsidTr="00884CB1">
        <w:trPr>
          <w:jc w:val="center"/>
        </w:trPr>
        <w:tc>
          <w:tcPr>
            <w:tcW w:w="2933" w:type="dxa"/>
          </w:tcPr>
          <w:p w14:paraId="5B11C4B0" w14:textId="7C0017F9" w:rsidR="00E40EE5" w:rsidRDefault="00E40EE5" w:rsidP="00014413">
            <w:pPr>
              <w:jc w:val="left"/>
            </w:pPr>
            <w:r>
              <w:t>KI-Winter</w:t>
            </w:r>
          </w:p>
        </w:tc>
        <w:tc>
          <w:tcPr>
            <w:tcW w:w="3095" w:type="dxa"/>
          </w:tcPr>
          <w:p w14:paraId="53B389E0" w14:textId="206E5A16" w:rsidR="00E40EE5" w:rsidRDefault="00E40EE5" w:rsidP="00014413">
            <w:pPr>
              <w:jc w:val="left"/>
            </w:pPr>
            <w:r>
              <w:t>1970er</w:t>
            </w:r>
          </w:p>
        </w:tc>
        <w:tc>
          <w:tcPr>
            <w:tcW w:w="3096" w:type="dxa"/>
          </w:tcPr>
          <w:p w14:paraId="29BD2C78" w14:textId="5DF10E53" w:rsidR="00E40EE5" w:rsidRDefault="00E40EE5" w:rsidP="00014413">
            <w:pPr>
              <w:jc w:val="left"/>
            </w:pPr>
            <w:r>
              <w:t>Rechenlimits</w:t>
            </w:r>
          </w:p>
        </w:tc>
      </w:tr>
      <w:tr w:rsidR="00E40EE5" w14:paraId="0952EA9B" w14:textId="77777777" w:rsidTr="00884CB1">
        <w:trPr>
          <w:jc w:val="center"/>
        </w:trPr>
        <w:tc>
          <w:tcPr>
            <w:tcW w:w="2933" w:type="dxa"/>
          </w:tcPr>
          <w:p w14:paraId="4A405486" w14:textId="06A57EDA" w:rsidR="00E40EE5" w:rsidRDefault="00E40EE5" w:rsidP="00014413">
            <w:pPr>
              <w:jc w:val="left"/>
            </w:pPr>
            <w:r>
              <w:t>KI-Sommer</w:t>
            </w:r>
          </w:p>
        </w:tc>
        <w:tc>
          <w:tcPr>
            <w:tcW w:w="3095" w:type="dxa"/>
          </w:tcPr>
          <w:p w14:paraId="20F77A8A" w14:textId="5F396F56" w:rsidR="00E40EE5" w:rsidRDefault="00E40EE5" w:rsidP="00014413">
            <w:pPr>
              <w:jc w:val="left"/>
            </w:pPr>
            <w:r>
              <w:t>1980er</w:t>
            </w:r>
          </w:p>
        </w:tc>
        <w:tc>
          <w:tcPr>
            <w:tcW w:w="3096" w:type="dxa"/>
          </w:tcPr>
          <w:p w14:paraId="5124BC26" w14:textId="3704043F" w:rsidR="00E40EE5" w:rsidRDefault="00E40EE5" w:rsidP="00014413">
            <w:pPr>
              <w:jc w:val="left"/>
            </w:pPr>
            <w:r>
              <w:t>Expertensysteme</w:t>
            </w:r>
          </w:p>
        </w:tc>
      </w:tr>
      <w:tr w:rsidR="00E40EE5" w14:paraId="5DCE97C2" w14:textId="77777777" w:rsidTr="00884CB1">
        <w:trPr>
          <w:jc w:val="center"/>
        </w:trPr>
        <w:tc>
          <w:tcPr>
            <w:tcW w:w="2933" w:type="dxa"/>
          </w:tcPr>
          <w:p w14:paraId="4CFEE5E5" w14:textId="37D0F26A" w:rsidR="00E40EE5" w:rsidRDefault="00E40EE5" w:rsidP="00014413">
            <w:pPr>
              <w:jc w:val="left"/>
            </w:pPr>
            <w:r>
              <w:t>KI-Winter</w:t>
            </w:r>
          </w:p>
        </w:tc>
        <w:tc>
          <w:tcPr>
            <w:tcW w:w="3095" w:type="dxa"/>
          </w:tcPr>
          <w:p w14:paraId="69C654C3" w14:textId="4B888F32" w:rsidR="00E40EE5" w:rsidRDefault="00E40EE5" w:rsidP="00014413">
            <w:pPr>
              <w:jc w:val="left"/>
            </w:pPr>
            <w:r>
              <w:t>1990er</w:t>
            </w:r>
          </w:p>
        </w:tc>
        <w:tc>
          <w:tcPr>
            <w:tcW w:w="3096" w:type="dxa"/>
          </w:tcPr>
          <w:p w14:paraId="78AE9D1F" w14:textId="461E0D37" w:rsidR="00E40EE5" w:rsidRDefault="00E40EE5" w:rsidP="00014413">
            <w:pPr>
              <w:jc w:val="left"/>
            </w:pPr>
            <w:r>
              <w:t>Überbewertung</w:t>
            </w:r>
          </w:p>
        </w:tc>
      </w:tr>
      <w:tr w:rsidR="00E40EE5" w14:paraId="3843B60C" w14:textId="77777777" w:rsidTr="00884CB1">
        <w:trPr>
          <w:jc w:val="center"/>
        </w:trPr>
        <w:tc>
          <w:tcPr>
            <w:tcW w:w="2933" w:type="dxa"/>
          </w:tcPr>
          <w:p w14:paraId="59A0E416" w14:textId="1600153D" w:rsidR="00E40EE5" w:rsidRDefault="00E40EE5" w:rsidP="00014413">
            <w:pPr>
              <w:jc w:val="left"/>
            </w:pPr>
            <w:r>
              <w:t>KI-Sommer</w:t>
            </w:r>
          </w:p>
        </w:tc>
        <w:tc>
          <w:tcPr>
            <w:tcW w:w="3095" w:type="dxa"/>
          </w:tcPr>
          <w:p w14:paraId="0C5B0E71" w14:textId="6A5576A9" w:rsidR="00E40EE5" w:rsidRDefault="00E40EE5" w:rsidP="00014413">
            <w:pPr>
              <w:jc w:val="left"/>
            </w:pPr>
            <w:r>
              <w:t>2010er – heute</w:t>
            </w:r>
          </w:p>
        </w:tc>
        <w:tc>
          <w:tcPr>
            <w:tcW w:w="3096" w:type="dxa"/>
          </w:tcPr>
          <w:p w14:paraId="1C45AE7D" w14:textId="0C73EE87" w:rsidR="00E40EE5" w:rsidRDefault="00E40EE5" w:rsidP="0032732B">
            <w:pPr>
              <w:keepNext/>
              <w:jc w:val="left"/>
            </w:pPr>
            <w:r>
              <w:t>LLMs, Deep Learning</w:t>
            </w:r>
          </w:p>
        </w:tc>
      </w:tr>
    </w:tbl>
    <w:p w14:paraId="2B260739" w14:textId="77777777" w:rsidR="00884CB1" w:rsidRDefault="00884CB1" w:rsidP="00873071">
      <w:pPr>
        <w:spacing w:before="0" w:after="0" w:line="240" w:lineRule="auto"/>
        <w:jc w:val="left"/>
        <w:rPr>
          <w:sz w:val="15"/>
          <w:szCs w:val="16"/>
        </w:rPr>
      </w:pPr>
    </w:p>
    <w:p w14:paraId="67EB32D4" w14:textId="7EBBF79B" w:rsidR="007C59F2" w:rsidRPr="00884CB1" w:rsidRDefault="007C59F2" w:rsidP="00787BD9">
      <w:pPr>
        <w:spacing w:before="0" w:after="0" w:line="240" w:lineRule="auto"/>
        <w:jc w:val="left"/>
        <w:rPr>
          <w:sz w:val="15"/>
          <w:szCs w:val="16"/>
        </w:rPr>
      </w:pPr>
      <w:r w:rsidRPr="00884CB1">
        <w:rPr>
          <w:sz w:val="15"/>
          <w:szCs w:val="16"/>
        </w:rPr>
        <w:t>Quelle: Mühlhoff et al.</w:t>
      </w:r>
    </w:p>
    <w:p w14:paraId="787995E6" w14:textId="77777777" w:rsidR="00787BD9" w:rsidRDefault="00787BD9" w:rsidP="00014413">
      <w:pPr>
        <w:jc w:val="left"/>
      </w:pPr>
    </w:p>
    <w:p w14:paraId="120A8CAB" w14:textId="35925646" w:rsidR="00E40EE5" w:rsidRPr="007E4133" w:rsidRDefault="00407508" w:rsidP="00014413">
      <w:pPr>
        <w:jc w:val="left"/>
        <w:rPr>
          <w:szCs w:val="18"/>
        </w:rPr>
      </w:pPr>
      <w:bookmarkStart w:id="31" w:name="OLE_LINK1"/>
      <w:r w:rsidRPr="00407508">
        <w:rPr>
          <w:szCs w:val="18"/>
        </w:rPr>
        <w:t>Ein zentraler blinder Fleck der Debatte betrifft die physische Infrastruktur: KI erscheint als immaterielles Phänomen, basiert jedoch auf einer massiven materiellen Grundlage. Rechenzentren, wie sie für eine Singularität erforderlich wären, verschlingen gigantische Mengen an Energie, Wasser und seltenen Erden – Rohstoffen, die häufig unter ausbeuterischen Bedingungen gewonnen werden. Empirische Daten verdeutlichen die Dimensionen: GPT-3 produzierte beim Training 552 Tonnen CO</w:t>
      </w:r>
      <w:r w:rsidRPr="00407508">
        <w:rPr>
          <w:rFonts w:ascii="Cambria Math" w:hAnsi="Cambria Math" w:cs="Cambria Math"/>
          <w:szCs w:val="18"/>
        </w:rPr>
        <w:t>₂</w:t>
      </w:r>
      <w:r w:rsidRPr="00407508">
        <w:rPr>
          <w:szCs w:val="18"/>
        </w:rPr>
        <w:t xml:space="preserve">, vergleichbar mit dem Jahresausstoß von 123 </w:t>
      </w:r>
      <w:r>
        <w:rPr>
          <w:szCs w:val="18"/>
        </w:rPr>
        <w:t>Pkw</w:t>
      </w:r>
      <w:r w:rsidR="00083F8A" w:rsidRPr="00083F8A">
        <w:rPr>
          <w:szCs w:val="18"/>
        </w:rPr>
        <w:t>.</w:t>
      </w:r>
      <w:r w:rsidR="00A10563">
        <w:rPr>
          <w:rStyle w:val="FootnoteReference"/>
          <w:szCs w:val="18"/>
        </w:rPr>
        <w:footnoteReference w:id="26"/>
      </w:r>
      <w:r w:rsidR="00083F8A" w:rsidRPr="00083F8A">
        <w:rPr>
          <w:szCs w:val="18"/>
        </w:rPr>
        <w:t xml:space="preserve"> </w:t>
      </w:r>
      <w:r w:rsidRPr="00407508">
        <w:rPr>
          <w:szCs w:val="18"/>
        </w:rPr>
        <w:t>GPT-4 potenzierte diese Bilanz auf 12.500 bis 15.000 Tonnen</w:t>
      </w:r>
      <w:r w:rsidR="00A24350">
        <w:rPr>
          <w:szCs w:val="18"/>
        </w:rPr>
        <w:t xml:space="preserve">, </w:t>
      </w:r>
      <w:r w:rsidRPr="00407508">
        <w:rPr>
          <w:szCs w:val="18"/>
        </w:rPr>
        <w:t>entspr</w:t>
      </w:r>
      <w:r w:rsidR="00A24350">
        <w:rPr>
          <w:szCs w:val="18"/>
        </w:rPr>
        <w:t>echend</w:t>
      </w:r>
      <w:r w:rsidRPr="00407508">
        <w:rPr>
          <w:szCs w:val="18"/>
        </w:rPr>
        <w:t xml:space="preserve"> den Emissionen von rund 2.700 US-Amerikanern pro Jahr</w:t>
      </w:r>
      <w:r w:rsidR="00083F8A" w:rsidRPr="00083F8A">
        <w:rPr>
          <w:szCs w:val="18"/>
        </w:rPr>
        <w:t>.</w:t>
      </w:r>
      <w:r w:rsidR="00A10563">
        <w:rPr>
          <w:rStyle w:val="FootnoteReference"/>
          <w:szCs w:val="18"/>
        </w:rPr>
        <w:footnoteReference w:id="27"/>
      </w:r>
      <w:r w:rsidR="00083F8A" w:rsidRPr="00083F8A">
        <w:rPr>
          <w:szCs w:val="18"/>
        </w:rPr>
        <w:t xml:space="preserve"> </w:t>
      </w:r>
      <w:r w:rsidRPr="00407508">
        <w:rPr>
          <w:szCs w:val="18"/>
        </w:rPr>
        <w:t>Ein einzelnes Megawatt-Rechenzentrum benötigt zudem 25,5 Millionen Liter Kühlwasser jährlich, genug für die tägliche Versorgung von 300.000 Menschen</w:t>
      </w:r>
      <w:r w:rsidR="00083F8A" w:rsidRPr="00083F8A">
        <w:rPr>
          <w:szCs w:val="18"/>
        </w:rPr>
        <w:t>.</w:t>
      </w:r>
      <w:r w:rsidR="00A10563">
        <w:rPr>
          <w:rStyle w:val="FootnoteReference"/>
          <w:szCs w:val="18"/>
        </w:rPr>
        <w:footnoteReference w:id="28"/>
      </w:r>
      <w:r>
        <w:rPr>
          <w:szCs w:val="18"/>
        </w:rPr>
        <w:t xml:space="preserve"> </w:t>
      </w:r>
      <w:r w:rsidRPr="00407508">
        <w:rPr>
          <w:szCs w:val="18"/>
        </w:rPr>
        <w:t>Das vermeintliche Rettungsinstrument könnte sich damit als Beschleuniger ökologischer Katastrophen erweisen</w:t>
      </w:r>
      <w:r w:rsidR="00435A47" w:rsidRPr="007E4133">
        <w:rPr>
          <w:szCs w:val="18"/>
        </w:rPr>
        <w:t>.</w:t>
      </w:r>
    </w:p>
    <w:bookmarkEnd w:id="31"/>
    <w:p w14:paraId="1A3D4EB3" w14:textId="77777777" w:rsidR="00823C8A" w:rsidRPr="007E4133" w:rsidRDefault="00823C8A" w:rsidP="00787BD9">
      <w:pPr>
        <w:spacing w:before="0" w:after="0"/>
        <w:jc w:val="left"/>
        <w:rPr>
          <w:szCs w:val="18"/>
        </w:rPr>
      </w:pPr>
    </w:p>
    <w:p w14:paraId="696DA09D" w14:textId="716E55F3" w:rsidR="00823C8A" w:rsidRDefault="00D21D96" w:rsidP="00014413">
      <w:pPr>
        <w:jc w:val="left"/>
        <w:rPr>
          <w:szCs w:val="18"/>
        </w:rPr>
      </w:pPr>
      <w:commentRangeStart w:id="32"/>
      <w:r>
        <w:rPr>
          <w:szCs w:val="18"/>
        </w:rPr>
        <w:t>Selbst</w:t>
      </w:r>
      <w:r w:rsidR="00823C8A" w:rsidRPr="007E4133">
        <w:rPr>
          <w:szCs w:val="18"/>
        </w:rPr>
        <w:t xml:space="preserve"> </w:t>
      </w:r>
      <w:proofErr w:type="gramStart"/>
      <w:r w:rsidR="00823C8A" w:rsidRPr="007E4133">
        <w:rPr>
          <w:szCs w:val="18"/>
        </w:rPr>
        <w:t>Moore’s</w:t>
      </w:r>
      <w:proofErr w:type="gramEnd"/>
      <w:r w:rsidR="00823C8A" w:rsidRPr="007E4133">
        <w:rPr>
          <w:szCs w:val="18"/>
        </w:rPr>
        <w:t xml:space="preserve"> Law, die Grundlage des exponentiellen Optimismus, </w:t>
      </w:r>
      <w:r>
        <w:rPr>
          <w:szCs w:val="18"/>
        </w:rPr>
        <w:t xml:space="preserve">stößt </w:t>
      </w:r>
      <w:r w:rsidR="00823C8A" w:rsidRPr="007E4133">
        <w:rPr>
          <w:szCs w:val="18"/>
        </w:rPr>
        <w:t>an physikalische Grenzen: Die Transistordichte kann nicht unbegrenzt wachsen, da atomare Ebenen erreicht werden und Elektronentunneling auftritt.</w:t>
      </w:r>
      <w:r w:rsidR="00823C8A" w:rsidRPr="007E4133">
        <w:rPr>
          <w:rStyle w:val="FootnoteReference"/>
          <w:szCs w:val="18"/>
        </w:rPr>
        <w:footnoteReference w:id="29"/>
      </w:r>
      <w:r w:rsidR="00823C8A" w:rsidRPr="007E4133">
        <w:rPr>
          <w:szCs w:val="18"/>
        </w:rPr>
        <w:t xml:space="preserve"> Viele Experten konstatieren, dass </w:t>
      </w:r>
      <w:proofErr w:type="gramStart"/>
      <w:r w:rsidR="00823C8A" w:rsidRPr="007E4133">
        <w:rPr>
          <w:szCs w:val="18"/>
        </w:rPr>
        <w:t>Moore’s</w:t>
      </w:r>
      <w:proofErr w:type="gramEnd"/>
      <w:r w:rsidR="00823C8A" w:rsidRPr="007E4133">
        <w:rPr>
          <w:szCs w:val="18"/>
        </w:rPr>
        <w:t xml:space="preserve"> Law bereits endet oder seine Dynamik erheblich verliert.</w:t>
      </w:r>
      <w:r w:rsidR="00823C8A" w:rsidRPr="007E4133">
        <w:rPr>
          <w:rStyle w:val="FootnoteReference"/>
          <w:szCs w:val="18"/>
        </w:rPr>
        <w:footnoteReference w:id="30"/>
      </w:r>
      <w:r w:rsidR="00823C8A" w:rsidRPr="007E4133">
        <w:rPr>
          <w:szCs w:val="18"/>
        </w:rPr>
        <w:t xml:space="preserve"> Dies deutet darauf hin, dass auch das vermeintlich grenzenlose Wachstum der KI-Kapazitäten materiellen Beschränkungen unterliegt.</w:t>
      </w:r>
      <w:commentRangeEnd w:id="32"/>
      <w:r w:rsidR="00FB3905">
        <w:rPr>
          <w:rStyle w:val="CommentReference"/>
        </w:rPr>
        <w:commentReference w:id="32"/>
      </w:r>
    </w:p>
    <w:p w14:paraId="1BDC7CDD" w14:textId="77777777" w:rsidR="007C79E8" w:rsidRDefault="007C79E8" w:rsidP="00014413">
      <w:pPr>
        <w:jc w:val="left"/>
        <w:rPr>
          <w:szCs w:val="18"/>
        </w:rPr>
      </w:pPr>
    </w:p>
    <w:p w14:paraId="74DA23DC" w14:textId="77777777" w:rsidR="007C79E8" w:rsidRPr="007E4133" w:rsidRDefault="007C79E8" w:rsidP="00014413">
      <w:pPr>
        <w:jc w:val="left"/>
        <w:rPr>
          <w:szCs w:val="18"/>
        </w:rPr>
      </w:pPr>
    </w:p>
    <w:p w14:paraId="4F58841C" w14:textId="35C0B03A" w:rsidR="00E91E02" w:rsidRPr="007E4133" w:rsidRDefault="00E91E02" w:rsidP="00787BD9">
      <w:pPr>
        <w:pStyle w:val="Heading2"/>
        <w:spacing w:after="120"/>
        <w:ind w:left="792"/>
        <w:rPr>
          <w:szCs w:val="18"/>
        </w:rPr>
      </w:pPr>
      <w:bookmarkStart w:id="33" w:name="_Toc218677175"/>
      <w:r w:rsidRPr="007E4133">
        <w:rPr>
          <w:szCs w:val="18"/>
        </w:rPr>
        <w:lastRenderedPageBreak/>
        <w:t>Algorithmische Kontrolle und die Gefahr eines neuen Faschismus</w:t>
      </w:r>
      <w:bookmarkEnd w:id="33"/>
    </w:p>
    <w:p w14:paraId="0EA9A83F" w14:textId="77777777" w:rsidR="00435A47" w:rsidRPr="007E4133" w:rsidRDefault="00435A47" w:rsidP="00014413">
      <w:pPr>
        <w:jc w:val="left"/>
        <w:rPr>
          <w:szCs w:val="18"/>
        </w:rPr>
      </w:pPr>
    </w:p>
    <w:p w14:paraId="0B3889AF" w14:textId="55648E51" w:rsidR="00435A47" w:rsidRPr="007E4133" w:rsidRDefault="00435A47" w:rsidP="00014413">
      <w:pPr>
        <w:jc w:val="left"/>
        <w:rPr>
          <w:szCs w:val="18"/>
        </w:rPr>
      </w:pPr>
      <w:r w:rsidRPr="007E4133">
        <w:rPr>
          <w:szCs w:val="18"/>
        </w:rPr>
        <w:t xml:space="preserve">Der vielleicht schwerwiegendste Einwand betrifft die Machtstrukturen. Technologie ist niemals neutral, sondern stets in </w:t>
      </w:r>
      <w:r w:rsidR="00AE35E5" w:rsidRPr="007E4133">
        <w:rPr>
          <w:szCs w:val="18"/>
        </w:rPr>
        <w:t>bestehende</w:t>
      </w:r>
      <w:r w:rsidRPr="007E4133">
        <w:rPr>
          <w:szCs w:val="18"/>
        </w:rPr>
        <w:t xml:space="preserve"> wirtschaftliche Machtverhältnisse eingebettet. Wer die Singularität kontrolliert, kontrolliert die Zukunft. </w:t>
      </w:r>
      <w:r w:rsidR="0025440D" w:rsidRPr="007E4133">
        <w:rPr>
          <w:szCs w:val="18"/>
        </w:rPr>
        <w:t>Mühlhoff</w:t>
      </w:r>
      <w:r w:rsidRPr="007E4133">
        <w:rPr>
          <w:szCs w:val="18"/>
        </w:rPr>
        <w:t xml:space="preserve"> warnt vor einem „neuen Faschismus“, in dem KI-Systeme zur totalen Überwachung und Verhaltenssteuerung eingesetzt werden</w:t>
      </w:r>
      <w:r w:rsidR="003818D2" w:rsidRPr="007E4133">
        <w:rPr>
          <w:szCs w:val="18"/>
        </w:rPr>
        <w:t>.</w:t>
      </w:r>
      <w:r w:rsidR="003818D2" w:rsidRPr="007E4133">
        <w:rPr>
          <w:rStyle w:val="FootnoteReference"/>
          <w:szCs w:val="18"/>
        </w:rPr>
        <w:footnoteReference w:id="31"/>
      </w:r>
    </w:p>
    <w:p w14:paraId="1306A2B1" w14:textId="77777777" w:rsidR="00435A47" w:rsidRPr="007E4133" w:rsidRDefault="00435A47" w:rsidP="00787BD9">
      <w:pPr>
        <w:spacing w:before="0" w:after="0"/>
        <w:jc w:val="left"/>
        <w:rPr>
          <w:szCs w:val="18"/>
        </w:rPr>
      </w:pPr>
    </w:p>
    <w:p w14:paraId="575BE1B9" w14:textId="7BFA08B8" w:rsidR="00435A47" w:rsidRPr="007E4133" w:rsidRDefault="007C79E8" w:rsidP="00014413">
      <w:pPr>
        <w:jc w:val="left"/>
        <w:rPr>
          <w:szCs w:val="18"/>
        </w:rPr>
      </w:pPr>
      <w:r w:rsidRPr="007C79E8">
        <w:rPr>
          <w:szCs w:val="18"/>
        </w:rPr>
        <w:t xml:space="preserve">Eine auf Sicherheits- oder Effizienzoptimierung ausgerichtete Superintelligenz könnte demokratische Entscheidungsfindung als suboptimal bewerten. </w:t>
      </w:r>
      <w:r w:rsidRPr="00FB3905">
        <w:rPr>
          <w:szCs w:val="18"/>
          <w:highlight w:val="yellow"/>
        </w:rPr>
        <w:t>In diesem Szenario würde Rettung einen Tauschhandel bedeuten: individuelle Autonomie gegen algorithmische Ordnungsstrukturen</w:t>
      </w:r>
      <w:r w:rsidR="00435A47" w:rsidRPr="00FB3905">
        <w:rPr>
          <w:szCs w:val="18"/>
          <w:highlight w:val="yellow"/>
        </w:rPr>
        <w:t>.</w:t>
      </w:r>
      <w:r w:rsidR="00435A47" w:rsidRPr="007E4133">
        <w:rPr>
          <w:szCs w:val="18"/>
        </w:rPr>
        <w:t xml:space="preserve"> Hier droht eine Welt, in der Datenbiases (Vorurteile in den Trainingsdaten) Diskriminierung automatisieren und in der eine technokratische Elite über den Zugang zu den Segnungen der Singularität entscheidet.</w:t>
      </w:r>
      <w:r w:rsidR="003818D2" w:rsidRPr="007E4133">
        <w:rPr>
          <w:rStyle w:val="FootnoteReference"/>
          <w:szCs w:val="18"/>
        </w:rPr>
        <w:footnoteReference w:id="32"/>
      </w:r>
      <w:r w:rsidR="00435A47" w:rsidRPr="007E4133">
        <w:rPr>
          <w:szCs w:val="18"/>
        </w:rPr>
        <w:t xml:space="preserve"> Die </w:t>
      </w:r>
      <w:r w:rsidR="00F822E8">
        <w:rPr>
          <w:szCs w:val="18"/>
        </w:rPr>
        <w:t xml:space="preserve">vermeintliche </w:t>
      </w:r>
      <w:r w:rsidR="00435A47" w:rsidRPr="007E4133">
        <w:rPr>
          <w:szCs w:val="18"/>
        </w:rPr>
        <w:t xml:space="preserve">Rettung würde die </w:t>
      </w:r>
      <w:r w:rsidR="00F822E8">
        <w:rPr>
          <w:szCs w:val="18"/>
        </w:rPr>
        <w:t>Aufgabe</w:t>
      </w:r>
      <w:r w:rsidR="00435A47" w:rsidRPr="007E4133">
        <w:rPr>
          <w:szCs w:val="18"/>
        </w:rPr>
        <w:t xml:space="preserve"> </w:t>
      </w:r>
      <w:r w:rsidR="00F822E8">
        <w:rPr>
          <w:szCs w:val="18"/>
        </w:rPr>
        <w:t>individueller</w:t>
      </w:r>
      <w:r w:rsidR="00435A47" w:rsidRPr="007E4133">
        <w:rPr>
          <w:szCs w:val="18"/>
        </w:rPr>
        <w:t xml:space="preserve"> </w:t>
      </w:r>
      <w:r w:rsidR="00F822E8">
        <w:rPr>
          <w:szCs w:val="18"/>
        </w:rPr>
        <w:t xml:space="preserve">Freiheitsrechte </w:t>
      </w:r>
      <w:r w:rsidR="00435A47" w:rsidRPr="007E4133">
        <w:rPr>
          <w:szCs w:val="18"/>
        </w:rPr>
        <w:t>bedeuten.</w:t>
      </w:r>
    </w:p>
    <w:p w14:paraId="5003E4FE" w14:textId="6497BFA0" w:rsidR="0034148E" w:rsidRPr="007E4133" w:rsidRDefault="0034148E" w:rsidP="0034148E">
      <w:pPr>
        <w:spacing w:before="0" w:after="0" w:line="240" w:lineRule="auto"/>
        <w:jc w:val="left"/>
        <w:rPr>
          <w:szCs w:val="18"/>
        </w:rPr>
      </w:pPr>
      <w:r w:rsidRPr="007E4133">
        <w:rPr>
          <w:szCs w:val="18"/>
        </w:rPr>
        <w:br w:type="page"/>
      </w:r>
    </w:p>
    <w:p w14:paraId="207B2CA8" w14:textId="0FFD6115" w:rsidR="00E91E02" w:rsidRPr="007E4133" w:rsidRDefault="00E91E02" w:rsidP="00787BD9">
      <w:pPr>
        <w:pStyle w:val="Heading1"/>
        <w:spacing w:before="480" w:after="120"/>
        <w:rPr>
          <w:szCs w:val="18"/>
        </w:rPr>
      </w:pPr>
      <w:bookmarkStart w:id="34" w:name="_Toc218677176"/>
      <w:r w:rsidRPr="007E4133">
        <w:rPr>
          <w:szCs w:val="18"/>
        </w:rPr>
        <w:lastRenderedPageBreak/>
        <w:t xml:space="preserve">Spekulative </w:t>
      </w:r>
      <w:r w:rsidR="00DC4A48" w:rsidRPr="007E4133">
        <w:rPr>
          <w:szCs w:val="18"/>
        </w:rPr>
        <w:t>S</w:t>
      </w:r>
      <w:r w:rsidR="00EF542D" w:rsidRPr="007E4133">
        <w:rPr>
          <w:szCs w:val="18"/>
        </w:rPr>
        <w:t>zenarien</w:t>
      </w:r>
      <w:r w:rsidRPr="007E4133">
        <w:rPr>
          <w:szCs w:val="18"/>
        </w:rPr>
        <w:t xml:space="preserve"> als </w:t>
      </w:r>
      <w:r w:rsidR="00EF542D" w:rsidRPr="007E4133">
        <w:rPr>
          <w:szCs w:val="18"/>
        </w:rPr>
        <w:t>Reflexionsinstrument</w:t>
      </w:r>
      <w:bookmarkEnd w:id="34"/>
    </w:p>
    <w:p w14:paraId="1723AD0A" w14:textId="77777777" w:rsidR="009502BA" w:rsidRPr="007E4133" w:rsidRDefault="009502BA" w:rsidP="00014413">
      <w:pPr>
        <w:jc w:val="left"/>
        <w:rPr>
          <w:szCs w:val="18"/>
        </w:rPr>
      </w:pPr>
    </w:p>
    <w:p w14:paraId="415C9D34" w14:textId="56F7E94C" w:rsidR="009502BA" w:rsidRPr="007E4133" w:rsidRDefault="00D21D96" w:rsidP="00014413">
      <w:pPr>
        <w:jc w:val="left"/>
        <w:rPr>
          <w:szCs w:val="18"/>
        </w:rPr>
      </w:pPr>
      <w:r w:rsidRPr="00D21D96">
        <w:rPr>
          <w:szCs w:val="18"/>
        </w:rPr>
        <w:t>Wie können wir mit dieser Ambivalenz umgehen?</w:t>
      </w:r>
      <w:r>
        <w:rPr>
          <w:szCs w:val="18"/>
        </w:rPr>
        <w:t xml:space="preserve"> </w:t>
      </w:r>
      <w:r w:rsidR="009502BA" w:rsidRPr="007E4133">
        <w:rPr>
          <w:szCs w:val="18"/>
        </w:rPr>
        <w:t xml:space="preserve">Julia </w:t>
      </w:r>
      <w:proofErr w:type="spellStart"/>
      <w:r w:rsidR="009502BA" w:rsidRPr="007E4133">
        <w:rPr>
          <w:szCs w:val="18"/>
        </w:rPr>
        <w:t>Grillmayr</w:t>
      </w:r>
      <w:proofErr w:type="spellEnd"/>
      <w:r w:rsidR="003818D2" w:rsidRPr="007E4133">
        <w:rPr>
          <w:szCs w:val="18"/>
        </w:rPr>
        <w:t xml:space="preserve"> </w:t>
      </w:r>
      <w:r w:rsidR="009502BA" w:rsidRPr="007E4133">
        <w:rPr>
          <w:szCs w:val="18"/>
        </w:rPr>
        <w:t>schlägt vor, Science-Fiction nicht als Vorhersage, sondern als „Futurologie“ zu nutzen, um die ethischen Folgen von Technologien durchzuspielen.</w:t>
      </w:r>
      <w:r w:rsidR="003818D2" w:rsidRPr="007E4133">
        <w:rPr>
          <w:rStyle w:val="FootnoteReference"/>
          <w:szCs w:val="18"/>
        </w:rPr>
        <w:footnoteReference w:id="33"/>
      </w:r>
      <w:r w:rsidR="009502BA" w:rsidRPr="007E4133">
        <w:rPr>
          <w:szCs w:val="18"/>
        </w:rPr>
        <w:t xml:space="preserve"> In der Literatur erscheint die Singularität selten als bloße Rettung, sondern oft als Augenblick der Entfremdung oder der existenziellen Bedrohun</w:t>
      </w:r>
      <w:r w:rsidR="003818D2" w:rsidRPr="007E4133">
        <w:rPr>
          <w:szCs w:val="18"/>
        </w:rPr>
        <w:t>g.</w:t>
      </w:r>
      <w:r w:rsidR="003818D2" w:rsidRPr="007E4133">
        <w:rPr>
          <w:rStyle w:val="FootnoteReference"/>
          <w:szCs w:val="18"/>
        </w:rPr>
        <w:footnoteReference w:id="34"/>
      </w:r>
    </w:p>
    <w:p w14:paraId="1A4E8161" w14:textId="77777777" w:rsidR="00823C8A" w:rsidRPr="007E4133" w:rsidRDefault="00823C8A" w:rsidP="00787BD9">
      <w:pPr>
        <w:spacing w:before="0" w:after="0"/>
        <w:jc w:val="left"/>
        <w:rPr>
          <w:szCs w:val="18"/>
        </w:rPr>
      </w:pPr>
    </w:p>
    <w:p w14:paraId="7785FEBA" w14:textId="59FE8047" w:rsidR="00823C8A" w:rsidRPr="007E4133" w:rsidRDefault="00D21D96" w:rsidP="00014413">
      <w:pPr>
        <w:jc w:val="left"/>
        <w:rPr>
          <w:szCs w:val="18"/>
        </w:rPr>
      </w:pPr>
      <w:r>
        <w:rPr>
          <w:szCs w:val="18"/>
        </w:rPr>
        <w:t xml:space="preserve">Literarische </w:t>
      </w:r>
      <w:r w:rsidR="00823C8A" w:rsidRPr="007E4133">
        <w:rPr>
          <w:szCs w:val="18"/>
        </w:rPr>
        <w:t xml:space="preserve">Werke wie Ted Chiangs „The Lifecycle </w:t>
      </w:r>
      <w:proofErr w:type="spellStart"/>
      <w:r w:rsidR="00823C8A" w:rsidRPr="007E4133">
        <w:rPr>
          <w:szCs w:val="18"/>
        </w:rPr>
        <w:t>of</w:t>
      </w:r>
      <w:proofErr w:type="spellEnd"/>
      <w:r w:rsidR="00823C8A" w:rsidRPr="007E4133">
        <w:rPr>
          <w:szCs w:val="18"/>
        </w:rPr>
        <w:t xml:space="preserve"> Software Objects” oder Kazuo Ishiguros „Klara and </w:t>
      </w:r>
      <w:proofErr w:type="spellStart"/>
      <w:r w:rsidR="00823C8A" w:rsidRPr="007E4133">
        <w:rPr>
          <w:szCs w:val="18"/>
        </w:rPr>
        <w:t>the</w:t>
      </w:r>
      <w:proofErr w:type="spellEnd"/>
      <w:r w:rsidR="00823C8A" w:rsidRPr="007E4133">
        <w:rPr>
          <w:szCs w:val="18"/>
        </w:rPr>
        <w:t xml:space="preserve"> Sun” illustrieren, wie KI-Systeme unbeabsichtigte ethische Dilemmata erzeugen.</w:t>
      </w:r>
      <w:r w:rsidR="00823C8A" w:rsidRPr="007E4133">
        <w:rPr>
          <w:rStyle w:val="FootnoteReference"/>
          <w:szCs w:val="18"/>
        </w:rPr>
        <w:footnoteReference w:id="35"/>
      </w:r>
      <w:r w:rsidR="00823C8A" w:rsidRPr="007E4133">
        <w:rPr>
          <w:szCs w:val="18"/>
        </w:rPr>
        <w:t xml:space="preserve"> Chiangs Novelle zeigt die langfristigen Konsequenzen emotionaler Bindungen an digitale Entitäten, während Ishiguro die Frage nach Identität und Ersetzbarkeit des Menschen thematisiert.</w:t>
      </w:r>
      <w:r w:rsidR="00823C8A" w:rsidRPr="007E4133">
        <w:rPr>
          <w:rStyle w:val="FootnoteReference"/>
          <w:szCs w:val="18"/>
        </w:rPr>
        <w:footnoteReference w:id="36"/>
      </w:r>
      <w:r w:rsidR="00823C8A" w:rsidRPr="007E4133">
        <w:rPr>
          <w:szCs w:val="18"/>
        </w:rPr>
        <w:t xml:space="preserve"> Diese Narrative warnen nicht vor der Singularität selbst, sondern vor unserer Unfähigkeit, die sozialen und ethischen Konsequenzen vorauszudenken. Sie fungieren als „Gedankenexperimente”, die abstrakte Risiken erfahrbar machen.</w:t>
      </w:r>
    </w:p>
    <w:p w14:paraId="5A9950AD" w14:textId="77777777" w:rsidR="00823C8A" w:rsidRPr="007E4133" w:rsidRDefault="00823C8A" w:rsidP="00787BD9">
      <w:pPr>
        <w:spacing w:before="0" w:after="0"/>
        <w:jc w:val="left"/>
        <w:rPr>
          <w:szCs w:val="18"/>
        </w:rPr>
      </w:pPr>
    </w:p>
    <w:p w14:paraId="219B27EC" w14:textId="095A2597" w:rsidR="009502BA" w:rsidRPr="007E4133" w:rsidRDefault="009502BA" w:rsidP="00014413">
      <w:pPr>
        <w:jc w:val="left"/>
        <w:rPr>
          <w:szCs w:val="18"/>
        </w:rPr>
      </w:pPr>
      <w:r w:rsidRPr="007E4133">
        <w:rPr>
          <w:szCs w:val="18"/>
        </w:rPr>
        <w:t>Diese spekulativen Szenarien verdeutlichen, dass die Zukunft nichts ist, was uns einfach zustößt, sondern etwas, das durch Erzählungen und Entscheidungen aktiv geprägt wird.</w:t>
      </w:r>
      <w:r w:rsidR="003818D2" w:rsidRPr="007E4133">
        <w:rPr>
          <w:rStyle w:val="FootnoteReference"/>
          <w:szCs w:val="18"/>
        </w:rPr>
        <w:footnoteReference w:id="37"/>
      </w:r>
      <w:r w:rsidRPr="007E4133">
        <w:rPr>
          <w:szCs w:val="18"/>
        </w:rPr>
        <w:t xml:space="preserve"> </w:t>
      </w:r>
      <w:proofErr w:type="spellStart"/>
      <w:r w:rsidRPr="007E4133">
        <w:rPr>
          <w:szCs w:val="18"/>
        </w:rPr>
        <w:t>Grillmayr</w:t>
      </w:r>
      <w:proofErr w:type="spellEnd"/>
      <w:r w:rsidRPr="007E4133">
        <w:rPr>
          <w:szCs w:val="18"/>
        </w:rPr>
        <w:t xml:space="preserve"> fordert uns auf, der „unruhigen Realität“ gegenüberzutreten: Es gibt wahrscheinlich keine technologische </w:t>
      </w:r>
      <w:r w:rsidRPr="007E4133">
        <w:rPr>
          <w:szCs w:val="18"/>
        </w:rPr>
        <w:lastRenderedPageBreak/>
        <w:t>Abkürzung zur Nachhaltigkeit.</w:t>
      </w:r>
      <w:r w:rsidR="003818D2" w:rsidRPr="007E4133">
        <w:rPr>
          <w:rStyle w:val="FootnoteReference"/>
          <w:szCs w:val="18"/>
        </w:rPr>
        <w:footnoteReference w:id="38"/>
      </w:r>
      <w:r w:rsidRPr="007E4133">
        <w:rPr>
          <w:szCs w:val="18"/>
        </w:rPr>
        <w:t xml:space="preserve"> Wir müssen stattdessen </w:t>
      </w:r>
      <w:r w:rsidR="00C03AE7" w:rsidRPr="007E4133">
        <w:rPr>
          <w:szCs w:val="18"/>
        </w:rPr>
        <w:t xml:space="preserve">die Singularität als kritisches Szenario begreifen, das uns dazu zwingt, </w:t>
      </w:r>
      <w:r w:rsidRPr="007E4133">
        <w:rPr>
          <w:szCs w:val="18"/>
        </w:rPr>
        <w:t>den mühsamen Weg der sozialen Transformation</w:t>
      </w:r>
      <w:r w:rsidR="00AE35E5" w:rsidRPr="007E4133">
        <w:rPr>
          <w:szCs w:val="18"/>
        </w:rPr>
        <w:t xml:space="preserve"> zu</w:t>
      </w:r>
      <w:r w:rsidRPr="007E4133">
        <w:rPr>
          <w:szCs w:val="18"/>
        </w:rPr>
        <w:t xml:space="preserve"> gehen</w:t>
      </w:r>
      <w:r w:rsidR="002E66FE" w:rsidRPr="007E4133">
        <w:rPr>
          <w:szCs w:val="18"/>
        </w:rPr>
        <w:t>.</w:t>
      </w:r>
      <w:r w:rsidR="002E66FE" w:rsidRPr="007E4133">
        <w:rPr>
          <w:rStyle w:val="FootnoteReference"/>
          <w:szCs w:val="18"/>
        </w:rPr>
        <w:footnoteReference w:id="39"/>
      </w:r>
    </w:p>
    <w:p w14:paraId="11AAD468" w14:textId="5EFE8C26" w:rsidR="009502BA" w:rsidRPr="007E4133" w:rsidRDefault="009502BA" w:rsidP="00014413">
      <w:pPr>
        <w:spacing w:before="0" w:after="0" w:line="240" w:lineRule="auto"/>
        <w:jc w:val="left"/>
        <w:rPr>
          <w:szCs w:val="18"/>
        </w:rPr>
      </w:pPr>
      <w:r w:rsidRPr="007E4133">
        <w:rPr>
          <w:szCs w:val="18"/>
        </w:rPr>
        <w:br w:type="page"/>
      </w:r>
    </w:p>
    <w:p w14:paraId="6F48E0B2" w14:textId="57AA0681" w:rsidR="00E91E02" w:rsidRPr="007E4133" w:rsidRDefault="00E91E02" w:rsidP="00787BD9">
      <w:pPr>
        <w:pStyle w:val="Heading1"/>
        <w:spacing w:before="480" w:after="120"/>
        <w:rPr>
          <w:szCs w:val="18"/>
        </w:rPr>
      </w:pPr>
      <w:bookmarkStart w:id="35" w:name="_Toc218677177"/>
      <w:r w:rsidRPr="007E4133">
        <w:rPr>
          <w:szCs w:val="18"/>
        </w:rPr>
        <w:lastRenderedPageBreak/>
        <w:t>Synthese und Fazit</w:t>
      </w:r>
      <w:bookmarkEnd w:id="35"/>
    </w:p>
    <w:p w14:paraId="73EB2511" w14:textId="77777777" w:rsidR="009502BA" w:rsidRPr="007E4133" w:rsidRDefault="009502BA" w:rsidP="00014413">
      <w:pPr>
        <w:jc w:val="left"/>
        <w:rPr>
          <w:szCs w:val="18"/>
        </w:rPr>
      </w:pPr>
    </w:p>
    <w:p w14:paraId="3954C9CF" w14:textId="77777777" w:rsidR="009502BA" w:rsidRPr="007E4133" w:rsidRDefault="009502BA" w:rsidP="00014413">
      <w:pPr>
        <w:jc w:val="left"/>
        <w:rPr>
          <w:szCs w:val="18"/>
        </w:rPr>
      </w:pPr>
      <w:r w:rsidRPr="007E4133">
        <w:rPr>
          <w:szCs w:val="18"/>
        </w:rPr>
        <w:t>Die Frage, ob uns die technologische Singularität vor uns selbst retten wird, lässt sich differenziert beantworten: Als rein technisches Ereignis wird sie uns nicht retten, da technische Lösungen ohne ethische Einbettung nur neue, komplexere Probleme schaffen.</w:t>
      </w:r>
    </w:p>
    <w:p w14:paraId="2918CE98" w14:textId="77777777" w:rsidR="00C03AE7" w:rsidRPr="007E4133" w:rsidRDefault="00C03AE7" w:rsidP="00787BD9">
      <w:pPr>
        <w:spacing w:before="0" w:after="0"/>
        <w:jc w:val="left"/>
        <w:rPr>
          <w:szCs w:val="18"/>
        </w:rPr>
      </w:pPr>
    </w:p>
    <w:p w14:paraId="04CED428" w14:textId="50642DB2" w:rsidR="009502BA" w:rsidRPr="007E4133" w:rsidRDefault="009502BA" w:rsidP="00014413">
      <w:pPr>
        <w:jc w:val="left"/>
        <w:rPr>
          <w:szCs w:val="18"/>
        </w:rPr>
      </w:pPr>
      <w:r w:rsidRPr="007E4133">
        <w:rPr>
          <w:szCs w:val="18"/>
        </w:rPr>
        <w:t>Die Singularität ist primär ein Heilsversprechen des „exponentielle</w:t>
      </w:r>
      <w:r w:rsidR="00AE35E5" w:rsidRPr="007E4133">
        <w:rPr>
          <w:szCs w:val="18"/>
        </w:rPr>
        <w:t>n</w:t>
      </w:r>
      <w:r w:rsidRPr="007E4133">
        <w:rPr>
          <w:szCs w:val="18"/>
        </w:rPr>
        <w:t xml:space="preserve"> Optimismus“</w:t>
      </w:r>
      <w:r w:rsidR="00211090" w:rsidRPr="007E4133">
        <w:rPr>
          <w:szCs w:val="18"/>
        </w:rPr>
        <w:t xml:space="preserve">, </w:t>
      </w:r>
      <w:r w:rsidR="002E66FE" w:rsidRPr="007E4133">
        <w:rPr>
          <w:szCs w:val="18"/>
        </w:rPr>
        <w:t>das</w:t>
      </w:r>
      <w:r w:rsidRPr="007E4133">
        <w:rPr>
          <w:szCs w:val="18"/>
        </w:rPr>
        <w:t xml:space="preserve"> die Hoffnung nährt, wir könnten systemische Krisen technisch überlisten.</w:t>
      </w:r>
      <w:r w:rsidR="002E66FE" w:rsidRPr="007E4133">
        <w:rPr>
          <w:rStyle w:val="FootnoteReference"/>
          <w:szCs w:val="18"/>
        </w:rPr>
        <w:footnoteReference w:id="40"/>
      </w:r>
      <w:r w:rsidRPr="007E4133">
        <w:rPr>
          <w:szCs w:val="18"/>
        </w:rPr>
        <w:t xml:space="preserve"> Doch wie Krüger und die Analysen zum „digitalen Faschismus“ zeigen, birgt diese Hoffnung die Gefahr der Entmenschlichung und des </w:t>
      </w:r>
      <w:r w:rsidR="00C03AE7" w:rsidRPr="007E4133">
        <w:rPr>
          <w:szCs w:val="18"/>
        </w:rPr>
        <w:t>Machtmissbrauchs</w:t>
      </w:r>
      <w:r w:rsidR="002E66FE" w:rsidRPr="007E4133">
        <w:rPr>
          <w:szCs w:val="18"/>
        </w:rPr>
        <w:t>.</w:t>
      </w:r>
      <w:r w:rsidR="002E66FE" w:rsidRPr="007E4133">
        <w:rPr>
          <w:rStyle w:val="FootnoteReference"/>
          <w:szCs w:val="18"/>
        </w:rPr>
        <w:footnoteReference w:id="41"/>
      </w:r>
      <w:r w:rsidR="002E66FE" w:rsidRPr="007E4133">
        <w:rPr>
          <w:szCs w:val="18"/>
        </w:rPr>
        <w:t xml:space="preserve"> </w:t>
      </w:r>
      <w:r w:rsidRPr="007E4133">
        <w:rPr>
          <w:szCs w:val="18"/>
        </w:rPr>
        <w:t xml:space="preserve">Eine Rettung, die auf der </w:t>
      </w:r>
      <w:r w:rsidR="00AF2089">
        <w:rPr>
          <w:szCs w:val="18"/>
        </w:rPr>
        <w:t>Delegation</w:t>
      </w:r>
      <w:r w:rsidRPr="007E4133">
        <w:rPr>
          <w:szCs w:val="18"/>
        </w:rPr>
        <w:t xml:space="preserve"> von Verantwortung an einen Algorithmus basiert, </w:t>
      </w:r>
      <w:r w:rsidR="00AF2089">
        <w:rPr>
          <w:szCs w:val="18"/>
        </w:rPr>
        <w:t>bedeutet die</w:t>
      </w:r>
      <w:r w:rsidRPr="007E4133">
        <w:rPr>
          <w:szCs w:val="18"/>
        </w:rPr>
        <w:t xml:space="preserve"> </w:t>
      </w:r>
      <w:r w:rsidR="00AF2089">
        <w:rPr>
          <w:szCs w:val="18"/>
        </w:rPr>
        <w:t>Aufgabe politischer Gestaltungsmacht</w:t>
      </w:r>
      <w:r w:rsidRPr="007E4133">
        <w:rPr>
          <w:szCs w:val="18"/>
        </w:rPr>
        <w:t>.</w:t>
      </w:r>
    </w:p>
    <w:p w14:paraId="652EA705" w14:textId="77777777" w:rsidR="00823C8A" w:rsidRPr="007E4133" w:rsidRDefault="00823C8A" w:rsidP="00787BD9">
      <w:pPr>
        <w:spacing w:before="0" w:after="0"/>
        <w:jc w:val="left"/>
        <w:rPr>
          <w:szCs w:val="18"/>
        </w:rPr>
      </w:pPr>
    </w:p>
    <w:p w14:paraId="746FFC62" w14:textId="25CCA93D" w:rsidR="00823C8A" w:rsidRPr="007E4133" w:rsidRDefault="00823C8A" w:rsidP="00014413">
      <w:pPr>
        <w:jc w:val="left"/>
        <w:rPr>
          <w:szCs w:val="18"/>
        </w:rPr>
      </w:pPr>
      <w:r w:rsidRPr="007E4133">
        <w:rPr>
          <w:szCs w:val="18"/>
        </w:rPr>
        <w:t xml:space="preserve">Konkret </w:t>
      </w:r>
      <w:r w:rsidR="00AF2089">
        <w:rPr>
          <w:szCs w:val="18"/>
        </w:rPr>
        <w:t>erfordert</w:t>
      </w:r>
      <w:r w:rsidRPr="007E4133">
        <w:rPr>
          <w:szCs w:val="18"/>
        </w:rPr>
        <w:t xml:space="preserve"> dies: Regulierung von KI-Systemen durch demokratisch legitimierte Institutionen, Transparenzpflichten für algorithmische Entscheidungen und die Förderung von Explainable AI (XAI), um Nachvollziehbarkeit zu gewährleisten.</w:t>
      </w:r>
      <w:r w:rsidRPr="007E4133">
        <w:rPr>
          <w:rStyle w:val="FootnoteReference"/>
          <w:szCs w:val="18"/>
        </w:rPr>
        <w:footnoteReference w:id="42"/>
      </w:r>
      <w:r w:rsidRPr="007E4133">
        <w:rPr>
          <w:szCs w:val="18"/>
        </w:rPr>
        <w:t xml:space="preserve"> Nur durch solche Governance-Mechanismen kann Technologie zum Werkzeug nachhaltigen Wirtschaftens werden, anstatt bestehende Machtasymmetrien zu zementieren.</w:t>
      </w:r>
    </w:p>
    <w:p w14:paraId="0DADC0BA" w14:textId="77777777" w:rsidR="009502BA" w:rsidRPr="007E4133" w:rsidRDefault="009502BA" w:rsidP="00787BD9">
      <w:pPr>
        <w:spacing w:before="0" w:after="0"/>
        <w:jc w:val="left"/>
        <w:rPr>
          <w:szCs w:val="18"/>
        </w:rPr>
      </w:pPr>
    </w:p>
    <w:p w14:paraId="62CF7327" w14:textId="6619A0B6" w:rsidR="00E960F1" w:rsidRPr="007E4133" w:rsidRDefault="00E960F1" w:rsidP="00E91E02">
      <w:pPr>
        <w:rPr>
          <w:szCs w:val="18"/>
        </w:rPr>
      </w:pPr>
      <w:r w:rsidRPr="007E4133">
        <w:rPr>
          <w:szCs w:val="18"/>
        </w:rPr>
        <w:t xml:space="preserve">Die Rettung liegt </w:t>
      </w:r>
      <w:r w:rsidR="00D21D96">
        <w:rPr>
          <w:szCs w:val="18"/>
        </w:rPr>
        <w:t xml:space="preserve">nicht in einer Superintelligenz, sondern </w:t>
      </w:r>
      <w:r w:rsidRPr="007E4133">
        <w:rPr>
          <w:szCs w:val="18"/>
        </w:rPr>
        <w:t>in unserer Fähigkeit, Technologien so zu gestalten, dass sie das Menschsein bereichern</w:t>
      </w:r>
      <w:r w:rsidR="00D21D96">
        <w:rPr>
          <w:szCs w:val="18"/>
        </w:rPr>
        <w:t>, anstatt es zu ersetzen</w:t>
      </w:r>
      <w:r w:rsidRPr="007E4133">
        <w:rPr>
          <w:szCs w:val="18"/>
        </w:rPr>
        <w:t xml:space="preserve">. </w:t>
      </w:r>
      <w:r w:rsidR="00D21D96" w:rsidRPr="00D21D96">
        <w:rPr>
          <w:szCs w:val="18"/>
        </w:rPr>
        <w:t>Wir müssen die Kontrolle über unsere Schöpfungen behalten und sie als Diener einer gerechten Gesellschaft einsetzen. Die Zukunft bleibt ein offener Raum, den wir durch bewusstes Handeln füllen müssen, anstatt uns einer algorithmischen Vorhersehbarkeit zu ergeben.</w:t>
      </w:r>
    </w:p>
    <w:p w14:paraId="06100D84" w14:textId="77777777" w:rsidR="00C03AE7" w:rsidRDefault="00C03AE7" w:rsidP="00C03AE7">
      <w:pPr>
        <w:rPr>
          <w:szCs w:val="18"/>
        </w:rPr>
      </w:pPr>
    </w:p>
    <w:p w14:paraId="128FF00C" w14:textId="3AECC548" w:rsidR="00AF2089" w:rsidRPr="007E4133" w:rsidRDefault="00AF2089" w:rsidP="00C03AE7">
      <w:pPr>
        <w:rPr>
          <w:szCs w:val="18"/>
        </w:rPr>
      </w:pPr>
    </w:p>
    <w:p w14:paraId="4EEAAEEB" w14:textId="16FA1636" w:rsidR="00FB2DEF" w:rsidRPr="00CD4A1D" w:rsidRDefault="00763BF3" w:rsidP="00C03AE7">
      <w:pPr>
        <w:pStyle w:val="Heading1"/>
        <w:numPr>
          <w:ilvl w:val="0"/>
          <w:numId w:val="0"/>
        </w:numPr>
        <w:rPr>
          <w:lang w:val="en-GB"/>
        </w:rPr>
      </w:pPr>
      <w:bookmarkStart w:id="36" w:name="_Toc218677178"/>
      <w:r w:rsidRPr="00CD4A1D">
        <w:rPr>
          <w:lang w:val="en-GB"/>
        </w:rPr>
        <w:lastRenderedPageBreak/>
        <w:t>Literaturverzeichnis</w:t>
      </w:r>
      <w:bookmarkEnd w:id="22"/>
      <w:bookmarkEnd w:id="36"/>
      <w:r w:rsidRPr="00CD4A1D">
        <w:rPr>
          <w:lang w:val="en-GB"/>
        </w:rPr>
        <w:t xml:space="preserve"> </w:t>
      </w:r>
      <w:bookmarkEnd w:id="23"/>
      <w:bookmarkEnd w:id="24"/>
      <w:bookmarkEnd w:id="25"/>
      <w:bookmarkEnd w:id="26"/>
    </w:p>
    <w:p w14:paraId="7D1362A9" w14:textId="77777777" w:rsidR="00014413" w:rsidRPr="00CD4A1D" w:rsidRDefault="00014413" w:rsidP="00014413">
      <w:pPr>
        <w:rPr>
          <w:lang w:val="en-GB"/>
        </w:rPr>
      </w:pPr>
    </w:p>
    <w:p w14:paraId="665BC457" w14:textId="77777777" w:rsidR="004D3B93" w:rsidRPr="004D3B93" w:rsidRDefault="004D3B93" w:rsidP="004D3B93">
      <w:pPr>
        <w:ind w:left="709" w:hanging="709"/>
        <w:rPr>
          <w:lang w:val="en-DE"/>
        </w:rPr>
      </w:pPr>
      <w:r w:rsidRPr="004D3B93">
        <w:rPr>
          <w:lang w:val="en-DE"/>
        </w:rPr>
        <w:t>Arrow, Kenneth J.: Uncertainty and the Welfare Economics of Medical Care, in: American Economic Review 53(5), 1963, S. 941–973.</w:t>
      </w:r>
    </w:p>
    <w:p w14:paraId="69881BF0" w14:textId="77777777" w:rsidR="004D3B93" w:rsidRPr="004D3B93" w:rsidRDefault="004D3B93" w:rsidP="004D3B93">
      <w:pPr>
        <w:ind w:left="709" w:hanging="709"/>
        <w:rPr>
          <w:lang w:val="en-DE"/>
        </w:rPr>
      </w:pPr>
      <w:r w:rsidRPr="004D3B93">
        <w:rPr>
          <w:lang w:val="en-DE"/>
        </w:rPr>
        <w:t>Carton, Wim/Asiyanbi, Adeniyi/Beck, Silke/Buck, Holly Jean/Lund, Jens Friis: Is carbon removal delaying emission reductions?, in: WIREs Climate Change 14(4), 2023, e826.</w:t>
      </w:r>
    </w:p>
    <w:p w14:paraId="25A4BA54" w14:textId="77777777" w:rsidR="004D3B93" w:rsidRPr="004D3B93" w:rsidRDefault="004D3B93" w:rsidP="004D3B93">
      <w:pPr>
        <w:ind w:left="709" w:hanging="709"/>
        <w:rPr>
          <w:lang w:val="en-DE"/>
        </w:rPr>
      </w:pPr>
      <w:r w:rsidRPr="004D3B93">
        <w:rPr>
          <w:lang w:val="en-DE"/>
        </w:rPr>
        <w:t>Chiang, Ted: The Lifecycle of Software Objects, San Francisco: Subterranean Press 2010.</w:t>
      </w:r>
    </w:p>
    <w:p w14:paraId="3B8CF0D2" w14:textId="77777777" w:rsidR="004D3B93" w:rsidRPr="004D3B93" w:rsidRDefault="004D3B93" w:rsidP="004D3B93">
      <w:pPr>
        <w:ind w:left="709" w:hanging="709"/>
        <w:rPr>
          <w:lang w:val="en-DE"/>
        </w:rPr>
      </w:pPr>
      <w:r w:rsidRPr="004D3B93">
        <w:rPr>
          <w:lang w:val="en-DE"/>
        </w:rPr>
        <w:t>European Union: Artificial Intelligence Act (EU AI Act), Regulation (EU) 2024/1689, Brüssel 2024.</w:t>
      </w:r>
    </w:p>
    <w:p w14:paraId="28FF8CFF" w14:textId="77777777" w:rsidR="004D3B93" w:rsidRPr="004D3B93" w:rsidRDefault="004D3B93" w:rsidP="004D3B93">
      <w:pPr>
        <w:ind w:left="709" w:hanging="709"/>
        <w:rPr>
          <w:lang w:val="en-DE"/>
        </w:rPr>
      </w:pPr>
      <w:r w:rsidRPr="004D3B93">
        <w:rPr>
          <w:lang w:val="en-DE"/>
        </w:rPr>
        <w:t>Grillmayr, Julia: Science-Fiction-Futurologien. Spekulative Literatur und Zukunftsforschung, Wien/Berlin: Verlag Turia + Kant 2025.</w:t>
      </w:r>
    </w:p>
    <w:p w14:paraId="6ED0CAE8" w14:textId="77777777" w:rsidR="004D3B93" w:rsidRPr="004D3B93" w:rsidRDefault="004D3B93" w:rsidP="004D3B93">
      <w:pPr>
        <w:ind w:left="709" w:hanging="709"/>
        <w:rPr>
          <w:lang w:val="en-DE"/>
        </w:rPr>
      </w:pPr>
      <w:r w:rsidRPr="004D3B93">
        <w:rPr>
          <w:lang w:val="en-DE"/>
        </w:rPr>
        <w:t>Hardin, Garrett: The Tragedy of the Commons, in: Science 162(3859), 1968, S. 1243–1248.</w:t>
      </w:r>
    </w:p>
    <w:p w14:paraId="5B050FEE" w14:textId="77777777" w:rsidR="004D3B93" w:rsidRPr="004D3B93" w:rsidRDefault="004D3B93" w:rsidP="004D3B93">
      <w:pPr>
        <w:ind w:left="709" w:hanging="709"/>
        <w:rPr>
          <w:lang w:val="en-DE"/>
        </w:rPr>
      </w:pPr>
      <w:r w:rsidRPr="004D3B93">
        <w:rPr>
          <w:lang w:val="en-DE"/>
        </w:rPr>
        <w:t>Ishiguro, Kazuo: Klara and the Sun, London: Faber &amp; Faber 2021.</w:t>
      </w:r>
    </w:p>
    <w:p w14:paraId="6C40FBA5" w14:textId="77777777" w:rsidR="004D3B93" w:rsidRPr="004D3B93" w:rsidRDefault="004D3B93" w:rsidP="004D3B93">
      <w:pPr>
        <w:ind w:left="709" w:hanging="709"/>
        <w:rPr>
          <w:lang w:val="en-DE"/>
        </w:rPr>
      </w:pPr>
      <w:r w:rsidRPr="004D3B93">
        <w:rPr>
          <w:lang w:val="en-DE"/>
        </w:rPr>
        <w:t>Krüger, Oliver: Virtualität und Unsterblichkeit. Gott, Evolution und die Singularität im Post- und Transhumanismus, 2. Aufl., Freiburg i. Br./München: Verlag Karl Alber 2019.</w:t>
      </w:r>
    </w:p>
    <w:p w14:paraId="1402CF26" w14:textId="77777777" w:rsidR="004D3B93" w:rsidRPr="004D3B93" w:rsidRDefault="004D3B93" w:rsidP="004D3B93">
      <w:pPr>
        <w:ind w:left="709" w:hanging="709"/>
        <w:rPr>
          <w:lang w:val="en-DE"/>
        </w:rPr>
      </w:pPr>
      <w:r w:rsidRPr="004D3B93">
        <w:rPr>
          <w:lang w:val="en-DE"/>
        </w:rPr>
        <w:t>Lawrence Berkeley National Laboratory: United States Data Center Energy Usage Report, Berkeley 2024.</w:t>
      </w:r>
    </w:p>
    <w:p w14:paraId="4AD18EFD" w14:textId="77777777" w:rsidR="004D3B93" w:rsidRPr="004D3B93" w:rsidRDefault="004D3B93" w:rsidP="004D3B93">
      <w:pPr>
        <w:ind w:left="709" w:hanging="709"/>
        <w:rPr>
          <w:lang w:val="en-DE"/>
        </w:rPr>
      </w:pPr>
      <w:r w:rsidRPr="004D3B93">
        <w:rPr>
          <w:lang w:val="en-DE"/>
        </w:rPr>
        <w:t>Luccioni, Alexandra Sasha/Viguier, Sylvain/Ligozat, Anne-Laure: Estimating the Carbon Footprint of Large Language Models, in: Nature Machine Intelligence 15, 2023, S. 142–147.</w:t>
      </w:r>
    </w:p>
    <w:p w14:paraId="16628CFF" w14:textId="646763DD" w:rsidR="00A46B66" w:rsidRDefault="004D3B93" w:rsidP="004D3B93">
      <w:pPr>
        <w:ind w:left="709" w:hanging="709"/>
        <w:rPr>
          <w:lang w:val="en-DE"/>
        </w:rPr>
      </w:pPr>
      <w:r w:rsidRPr="004D3B93">
        <w:rPr>
          <w:lang w:val="en-DE"/>
        </w:rPr>
        <w:t>Moore, Gordon E.: Cramming More Components onto Integrated Circuits, in: Electronics Magazine 38(8), 1965, S. 114–117.</w:t>
      </w:r>
    </w:p>
    <w:p w14:paraId="67E90E08" w14:textId="77777777" w:rsidR="004D3B93" w:rsidRPr="004D3B93" w:rsidRDefault="004D3B93" w:rsidP="004D3B93">
      <w:pPr>
        <w:ind w:left="709" w:hanging="709"/>
        <w:rPr>
          <w:lang w:val="en-DE"/>
        </w:rPr>
      </w:pPr>
      <w:r w:rsidRPr="004D3B93">
        <w:rPr>
          <w:lang w:val="en-DE"/>
        </w:rPr>
        <w:t>Mühlhoff, Rainer/Breljak, Ariana/Slaby, Jan: Künstliche Intelligenz und der neue Faschismus, Stuttgart: Reclam Verlag 2025.</w:t>
      </w:r>
    </w:p>
    <w:p w14:paraId="72CC2BBC" w14:textId="77777777" w:rsidR="004D3B93" w:rsidRPr="004D3B93" w:rsidRDefault="004D3B93" w:rsidP="004D3B93">
      <w:pPr>
        <w:ind w:left="709" w:hanging="709"/>
        <w:rPr>
          <w:lang w:val="en-DE"/>
        </w:rPr>
      </w:pPr>
      <w:r w:rsidRPr="004D3B93">
        <w:rPr>
          <w:lang w:val="en-DE"/>
        </w:rPr>
        <w:t>Müller, Christoph: Die exponentiellen Optimisten, in: Die Furche, 18. Juni 2020, S. 25.</w:t>
      </w:r>
    </w:p>
    <w:p w14:paraId="1DB6BB8B" w14:textId="50131A47" w:rsidR="004D3B93" w:rsidRPr="004D3B93" w:rsidRDefault="004D3B93" w:rsidP="004D3B93">
      <w:pPr>
        <w:ind w:left="709" w:hanging="709"/>
        <w:rPr>
          <w:lang w:val="en-DE"/>
        </w:rPr>
      </w:pPr>
      <w:r w:rsidRPr="004D3B93">
        <w:rPr>
          <w:lang w:val="en-DE"/>
        </w:rPr>
        <w:t xml:space="preserve">Our World in Data: Moore’s Law – Transistor count over time, online verfügbar unter: </w:t>
      </w:r>
      <w:hyperlink r:id="rId21" w:history="1">
        <w:r w:rsidRPr="004D3B93">
          <w:rPr>
            <w:rStyle w:val="Hyperlink"/>
            <w:lang w:val="en-DE"/>
          </w:rPr>
          <w:t>https://ourworldindata.org/grapher/transistors-per-microprocessor</w:t>
        </w:r>
      </w:hyperlink>
      <w:r w:rsidRPr="004D3B93">
        <w:rPr>
          <w:lang w:val="en-DE"/>
        </w:rPr>
        <w:t xml:space="preserve"> (abgerufen am 06.01.2026).</w:t>
      </w:r>
    </w:p>
    <w:p w14:paraId="06457AB9" w14:textId="77777777" w:rsidR="004D3B93" w:rsidRPr="004D3B93" w:rsidRDefault="004D3B93" w:rsidP="004D3B93">
      <w:pPr>
        <w:ind w:left="709" w:hanging="709"/>
        <w:rPr>
          <w:lang w:val="en-DE"/>
        </w:rPr>
      </w:pPr>
      <w:r w:rsidRPr="004D3B93">
        <w:rPr>
          <w:lang w:val="en-DE"/>
        </w:rPr>
        <w:t>Rotman, David: We’re not prepared for the end of Moore’s Law, in: MIT Technology Review, 24. Februar 2020.</w:t>
      </w:r>
    </w:p>
    <w:p w14:paraId="3281B9AA" w14:textId="77777777" w:rsidR="004D3B93" w:rsidRPr="004D3B93" w:rsidRDefault="004D3B93" w:rsidP="004D3B93">
      <w:pPr>
        <w:ind w:left="709" w:hanging="709"/>
        <w:rPr>
          <w:lang w:val="en-DE"/>
        </w:rPr>
      </w:pPr>
      <w:r w:rsidRPr="004D3B93">
        <w:rPr>
          <w:lang w:val="en-DE"/>
        </w:rPr>
        <w:t>Shen, Hong: China’s AI-Powered Surveillance State, in: Journal of Democracy 35(1), 2024, S. 75–88.</w:t>
      </w:r>
    </w:p>
    <w:p w14:paraId="35BC79E9" w14:textId="77777777" w:rsidR="004D3B93" w:rsidRPr="004D3B93" w:rsidRDefault="004D3B93" w:rsidP="004D3B93">
      <w:pPr>
        <w:ind w:left="709" w:hanging="709"/>
        <w:rPr>
          <w:lang w:val="en-DE"/>
        </w:rPr>
      </w:pPr>
      <w:r w:rsidRPr="004D3B93">
        <w:rPr>
          <w:lang w:val="en-DE"/>
        </w:rPr>
        <w:t>Swissnex: Smart City and Sustainable Urban Development in China, Zürich 2024.</w:t>
      </w:r>
    </w:p>
    <w:p w14:paraId="1A9DC09B" w14:textId="77777777" w:rsidR="004D3B93" w:rsidRPr="004D3B93" w:rsidRDefault="004D3B93" w:rsidP="004D3B93">
      <w:pPr>
        <w:ind w:left="709" w:hanging="709"/>
        <w:rPr>
          <w:lang w:val="en-DE"/>
        </w:rPr>
      </w:pPr>
      <w:r w:rsidRPr="004D3B93">
        <w:rPr>
          <w:lang w:val="en-DE"/>
        </w:rPr>
        <w:t>Tooze, Adam: Shockwave. Die Weltkrise nach der Pandemie, München: Hanser 2021.</w:t>
      </w:r>
    </w:p>
    <w:p w14:paraId="30F2AF6F" w14:textId="77777777" w:rsidR="004D3B93" w:rsidRPr="004D3B93" w:rsidRDefault="004D3B93" w:rsidP="004D3B93">
      <w:pPr>
        <w:ind w:left="709" w:hanging="709"/>
        <w:rPr>
          <w:lang w:val="en-DE"/>
        </w:rPr>
      </w:pPr>
      <w:r w:rsidRPr="004D3B93">
        <w:rPr>
          <w:lang w:val="en-DE"/>
        </w:rPr>
        <w:t>United Nations University: The Algorithmic Problem in Artificial Intelligence Governance, Policy Brief, 26. Januar 2025.</w:t>
      </w:r>
    </w:p>
    <w:p w14:paraId="694106D8" w14:textId="77777777" w:rsidR="004D3B93" w:rsidRPr="004D3B93" w:rsidRDefault="004D3B93" w:rsidP="004D3B93">
      <w:pPr>
        <w:ind w:left="709" w:hanging="709"/>
        <w:rPr>
          <w:lang w:val="en-DE"/>
        </w:rPr>
      </w:pPr>
      <w:r w:rsidRPr="004D3B93">
        <w:rPr>
          <w:lang w:val="en-DE"/>
        </w:rPr>
        <w:t>Vinge, Vernor: The Coming Technological Singularity, in: Whole Earth Review, Winter 1993.</w:t>
      </w:r>
    </w:p>
    <w:p w14:paraId="7EB07E48" w14:textId="77777777" w:rsidR="004D3B93" w:rsidRPr="004D3B93" w:rsidRDefault="004D3B93" w:rsidP="004D3B93">
      <w:pPr>
        <w:ind w:left="709" w:hanging="709"/>
        <w:rPr>
          <w:lang w:val="en-DE"/>
        </w:rPr>
      </w:pPr>
      <w:r w:rsidRPr="004D3B93">
        <w:rPr>
          <w:lang w:val="en-DE"/>
        </w:rPr>
        <w:lastRenderedPageBreak/>
        <w:t>Wang, Jiaojiao/Deng, Yongliang/Song, Yaqun/Zhang, Ning: Effects of smart city construction on energy saving and CO</w:t>
      </w:r>
      <w:r w:rsidRPr="0084218B">
        <w:rPr>
          <w:vertAlign w:val="subscript"/>
          <w:lang w:val="en-DE"/>
        </w:rPr>
        <w:t>2</w:t>
      </w:r>
      <w:r w:rsidRPr="004D3B93">
        <w:rPr>
          <w:lang w:val="en-DE"/>
        </w:rPr>
        <w:t xml:space="preserve"> emission reduction: Evidence from China, in: Applied Energy 313, 2022, 118879.</w:t>
      </w:r>
    </w:p>
    <w:p w14:paraId="559E9BDD" w14:textId="53E98CFC" w:rsidR="004D3B93" w:rsidRPr="00014413" w:rsidRDefault="004D3B93" w:rsidP="004D3B93">
      <w:pPr>
        <w:ind w:left="709" w:hanging="709"/>
        <w:rPr>
          <w:lang w:val="en-DE"/>
        </w:rPr>
      </w:pPr>
      <w:r w:rsidRPr="004D3B93">
        <w:rPr>
          <w:lang w:val="en-DE"/>
        </w:rPr>
        <w:t>York, Richard/Rosa, Eugene A.: Key Challenges to Carbon Mitigation Policies, in: Human Ecology Review 10(1), 2003, S. 8–13.</w:t>
      </w:r>
    </w:p>
    <w:sectPr w:rsidR="004D3B93" w:rsidRPr="00014413" w:rsidSect="00525B66">
      <w:headerReference w:type="default" r:id="rId22"/>
      <w:pgSz w:w="11906" w:h="16838"/>
      <w:pgMar w:top="1418" w:right="1418" w:bottom="1418" w:left="1418"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Dennis Hoffmann" w:date="2026-01-09T09:47:00Z" w:initials="DH">
    <w:p w14:paraId="066DB844" w14:textId="77777777" w:rsidR="00FB3905" w:rsidRDefault="00FB3905" w:rsidP="00FB3905">
      <w:pPr>
        <w:jc w:val="left"/>
      </w:pPr>
      <w:r>
        <w:rPr>
          <w:rStyle w:val="CommentReference"/>
        </w:rPr>
        <w:annotationRef/>
      </w:r>
      <w:r>
        <w:rPr>
          <w:sz w:val="20"/>
        </w:rPr>
        <w:t>Position im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6DB8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FB6538" w16cex:dateUtc="2026-01-09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6DB844" w16cid:durableId="6CFB65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B110B" w14:textId="77777777" w:rsidR="005376AB" w:rsidRDefault="005376AB">
      <w:pPr>
        <w:spacing w:line="240" w:lineRule="auto"/>
      </w:pPr>
      <w:r>
        <w:separator/>
      </w:r>
    </w:p>
    <w:p w14:paraId="0069B3E2" w14:textId="77777777" w:rsidR="005376AB" w:rsidRDefault="005376AB"/>
    <w:p w14:paraId="72269341" w14:textId="77777777" w:rsidR="005376AB" w:rsidRDefault="005376AB" w:rsidP="00F07563"/>
    <w:p w14:paraId="4CEC209F" w14:textId="77777777" w:rsidR="005376AB" w:rsidRDefault="005376AB" w:rsidP="00A015C6"/>
  </w:endnote>
  <w:endnote w:type="continuationSeparator" w:id="0">
    <w:p w14:paraId="02189F66" w14:textId="77777777" w:rsidR="005376AB" w:rsidRDefault="005376AB">
      <w:pPr>
        <w:spacing w:line="240" w:lineRule="auto"/>
      </w:pPr>
      <w:r>
        <w:continuationSeparator/>
      </w:r>
    </w:p>
    <w:p w14:paraId="05A7B173" w14:textId="77777777" w:rsidR="005376AB" w:rsidRDefault="005376AB"/>
    <w:p w14:paraId="0D4F2E66" w14:textId="77777777" w:rsidR="005376AB" w:rsidRDefault="005376AB" w:rsidP="00F07563"/>
    <w:p w14:paraId="31B3AA36" w14:textId="77777777" w:rsidR="005376AB" w:rsidRDefault="005376AB" w:rsidP="00A015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1)">
    <w:altName w:val="Arial"/>
    <w:panose1 w:val="020B0604020202020204"/>
    <w:charset w:val="00"/>
    <w:family w:val="swiss"/>
    <w:pitch w:val="variable"/>
    <w:sig w:usb0="00000000"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F981" w14:textId="77777777" w:rsidR="009624B4" w:rsidRDefault="009624B4">
    <w:pPr>
      <w:pStyle w:val="Footer"/>
    </w:pPr>
  </w:p>
  <w:p w14:paraId="203D99AA" w14:textId="77777777" w:rsidR="00D137E1" w:rsidRDefault="00D137E1"/>
  <w:p w14:paraId="763CD364" w14:textId="77777777" w:rsidR="00D137E1" w:rsidRDefault="00D137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ayout w:type="fixed"/>
      <w:tblCellMar>
        <w:left w:w="70" w:type="dxa"/>
        <w:right w:w="70" w:type="dxa"/>
      </w:tblCellMar>
      <w:tblLook w:val="0000" w:firstRow="0" w:lastRow="0" w:firstColumn="0" w:lastColumn="0" w:noHBand="0" w:noVBand="0"/>
    </w:tblPr>
    <w:tblGrid>
      <w:gridCol w:w="7016"/>
      <w:gridCol w:w="1627"/>
    </w:tblGrid>
    <w:tr w:rsidR="000D1238" w:rsidRPr="001D27F4" w14:paraId="7BBC1712" w14:textId="77777777">
      <w:tc>
        <w:tcPr>
          <w:tcW w:w="7016" w:type="dxa"/>
        </w:tcPr>
        <w:p w14:paraId="42B01305" w14:textId="2DDCACB7" w:rsidR="001B6B8D" w:rsidRPr="001D27F4" w:rsidRDefault="001B6B8D">
          <w:pPr>
            <w:pStyle w:val="Footer"/>
            <w:rPr>
              <w:rStyle w:val="PageNumber"/>
              <w:b w:val="0"/>
              <w:i w:val="0"/>
            </w:rPr>
          </w:pPr>
          <w:r>
            <w:rPr>
              <w:rStyle w:val="PageNumber"/>
              <w:b w:val="0"/>
              <w:i w:val="0"/>
            </w:rPr>
            <w:t>Hoffmann</w:t>
          </w:r>
        </w:p>
      </w:tc>
      <w:tc>
        <w:tcPr>
          <w:tcW w:w="1627" w:type="dxa"/>
        </w:tcPr>
        <w:p w14:paraId="77D68513" w14:textId="77777777" w:rsidR="000D1238" w:rsidRPr="001D27F4" w:rsidRDefault="000D1238">
          <w:pPr>
            <w:pStyle w:val="Footer"/>
            <w:jc w:val="right"/>
            <w:rPr>
              <w:rStyle w:val="PageNumber"/>
              <w:b w:val="0"/>
              <w:i w:val="0"/>
            </w:rPr>
          </w:pPr>
          <w:r w:rsidRPr="001D27F4">
            <w:rPr>
              <w:rStyle w:val="PageNumber"/>
              <w:b w:val="0"/>
              <w:i w:val="0"/>
            </w:rPr>
            <w:t xml:space="preserve">Seite </w:t>
          </w:r>
          <w:r w:rsidR="00B03549" w:rsidRPr="001D27F4">
            <w:rPr>
              <w:rStyle w:val="PageNumber"/>
              <w:b w:val="0"/>
              <w:i w:val="0"/>
            </w:rPr>
            <w:fldChar w:fldCharType="begin"/>
          </w:r>
          <w:r w:rsidRPr="001D27F4">
            <w:rPr>
              <w:rStyle w:val="PageNumber"/>
              <w:b w:val="0"/>
              <w:i w:val="0"/>
            </w:rPr>
            <w:instrText xml:space="preserve"> PAGE </w:instrText>
          </w:r>
          <w:r w:rsidR="00B03549" w:rsidRPr="001D27F4">
            <w:rPr>
              <w:rStyle w:val="PageNumber"/>
              <w:b w:val="0"/>
              <w:i w:val="0"/>
            </w:rPr>
            <w:fldChar w:fldCharType="separate"/>
          </w:r>
          <w:r w:rsidR="005D515E">
            <w:rPr>
              <w:rStyle w:val="PageNumber"/>
              <w:b w:val="0"/>
              <w:i w:val="0"/>
              <w:noProof/>
            </w:rPr>
            <w:t>III</w:t>
          </w:r>
          <w:r w:rsidR="00B03549" w:rsidRPr="001D27F4">
            <w:rPr>
              <w:rStyle w:val="PageNumber"/>
              <w:b w:val="0"/>
              <w:i w:val="0"/>
            </w:rPr>
            <w:fldChar w:fldCharType="end"/>
          </w:r>
        </w:p>
      </w:tc>
    </w:tr>
  </w:tbl>
  <w:p w14:paraId="79CE0067" w14:textId="77777777" w:rsidR="000D1238" w:rsidRDefault="000D1238" w:rsidP="000A1885">
    <w:pPr>
      <w:pStyle w:val="Footer"/>
      <w:rPr>
        <w:rStyle w:val="PageNumber"/>
        <w:sz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ayout w:type="fixed"/>
      <w:tblCellMar>
        <w:left w:w="70" w:type="dxa"/>
        <w:right w:w="70" w:type="dxa"/>
      </w:tblCellMar>
      <w:tblLook w:val="0000" w:firstRow="0" w:lastRow="0" w:firstColumn="0" w:lastColumn="0" w:noHBand="0" w:noVBand="0"/>
    </w:tblPr>
    <w:tblGrid>
      <w:gridCol w:w="7016"/>
      <w:gridCol w:w="1627"/>
    </w:tblGrid>
    <w:tr w:rsidR="000A1885" w:rsidRPr="001D27F4" w14:paraId="4B3AA0E3" w14:textId="77777777" w:rsidTr="003C2120">
      <w:tc>
        <w:tcPr>
          <w:tcW w:w="7016" w:type="dxa"/>
        </w:tcPr>
        <w:p w14:paraId="45B88EC9" w14:textId="1FCBB9D9" w:rsidR="001B6B8D" w:rsidRPr="001D27F4" w:rsidRDefault="001B6B8D" w:rsidP="00CC6A58">
          <w:pPr>
            <w:pStyle w:val="Footer"/>
            <w:rPr>
              <w:rStyle w:val="PageNumber"/>
              <w:b w:val="0"/>
              <w:i w:val="0"/>
            </w:rPr>
          </w:pPr>
          <w:r>
            <w:rPr>
              <w:rStyle w:val="PageNumber"/>
              <w:b w:val="0"/>
              <w:i w:val="0"/>
            </w:rPr>
            <w:t>Hoffmann</w:t>
          </w:r>
        </w:p>
      </w:tc>
      <w:tc>
        <w:tcPr>
          <w:tcW w:w="1627" w:type="dxa"/>
        </w:tcPr>
        <w:p w14:paraId="544A8E1C" w14:textId="77777777" w:rsidR="000A1885" w:rsidRPr="001D27F4" w:rsidRDefault="000A1885" w:rsidP="003C2120">
          <w:pPr>
            <w:pStyle w:val="Footer"/>
            <w:jc w:val="right"/>
            <w:rPr>
              <w:rStyle w:val="PageNumber"/>
              <w:b w:val="0"/>
              <w:i w:val="0"/>
            </w:rPr>
          </w:pPr>
          <w:r w:rsidRPr="001D27F4">
            <w:rPr>
              <w:rStyle w:val="PageNumber"/>
              <w:b w:val="0"/>
              <w:i w:val="0"/>
            </w:rPr>
            <w:t xml:space="preserve">Seite </w:t>
          </w:r>
          <w:r w:rsidRPr="001D27F4">
            <w:rPr>
              <w:rStyle w:val="PageNumber"/>
              <w:b w:val="0"/>
              <w:i w:val="0"/>
            </w:rPr>
            <w:fldChar w:fldCharType="begin"/>
          </w:r>
          <w:r w:rsidRPr="001D27F4">
            <w:rPr>
              <w:rStyle w:val="PageNumber"/>
              <w:b w:val="0"/>
              <w:i w:val="0"/>
            </w:rPr>
            <w:instrText xml:space="preserve"> PAGE </w:instrText>
          </w:r>
          <w:r w:rsidRPr="001D27F4">
            <w:rPr>
              <w:rStyle w:val="PageNumber"/>
              <w:b w:val="0"/>
              <w:i w:val="0"/>
            </w:rPr>
            <w:fldChar w:fldCharType="separate"/>
          </w:r>
          <w:r w:rsidR="005D515E">
            <w:rPr>
              <w:rStyle w:val="PageNumber"/>
              <w:b w:val="0"/>
              <w:i w:val="0"/>
              <w:noProof/>
            </w:rPr>
            <w:t>I</w:t>
          </w:r>
          <w:r w:rsidRPr="001D27F4">
            <w:rPr>
              <w:rStyle w:val="PageNumber"/>
              <w:b w:val="0"/>
              <w:i w:val="0"/>
            </w:rPr>
            <w:fldChar w:fldCharType="end"/>
          </w:r>
        </w:p>
      </w:tc>
    </w:tr>
  </w:tbl>
  <w:p w14:paraId="233B00B4" w14:textId="77777777" w:rsidR="000A1885" w:rsidRDefault="000A1885" w:rsidP="000A1885">
    <w:pPr>
      <w:pStyle w:val="Footer"/>
      <w:tabs>
        <w:tab w:val="clear" w:pos="4536"/>
        <w:tab w:val="clear" w:pos="9072"/>
        <w:tab w:val="left" w:pos="382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60B91" w14:textId="77777777" w:rsidR="005376AB" w:rsidRDefault="005376AB" w:rsidP="004D3B93">
      <w:pPr>
        <w:spacing w:line="240" w:lineRule="auto"/>
      </w:pPr>
      <w:r>
        <w:separator/>
      </w:r>
    </w:p>
    <w:p w14:paraId="1EF6A726" w14:textId="77777777" w:rsidR="005376AB" w:rsidRDefault="005376AB"/>
    <w:p w14:paraId="77771EBD" w14:textId="77777777" w:rsidR="005376AB" w:rsidRDefault="005376AB" w:rsidP="00F07563"/>
    <w:p w14:paraId="2FE332DF" w14:textId="77777777" w:rsidR="005376AB" w:rsidRDefault="005376AB" w:rsidP="00A015C6"/>
  </w:footnote>
  <w:footnote w:type="continuationSeparator" w:id="0">
    <w:p w14:paraId="781C2402" w14:textId="77777777" w:rsidR="005376AB" w:rsidRDefault="005376AB">
      <w:pPr>
        <w:spacing w:line="240" w:lineRule="auto"/>
      </w:pPr>
      <w:r>
        <w:continuationSeparator/>
      </w:r>
    </w:p>
    <w:p w14:paraId="6A9E5995" w14:textId="77777777" w:rsidR="005376AB" w:rsidRDefault="005376AB"/>
    <w:p w14:paraId="57DFA8E1" w14:textId="77777777" w:rsidR="005376AB" w:rsidRDefault="005376AB" w:rsidP="00F07563"/>
    <w:p w14:paraId="3A5EB454" w14:textId="77777777" w:rsidR="005376AB" w:rsidRDefault="005376AB" w:rsidP="00A015C6"/>
  </w:footnote>
  <w:footnote w:id="1">
    <w:p w14:paraId="68A56769" w14:textId="5708CF6E" w:rsidR="003B0579" w:rsidRPr="00DA1DAD" w:rsidRDefault="003B0579">
      <w:pPr>
        <w:pStyle w:val="FootnoteText"/>
        <w:rPr>
          <w:lang w:val="en-GB"/>
        </w:rPr>
      </w:pPr>
      <w:r>
        <w:rPr>
          <w:rStyle w:val="FootnoteReference"/>
        </w:rPr>
        <w:footnoteRef/>
      </w:r>
      <w:r>
        <w:t xml:space="preserve"> </w:t>
      </w:r>
      <w:r w:rsidRPr="003B0579">
        <w:t xml:space="preserve">Vgl. Tooze, Adam (2021): </w:t>
      </w:r>
      <w:proofErr w:type="spellStart"/>
      <w:r w:rsidRPr="003B0579">
        <w:t>Shockwave</w:t>
      </w:r>
      <w:proofErr w:type="spellEnd"/>
      <w:r w:rsidRPr="003B0579">
        <w:t xml:space="preserve">. Die Weltkrise nach der Pandemie. </w:t>
      </w:r>
      <w:r w:rsidRPr="00DA1DAD">
        <w:rPr>
          <w:lang w:val="en-GB"/>
        </w:rPr>
        <w:t>München: Hanser.</w:t>
      </w:r>
    </w:p>
  </w:footnote>
  <w:footnote w:id="2">
    <w:p w14:paraId="4C9CECB9" w14:textId="13B2CCE4" w:rsidR="003B0579" w:rsidRPr="00DA1DAD" w:rsidRDefault="003B0579">
      <w:pPr>
        <w:pStyle w:val="FootnoteText"/>
        <w:rPr>
          <w:lang w:val="en-GB"/>
        </w:rPr>
      </w:pPr>
      <w:r>
        <w:rPr>
          <w:rStyle w:val="FootnoteReference"/>
        </w:rPr>
        <w:footnoteRef/>
      </w:r>
      <w:r w:rsidRPr="003B0579">
        <w:rPr>
          <w:lang w:val="en-GB"/>
        </w:rPr>
        <w:t xml:space="preserve"> Vinge, Vernor (1993): The Coming Technological Singularity. </w:t>
      </w:r>
      <w:r w:rsidRPr="00DA1DAD">
        <w:rPr>
          <w:lang w:val="en-GB"/>
        </w:rPr>
        <w:t>Whole Earth Review, Winter.</w:t>
      </w:r>
    </w:p>
  </w:footnote>
  <w:footnote w:id="3">
    <w:p w14:paraId="6DBCA1D0" w14:textId="76BE7664" w:rsidR="00605AD1" w:rsidRPr="00605AD1" w:rsidRDefault="00605AD1">
      <w:pPr>
        <w:pStyle w:val="FootnoteText"/>
        <w:rPr>
          <w:lang w:val="de-DE"/>
        </w:rPr>
      </w:pPr>
      <w:r>
        <w:rPr>
          <w:rStyle w:val="FootnoteReference"/>
        </w:rPr>
        <w:footnoteRef/>
      </w:r>
      <w:r w:rsidR="00787BD9">
        <w:t xml:space="preserve"> </w:t>
      </w:r>
      <w:r w:rsidRPr="00605AD1">
        <w:t>Müller, Christoph: Die exponentiellen Optimisten, in: Die Furche, 18. Juni 2020, S. 25.</w:t>
      </w:r>
    </w:p>
  </w:footnote>
  <w:footnote w:id="4">
    <w:p w14:paraId="5634BFD1" w14:textId="03D0D54A" w:rsidR="003E29A9" w:rsidRPr="003E29A9" w:rsidRDefault="003E29A9">
      <w:pPr>
        <w:pStyle w:val="FootnoteText"/>
        <w:rPr>
          <w:lang w:val="de-DE"/>
        </w:rPr>
      </w:pPr>
      <w:r>
        <w:rPr>
          <w:rStyle w:val="FootnoteReference"/>
        </w:rPr>
        <w:footnoteRef/>
      </w:r>
      <w:r w:rsidR="00787BD9">
        <w:t xml:space="preserve"> </w:t>
      </w:r>
      <w:r w:rsidRPr="003E29A9">
        <w:t xml:space="preserve">Vgl. ebd. Müller beschreibt, wie Pascal </w:t>
      </w:r>
      <w:proofErr w:type="spellStart"/>
      <w:r w:rsidRPr="003E29A9">
        <w:t>Finette</w:t>
      </w:r>
      <w:proofErr w:type="spellEnd"/>
      <w:r w:rsidRPr="003E29A9">
        <w:t xml:space="preserve"> und andere Vordenker des Silicon Valley auf exponentielle Technologien setzen.</w:t>
      </w:r>
    </w:p>
  </w:footnote>
  <w:footnote w:id="5">
    <w:p w14:paraId="58C988C9" w14:textId="655E7D1C" w:rsidR="003E29A9" w:rsidRPr="003E29A9" w:rsidRDefault="003E29A9">
      <w:pPr>
        <w:pStyle w:val="FootnoteText"/>
        <w:rPr>
          <w:lang w:val="de-DE"/>
        </w:rPr>
      </w:pPr>
      <w:r>
        <w:rPr>
          <w:rStyle w:val="FootnoteReference"/>
        </w:rPr>
        <w:footnoteRef/>
      </w:r>
      <w:r>
        <w:t xml:space="preserve"> </w:t>
      </w:r>
      <w:r w:rsidRPr="003E29A9">
        <w:t xml:space="preserve">Vgl. ebd. </w:t>
      </w:r>
      <w:proofErr w:type="spellStart"/>
      <w:r w:rsidRPr="003E29A9">
        <w:t>Finette</w:t>
      </w:r>
      <w:proofErr w:type="spellEnd"/>
      <w:r w:rsidRPr="003E29A9">
        <w:t xml:space="preserve"> wird zitiert mit: „Egal ob Klimawandel, Energieversorgung oder Welternährung – wir brauchen exponentielle Technologien.”</w:t>
      </w:r>
    </w:p>
  </w:footnote>
  <w:footnote w:id="6">
    <w:p w14:paraId="1C21C86D" w14:textId="4E14DC1A" w:rsidR="003E29A9" w:rsidRPr="003E29A9" w:rsidRDefault="003E29A9">
      <w:pPr>
        <w:pStyle w:val="FootnoteText"/>
        <w:rPr>
          <w:lang w:val="de-DE"/>
        </w:rPr>
      </w:pPr>
      <w:r>
        <w:rPr>
          <w:rStyle w:val="FootnoteReference"/>
        </w:rPr>
        <w:footnoteRef/>
      </w:r>
      <w:r w:rsidR="00787BD9">
        <w:t xml:space="preserve"> </w:t>
      </w:r>
      <w:r w:rsidRPr="003E29A9">
        <w:t>Vgl. ebd. Müller erklärt das von Kurzweil formulierte „Gesetz des sich beschleunigenden Nutzens”</w:t>
      </w:r>
      <w:r w:rsidR="009B2F08">
        <w:t>.</w:t>
      </w:r>
    </w:p>
  </w:footnote>
  <w:footnote w:id="7">
    <w:p w14:paraId="575999A9" w14:textId="1260752F" w:rsidR="00EF542D" w:rsidRPr="00EF542D" w:rsidRDefault="00EF542D">
      <w:pPr>
        <w:pStyle w:val="FootnoteText"/>
      </w:pPr>
      <w:r>
        <w:rPr>
          <w:rStyle w:val="FootnoteReference"/>
        </w:rPr>
        <w:footnoteRef/>
      </w:r>
      <w:r w:rsidR="00787BD9">
        <w:rPr>
          <w:lang w:val="en-GB"/>
        </w:rPr>
        <w:t xml:space="preserve"> </w:t>
      </w:r>
      <w:r w:rsidRPr="00EF542D">
        <w:rPr>
          <w:lang w:val="en-GB"/>
        </w:rPr>
        <w:t xml:space="preserve">Moore, Gordon E. (1965): Cramming More Components onto Integrated Circuits. </w:t>
      </w:r>
      <w:r w:rsidRPr="00EF542D">
        <w:t>Electronics Magazine 38(8), S. 114-117.</w:t>
      </w:r>
    </w:p>
  </w:footnote>
  <w:footnote w:id="8">
    <w:p w14:paraId="0A5020FC" w14:textId="696CD55D" w:rsidR="00EF542D" w:rsidRPr="00EF542D" w:rsidRDefault="00EF542D">
      <w:pPr>
        <w:pStyle w:val="FootnoteText"/>
        <w:rPr>
          <w:lang w:val="de-DE"/>
        </w:rPr>
      </w:pPr>
      <w:r>
        <w:rPr>
          <w:rStyle w:val="FootnoteReference"/>
        </w:rPr>
        <w:footnoteRef/>
      </w:r>
      <w:r>
        <w:t xml:space="preserve"> </w:t>
      </w:r>
      <w:r w:rsidRPr="00EF542D">
        <w:t>Vgl. ebd. Moore prognostizierte zunächst eine jährliche Verdopplung, revidierte dies 1975 auf einen Zwei-Jahres-Rhythmus.</w:t>
      </w:r>
    </w:p>
  </w:footnote>
  <w:footnote w:id="9">
    <w:p w14:paraId="05F76914" w14:textId="6BCA54A8" w:rsidR="00EF542D" w:rsidRPr="00EF542D" w:rsidRDefault="00EF542D">
      <w:pPr>
        <w:pStyle w:val="FootnoteText"/>
      </w:pPr>
      <w:r>
        <w:rPr>
          <w:rStyle w:val="FootnoteReference"/>
        </w:rPr>
        <w:footnoteRef/>
      </w:r>
      <w:r w:rsidRPr="00EF542D">
        <w:rPr>
          <w:lang w:val="en-GB"/>
        </w:rPr>
        <w:t xml:space="preserve"> Our World in Data (2022): Moore’s Law – Transistor count over time. </w:t>
      </w:r>
      <w:r w:rsidRPr="00EF542D">
        <w:t xml:space="preserve">Eigene Darstellung nach </w:t>
      </w:r>
      <w:hyperlink r:id="rId1" w:history="1">
        <w:r w:rsidRPr="00090AFE">
          <w:rPr>
            <w:rStyle w:val="Hyperlink"/>
          </w:rPr>
          <w:t>https://ourworldindata.org/grapher/transistors-per-microprocessor</w:t>
        </w:r>
      </w:hyperlink>
      <w:r w:rsidRPr="00EF542D">
        <w:t xml:space="preserve"> (abgerufen am 06.01.2026).</w:t>
      </w:r>
    </w:p>
  </w:footnote>
  <w:footnote w:id="10">
    <w:p w14:paraId="4511E205" w14:textId="4E64E863" w:rsidR="003E29A9" w:rsidRPr="003E29A9" w:rsidRDefault="003E29A9" w:rsidP="009B2F08">
      <w:pPr>
        <w:pStyle w:val="FootnoteText"/>
        <w:spacing w:after="0"/>
        <w:rPr>
          <w:lang w:val="de-DE"/>
        </w:rPr>
      </w:pPr>
      <w:r>
        <w:rPr>
          <w:rStyle w:val="FootnoteReference"/>
        </w:rPr>
        <w:footnoteRef/>
      </w:r>
      <w:r>
        <w:t xml:space="preserve"> </w:t>
      </w:r>
      <w:r w:rsidRPr="003E29A9">
        <w:t>Krüger, Oliver: Virtualität und Unsterblichkeit. Gott, Evolution und die Singularität im Post- und Transhumanismus, 2. Aufl., Freiburg i. Br./München: Verlag Karl Alber 2019, S. 248-252.</w:t>
      </w:r>
    </w:p>
  </w:footnote>
  <w:footnote w:id="11">
    <w:p w14:paraId="57DBA4C1" w14:textId="28E840E5" w:rsidR="003818D2" w:rsidRPr="003818D2" w:rsidRDefault="003818D2">
      <w:pPr>
        <w:pStyle w:val="FootnoteText"/>
        <w:rPr>
          <w:lang w:val="de-DE"/>
        </w:rPr>
      </w:pPr>
      <w:r>
        <w:rPr>
          <w:rStyle w:val="FootnoteReference"/>
        </w:rPr>
        <w:footnoteRef/>
      </w:r>
      <w:r>
        <w:t xml:space="preserve"> </w:t>
      </w:r>
      <w:r w:rsidRPr="003818D2">
        <w:t>Vgl. ebd., S. 253. Huxley spricht vom Menschen als „unfertiges, oft zusammengepfuschtes Produkt stammesgeschichtlicher Improvisation.</w:t>
      </w:r>
    </w:p>
  </w:footnote>
  <w:footnote w:id="12">
    <w:p w14:paraId="603F5593" w14:textId="28261450" w:rsidR="003818D2" w:rsidRPr="003818D2" w:rsidRDefault="003818D2">
      <w:pPr>
        <w:pStyle w:val="FootnoteText"/>
        <w:rPr>
          <w:lang w:val="de-DE"/>
        </w:rPr>
      </w:pPr>
      <w:r>
        <w:rPr>
          <w:rStyle w:val="FootnoteReference"/>
        </w:rPr>
        <w:footnoteRef/>
      </w:r>
      <w:r>
        <w:t xml:space="preserve"> </w:t>
      </w:r>
      <w:r w:rsidRPr="003818D2">
        <w:t>Vgl. ebd., S. 95-103. Krüger analysiert die transhumanistischen Konzepte von Max More und anderen Denkern.</w:t>
      </w:r>
    </w:p>
  </w:footnote>
  <w:footnote w:id="13">
    <w:p w14:paraId="5C7BE6F3" w14:textId="2CE9BA9D" w:rsidR="003818D2" w:rsidRPr="003818D2" w:rsidRDefault="003818D2">
      <w:pPr>
        <w:pStyle w:val="FootnoteText"/>
        <w:rPr>
          <w:lang w:val="de-DE"/>
        </w:rPr>
      </w:pPr>
      <w:r>
        <w:rPr>
          <w:rStyle w:val="FootnoteReference"/>
        </w:rPr>
        <w:footnoteRef/>
      </w:r>
      <w:r>
        <w:t xml:space="preserve"> </w:t>
      </w:r>
      <w:r w:rsidRPr="003818D2">
        <w:t>Vgl. ebd., S. 297. Das Konzept des Mind Uploading wird als zentrale Strategie zur Erlangung von Unsterblichkeit diskutiert.</w:t>
      </w:r>
    </w:p>
  </w:footnote>
  <w:footnote w:id="14">
    <w:p w14:paraId="71F3B5A7" w14:textId="10E15FE7" w:rsidR="003818D2" w:rsidRPr="003818D2" w:rsidRDefault="003818D2">
      <w:pPr>
        <w:pStyle w:val="FootnoteText"/>
        <w:rPr>
          <w:lang w:val="de-DE"/>
        </w:rPr>
      </w:pPr>
      <w:r>
        <w:rPr>
          <w:rStyle w:val="FootnoteReference"/>
        </w:rPr>
        <w:footnoteRef/>
      </w:r>
      <w:r>
        <w:t xml:space="preserve"> </w:t>
      </w:r>
      <w:r w:rsidRPr="003818D2">
        <w:t>Vgl. ebd., S. 256-257. Krüger beschreibt die posthumanistische Abkehr von der natürlichen, biologischen Evolution.</w:t>
      </w:r>
    </w:p>
  </w:footnote>
  <w:footnote w:id="15">
    <w:p w14:paraId="11C018D7" w14:textId="1444E28A" w:rsidR="003B0579" w:rsidRPr="00DA1DAD" w:rsidRDefault="003B0579">
      <w:pPr>
        <w:pStyle w:val="FootnoteText"/>
        <w:rPr>
          <w:lang w:val="en-GB"/>
        </w:rPr>
      </w:pPr>
      <w:r>
        <w:rPr>
          <w:rStyle w:val="FootnoteReference"/>
        </w:rPr>
        <w:footnoteRef/>
      </w:r>
      <w:r w:rsidRPr="003B0579">
        <w:rPr>
          <w:lang w:val="en-GB"/>
        </w:rPr>
        <w:t xml:space="preserve"> Hardin, Garrett (1968): The Tragedy of the Commons. </w:t>
      </w:r>
      <w:r w:rsidRPr="00DA1DAD">
        <w:rPr>
          <w:lang w:val="en-GB"/>
        </w:rPr>
        <w:t>Science 162(3859), S. 1243–1248.</w:t>
      </w:r>
    </w:p>
  </w:footnote>
  <w:footnote w:id="16">
    <w:p w14:paraId="30080CCC" w14:textId="77777777" w:rsidR="004058FE" w:rsidRPr="00823C8A" w:rsidRDefault="004058FE" w:rsidP="004058FE">
      <w:pPr>
        <w:pStyle w:val="FootnoteText"/>
        <w:rPr>
          <w:lang w:val="en-GB"/>
        </w:rPr>
      </w:pPr>
      <w:r>
        <w:rPr>
          <w:rStyle w:val="FootnoteReference"/>
        </w:rPr>
        <w:footnoteRef/>
      </w:r>
      <w:r w:rsidRPr="00823C8A">
        <w:rPr>
          <w:lang w:val="en-GB"/>
        </w:rPr>
        <w:t xml:space="preserve"> Vgl. Shen, Hong (2024): China’s AI-Powered Surveillance State, in: Journal of Democracy 35(1), S. 75-88.</w:t>
      </w:r>
    </w:p>
  </w:footnote>
  <w:footnote w:id="17">
    <w:p w14:paraId="7B00EC0F" w14:textId="07A26774" w:rsidR="00083F8A" w:rsidRPr="00E93F50" w:rsidRDefault="00083F8A" w:rsidP="00083F8A">
      <w:pPr>
        <w:pStyle w:val="FootnoteText"/>
        <w:rPr>
          <w:lang w:val="de-DE"/>
        </w:rPr>
      </w:pPr>
      <w:r>
        <w:rPr>
          <w:rStyle w:val="FootnoteReference"/>
        </w:rPr>
        <w:footnoteRef/>
      </w:r>
      <w:r w:rsidRPr="00083F8A">
        <w:rPr>
          <w:lang w:val="en-GB"/>
        </w:rPr>
        <w:t xml:space="preserve"> Wang, Jiaojiao et al. (2022): Effects of smart city construction on energy saving and CO</w:t>
      </w:r>
      <w:r w:rsidRPr="0084218B">
        <w:rPr>
          <w:vertAlign w:val="subscript"/>
          <w:lang w:val="en-GB"/>
        </w:rPr>
        <w:t>2</w:t>
      </w:r>
      <w:r w:rsidRPr="00083F8A">
        <w:rPr>
          <w:lang w:val="en-GB"/>
        </w:rPr>
        <w:t xml:space="preserve"> emission reduction: Evidence from China, in: Applied Energy 313, 118879. </w:t>
      </w:r>
      <w:r>
        <w:t>Die Studie analysierte 231 chinesische Städte</w:t>
      </w:r>
      <w:r w:rsidRPr="00E93F50">
        <w:rPr>
          <w:lang w:val="de-DE"/>
        </w:rPr>
        <w:t xml:space="preserve"> zwischen 2012 und 2018.</w:t>
      </w:r>
    </w:p>
  </w:footnote>
  <w:footnote w:id="18">
    <w:p w14:paraId="017E7D90" w14:textId="5C76C17D" w:rsidR="00083F8A" w:rsidRPr="00083F8A" w:rsidRDefault="00083F8A" w:rsidP="00083F8A">
      <w:pPr>
        <w:pStyle w:val="FootnoteText"/>
        <w:rPr>
          <w:lang w:val="de-DE"/>
        </w:rPr>
      </w:pPr>
      <w:r>
        <w:rPr>
          <w:rStyle w:val="FootnoteReference"/>
        </w:rPr>
        <w:footnoteRef/>
      </w:r>
      <w:r w:rsidRPr="00E93F50">
        <w:rPr>
          <w:lang w:val="de-DE"/>
        </w:rPr>
        <w:t xml:space="preserve"> Vgl. Swissnex (2024): Smart City and Sustainable Urban Development in China, Zürich. </w:t>
      </w:r>
      <w:r>
        <w:t>Die Elektrifizierung des ÖPNV in Shenzhen wird als Erfolgsbeispiel hervorgehoben.</w:t>
      </w:r>
    </w:p>
  </w:footnote>
  <w:footnote w:id="19">
    <w:p w14:paraId="7F1900A2" w14:textId="2C21CD0C" w:rsidR="004058FE" w:rsidRPr="00823C8A" w:rsidRDefault="004058FE" w:rsidP="004058FE">
      <w:pPr>
        <w:pStyle w:val="FootnoteText"/>
        <w:rPr>
          <w:lang w:val="de-DE"/>
        </w:rPr>
      </w:pPr>
      <w:r>
        <w:rPr>
          <w:rStyle w:val="FootnoteReference"/>
        </w:rPr>
        <w:footnoteRef/>
      </w:r>
      <w:r w:rsidRPr="00823C8A">
        <w:rPr>
          <w:lang w:val="de-DE"/>
        </w:rPr>
        <w:t xml:space="preserve"> Vgl. Shen</w:t>
      </w:r>
      <w:r w:rsidR="00A526C7">
        <w:rPr>
          <w:lang w:val="de-DE"/>
        </w:rPr>
        <w:t xml:space="preserve"> (2024), S.80</w:t>
      </w:r>
      <w:r w:rsidR="00E826E4">
        <w:rPr>
          <w:lang w:val="de-DE"/>
        </w:rPr>
        <w:t>–</w:t>
      </w:r>
      <w:r w:rsidR="00A526C7">
        <w:rPr>
          <w:lang w:val="de-DE"/>
        </w:rPr>
        <w:t>85. Shen</w:t>
      </w:r>
      <w:r w:rsidRPr="00823C8A">
        <w:rPr>
          <w:lang w:val="de-DE"/>
        </w:rPr>
        <w:t xml:space="preserve"> analysiert die Integration von KI in städtische Infrastrukturen und die damit verbundenen Kontrollmechanismen.</w:t>
      </w:r>
    </w:p>
  </w:footnote>
  <w:footnote w:id="20">
    <w:p w14:paraId="37CEB133" w14:textId="7CAA688A" w:rsidR="003B0579" w:rsidRPr="003B0579" w:rsidRDefault="003B0579">
      <w:pPr>
        <w:pStyle w:val="FootnoteText"/>
        <w:rPr>
          <w:lang w:val="en-GB"/>
        </w:rPr>
      </w:pPr>
      <w:r>
        <w:rPr>
          <w:rStyle w:val="FootnoteReference"/>
        </w:rPr>
        <w:footnoteRef/>
      </w:r>
      <w:r w:rsidRPr="003B0579">
        <w:rPr>
          <w:lang w:val="en-GB"/>
        </w:rPr>
        <w:t xml:space="preserve"> York, Richard/Rosa, Eugene A. (2003): Key Challenges to Carbon Mitigation Policies. Human Ecology Review 10(1), S. 8–13.</w:t>
      </w:r>
    </w:p>
  </w:footnote>
  <w:footnote w:id="21">
    <w:p w14:paraId="1D870333" w14:textId="59B46DF1" w:rsidR="003B0579" w:rsidRPr="00D21D96" w:rsidRDefault="003B0579">
      <w:pPr>
        <w:pStyle w:val="FootnoteText"/>
        <w:rPr>
          <w:lang w:val="en-GB"/>
        </w:rPr>
      </w:pPr>
      <w:r>
        <w:rPr>
          <w:rStyle w:val="FootnoteReference"/>
        </w:rPr>
        <w:footnoteRef/>
      </w:r>
      <w:r w:rsidRPr="003B0579">
        <w:rPr>
          <w:lang w:val="en-GB"/>
        </w:rPr>
        <w:t xml:space="preserve"> Arrow, Kenneth J. (1963): Uncertainty and the Welfare Economics of Medical Care. </w:t>
      </w:r>
      <w:r w:rsidRPr="00D21D96">
        <w:rPr>
          <w:lang w:val="en-GB"/>
        </w:rPr>
        <w:t>American Economic Review 53(5), S. 941–973.</w:t>
      </w:r>
    </w:p>
  </w:footnote>
  <w:footnote w:id="22">
    <w:p w14:paraId="743161C1" w14:textId="1D6D8CA2" w:rsidR="00DA1DAD" w:rsidRPr="00DA1DAD" w:rsidRDefault="00DA1DAD">
      <w:pPr>
        <w:pStyle w:val="FootnoteText"/>
      </w:pPr>
      <w:r>
        <w:rPr>
          <w:rStyle w:val="FootnoteReference"/>
        </w:rPr>
        <w:footnoteRef/>
      </w:r>
      <w:r w:rsidRPr="00DA1DAD">
        <w:rPr>
          <w:lang w:val="en-GB"/>
        </w:rPr>
        <w:t xml:space="preserve"> Carton, Wim/Asiyanbi, Adeniyi/Beck, Silke/Buck, Holly Jean/Lund, Jens Friis (2023): Is carbon removal delaying emission reductions? </w:t>
      </w:r>
      <w:r w:rsidRPr="00DA1DAD">
        <w:t>WIREs Climate Change 14(4), e826. Die Autoren analysieren systematisch, wie Carbon-</w:t>
      </w:r>
      <w:proofErr w:type="spellStart"/>
      <w:r w:rsidRPr="00DA1DAD">
        <w:t>Removal</w:t>
      </w:r>
      <w:proofErr w:type="spellEnd"/>
      <w:r w:rsidRPr="00DA1DAD">
        <w:t>-Technologien zu einer Reduktion oder Verzögerung kurzfristiger Emissionsreduktionen</w:t>
      </w:r>
      <w:r w:rsidR="00A526C7">
        <w:t xml:space="preserve"> um bis zu 30%</w:t>
      </w:r>
      <w:r w:rsidRPr="00DA1DAD">
        <w:t xml:space="preserve"> führen können.</w:t>
      </w:r>
    </w:p>
  </w:footnote>
  <w:footnote w:id="23">
    <w:p w14:paraId="62809905" w14:textId="4FDBD1CD" w:rsidR="003818D2" w:rsidRPr="003818D2" w:rsidRDefault="003818D2">
      <w:pPr>
        <w:pStyle w:val="FootnoteText"/>
        <w:rPr>
          <w:lang w:val="de-DE"/>
        </w:rPr>
      </w:pPr>
      <w:r>
        <w:rPr>
          <w:rStyle w:val="FootnoteReference"/>
        </w:rPr>
        <w:footnoteRef/>
      </w:r>
      <w:r>
        <w:t xml:space="preserve"> </w:t>
      </w:r>
      <w:r w:rsidRPr="003818D2">
        <w:t>Mühlhoff, Rainer/</w:t>
      </w:r>
      <w:proofErr w:type="spellStart"/>
      <w:r w:rsidRPr="003818D2">
        <w:t>Breljak</w:t>
      </w:r>
      <w:proofErr w:type="spellEnd"/>
      <w:r w:rsidRPr="003818D2">
        <w:t>, Ariana/Slaby, Jan: Künstliche Intelligenz und der neue Faschismus, Stuttgart: Reclam Verlag 2025, S. 2</w:t>
      </w:r>
      <w:r w:rsidR="00D01792">
        <w:t>5</w:t>
      </w:r>
      <w:r w:rsidRPr="003818D2">
        <w:t>.</w:t>
      </w:r>
    </w:p>
  </w:footnote>
  <w:footnote w:id="24">
    <w:p w14:paraId="2F82336E" w14:textId="49993423" w:rsidR="003818D2" w:rsidRPr="003818D2" w:rsidRDefault="003818D2">
      <w:pPr>
        <w:pStyle w:val="FootnoteText"/>
        <w:rPr>
          <w:lang w:val="de-DE"/>
        </w:rPr>
      </w:pPr>
      <w:r>
        <w:rPr>
          <w:rStyle w:val="FootnoteReference"/>
        </w:rPr>
        <w:footnoteRef/>
      </w:r>
      <w:r>
        <w:t xml:space="preserve"> </w:t>
      </w:r>
      <w:r w:rsidRPr="003818D2">
        <w:t xml:space="preserve">Vgl. ebd., S. </w:t>
      </w:r>
      <w:r w:rsidR="00D01792">
        <w:t>24-</w:t>
      </w:r>
      <w:r w:rsidRPr="003818D2">
        <w:t>25. Die Autoren beschreiben KI-Sommer in den 1960er, 1980er und 2010er Jahren, gefolgt von KI-Wintern in den 1970er und 1990er Jahren.</w:t>
      </w:r>
    </w:p>
  </w:footnote>
  <w:footnote w:id="25">
    <w:p w14:paraId="6DAF6DE1" w14:textId="0B1FFBF2" w:rsidR="003818D2" w:rsidRPr="003818D2" w:rsidRDefault="003818D2">
      <w:pPr>
        <w:pStyle w:val="FootnoteText"/>
        <w:rPr>
          <w:lang w:val="de-DE"/>
        </w:rPr>
      </w:pPr>
      <w:r>
        <w:rPr>
          <w:rStyle w:val="FootnoteReference"/>
        </w:rPr>
        <w:footnoteRef/>
      </w:r>
      <w:r>
        <w:t xml:space="preserve"> </w:t>
      </w:r>
      <w:r w:rsidRPr="003818D2">
        <w:t>Vgl. ebd. Die historische Analyse der Hype-Zyklen legt diese Interpretation nahe.</w:t>
      </w:r>
    </w:p>
  </w:footnote>
  <w:footnote w:id="26">
    <w:p w14:paraId="46E81AAF" w14:textId="2D09B781" w:rsidR="00A10563" w:rsidRPr="00A10563" w:rsidRDefault="00A10563" w:rsidP="00A10563">
      <w:pPr>
        <w:pStyle w:val="FootnoteText"/>
        <w:rPr>
          <w:lang w:val="en-GB"/>
        </w:rPr>
      </w:pPr>
      <w:r>
        <w:rPr>
          <w:rStyle w:val="FootnoteReference"/>
        </w:rPr>
        <w:footnoteRef/>
      </w:r>
      <w:r w:rsidRPr="00A10563">
        <w:rPr>
          <w:lang w:val="en-GB"/>
        </w:rPr>
        <w:t xml:space="preserve"> Luccioni, Alexandra Sasha et al. (2023): Estimating the Carbon Footprint of Large Language Models, in: Nature Machine Intelligence 15, S. 142</w:t>
      </w:r>
      <w:r>
        <w:rPr>
          <w:lang w:val="en-GB"/>
        </w:rPr>
        <w:t>-</w:t>
      </w:r>
      <w:r w:rsidRPr="00A10563">
        <w:rPr>
          <w:lang w:val="en-GB"/>
        </w:rPr>
        <w:t>147.</w:t>
      </w:r>
    </w:p>
  </w:footnote>
  <w:footnote w:id="27">
    <w:p w14:paraId="61F36F03" w14:textId="507A7191" w:rsidR="00A10563" w:rsidRPr="00A10563" w:rsidRDefault="00A10563" w:rsidP="00A10563">
      <w:pPr>
        <w:pStyle w:val="FootnoteText"/>
        <w:rPr>
          <w:lang w:val="de-DE"/>
        </w:rPr>
      </w:pPr>
      <w:r>
        <w:rPr>
          <w:rStyle w:val="FootnoteReference"/>
        </w:rPr>
        <w:footnoteRef/>
      </w:r>
      <w:r w:rsidRPr="00A10563">
        <w:rPr>
          <w:lang w:val="de-DE"/>
        </w:rPr>
        <w:t xml:space="preserve"> Vgl. ebd. Die Autoren sch</w:t>
      </w:r>
      <w:r>
        <w:rPr>
          <w:lang w:val="de-DE"/>
        </w:rPr>
        <w:t>ä</w:t>
      </w:r>
      <w:r w:rsidRPr="00A10563">
        <w:rPr>
          <w:lang w:val="de-DE"/>
        </w:rPr>
        <w:t>tzen GPT-4s Trainingsemissionen auf 12.500</w:t>
      </w:r>
      <w:r>
        <w:rPr>
          <w:lang w:val="de-DE"/>
        </w:rPr>
        <w:t>-</w:t>
      </w:r>
      <w:r w:rsidRPr="00A10563">
        <w:rPr>
          <w:lang w:val="de-DE"/>
        </w:rPr>
        <w:t>15.000 Tonnen CO</w:t>
      </w:r>
      <w:r w:rsidRPr="0084218B">
        <w:rPr>
          <w:vertAlign w:val="subscript"/>
          <w:lang w:val="de-DE"/>
        </w:rPr>
        <w:t>2</w:t>
      </w:r>
      <w:r w:rsidRPr="00A10563">
        <w:rPr>
          <w:lang w:val="de-DE"/>
        </w:rPr>
        <w:t>, abh</w:t>
      </w:r>
      <w:r>
        <w:rPr>
          <w:lang w:val="de-DE"/>
        </w:rPr>
        <w:t>ä</w:t>
      </w:r>
      <w:r w:rsidRPr="00A10563">
        <w:rPr>
          <w:lang w:val="de-DE"/>
        </w:rPr>
        <w:t>ngig von der Energiequelle.</w:t>
      </w:r>
    </w:p>
  </w:footnote>
  <w:footnote w:id="28">
    <w:p w14:paraId="7FACFE34" w14:textId="22E2B663" w:rsidR="00A10563" w:rsidRPr="00A10563" w:rsidRDefault="00A10563" w:rsidP="00A10563">
      <w:pPr>
        <w:pStyle w:val="FootnoteText"/>
        <w:rPr>
          <w:lang w:val="de-DE"/>
        </w:rPr>
      </w:pPr>
      <w:r>
        <w:rPr>
          <w:rStyle w:val="FootnoteReference"/>
        </w:rPr>
        <w:footnoteRef/>
      </w:r>
      <w:r w:rsidRPr="00A10563">
        <w:rPr>
          <w:lang w:val="en-GB"/>
        </w:rPr>
        <w:t xml:space="preserve"> Lawrence Berkeley National Laboratory (2024): United States Data Center Energy Usage Report, Berkeley. </w:t>
      </w:r>
      <w:r w:rsidRPr="00A10563">
        <w:rPr>
          <w:lang w:val="de-DE"/>
        </w:rPr>
        <w:t>Der Bericht prognostiziert eine Verdopplung bis Vervierfachung des Wasserverbrauchs bis 2028.</w:t>
      </w:r>
    </w:p>
  </w:footnote>
  <w:footnote w:id="29">
    <w:p w14:paraId="6D941A8D" w14:textId="71B14B1F" w:rsidR="00823C8A" w:rsidRPr="00823C8A" w:rsidRDefault="00823C8A">
      <w:pPr>
        <w:pStyle w:val="FootnoteText"/>
      </w:pPr>
      <w:r>
        <w:rPr>
          <w:rStyle w:val="FootnoteReference"/>
        </w:rPr>
        <w:footnoteRef/>
      </w:r>
      <w:r w:rsidRPr="00823C8A">
        <w:rPr>
          <w:lang w:val="en-GB"/>
        </w:rPr>
        <w:t xml:space="preserve"> Vgl. Rotman, David (2020): We’re not prepared for the end of Moore’s Law, in: MIT Technology Review, 24. </w:t>
      </w:r>
      <w:r w:rsidRPr="00823C8A">
        <w:t>Februar 2020. Moore selbst konstatierte bereits 2005, dass die Miniaturisierung nicht unbegrenzt fortgesetzt werden kann.</w:t>
      </w:r>
    </w:p>
  </w:footnote>
  <w:footnote w:id="30">
    <w:p w14:paraId="2C817C03" w14:textId="5989934C" w:rsidR="00823C8A" w:rsidRPr="00823C8A" w:rsidRDefault="00823C8A">
      <w:pPr>
        <w:pStyle w:val="FootnoteText"/>
      </w:pPr>
      <w:r>
        <w:rPr>
          <w:rStyle w:val="FootnoteReference"/>
        </w:rPr>
        <w:footnoteRef/>
      </w:r>
      <w:r>
        <w:t xml:space="preserve"> </w:t>
      </w:r>
      <w:r w:rsidRPr="00823C8A">
        <w:t>Vgl. ebd. Experten beobachten seit etwa 2010 eine deutliche Verlangsamung der Transistordichte-Verdopplung.</w:t>
      </w:r>
    </w:p>
  </w:footnote>
  <w:footnote w:id="31">
    <w:p w14:paraId="6008A455" w14:textId="37BE227A" w:rsidR="003818D2" w:rsidRPr="00E826E4" w:rsidRDefault="003818D2">
      <w:pPr>
        <w:pStyle w:val="FootnoteText"/>
      </w:pPr>
      <w:r>
        <w:rPr>
          <w:rStyle w:val="FootnoteReference"/>
        </w:rPr>
        <w:footnoteRef/>
      </w:r>
      <w:r>
        <w:t xml:space="preserve"> </w:t>
      </w:r>
      <w:r w:rsidRPr="003818D2">
        <w:t>Mühlhoff/</w:t>
      </w:r>
      <w:proofErr w:type="spellStart"/>
      <w:r w:rsidRPr="003818D2">
        <w:t>Breljak</w:t>
      </w:r>
      <w:proofErr w:type="spellEnd"/>
      <w:r w:rsidRPr="003818D2">
        <w:t>/Slaby</w:t>
      </w:r>
      <w:r w:rsidR="00A526C7">
        <w:t xml:space="preserve"> (2025</w:t>
      </w:r>
      <w:r w:rsidRPr="003818D2">
        <w:t>)</w:t>
      </w:r>
      <w:r w:rsidR="00A526C7">
        <w:t>, S.78</w:t>
      </w:r>
      <w:r w:rsidR="00E826E4">
        <w:t>–</w:t>
      </w:r>
      <w:r w:rsidR="00A526C7">
        <w:t>95</w:t>
      </w:r>
      <w:r w:rsidRPr="003818D2">
        <w:t>. Die Autoren warnen vor totalitären Überwachungsstrukturen durch KI-Systeme.</w:t>
      </w:r>
    </w:p>
  </w:footnote>
  <w:footnote w:id="32">
    <w:p w14:paraId="505E76BD" w14:textId="1C07F49D" w:rsidR="003818D2" w:rsidRPr="003818D2" w:rsidRDefault="003818D2">
      <w:pPr>
        <w:pStyle w:val="FootnoteText"/>
        <w:rPr>
          <w:lang w:val="de-DE"/>
        </w:rPr>
      </w:pPr>
      <w:r>
        <w:rPr>
          <w:rStyle w:val="FootnoteReference"/>
        </w:rPr>
        <w:footnoteRef/>
      </w:r>
      <w:r>
        <w:t xml:space="preserve"> </w:t>
      </w:r>
      <w:r w:rsidRPr="003818D2">
        <w:t>Vgl. ebd. Die Problematik von Datenbiases und automatisierter Diskriminierung wird ausführlich behandelt.</w:t>
      </w:r>
    </w:p>
  </w:footnote>
  <w:footnote w:id="33">
    <w:p w14:paraId="4679E054" w14:textId="7F17460F" w:rsidR="003818D2" w:rsidRPr="003818D2" w:rsidRDefault="003818D2">
      <w:pPr>
        <w:pStyle w:val="FootnoteText"/>
        <w:rPr>
          <w:lang w:val="de-DE"/>
        </w:rPr>
      </w:pPr>
      <w:r>
        <w:rPr>
          <w:rStyle w:val="FootnoteReference"/>
        </w:rPr>
        <w:footnoteRef/>
      </w:r>
      <w:r w:rsidRPr="003818D2">
        <w:rPr>
          <w:lang w:val="en-GB"/>
        </w:rPr>
        <w:t xml:space="preserve"> </w:t>
      </w:r>
      <w:proofErr w:type="spellStart"/>
      <w:r w:rsidRPr="003818D2">
        <w:rPr>
          <w:lang w:val="en-GB"/>
        </w:rPr>
        <w:t>Grillmayr</w:t>
      </w:r>
      <w:proofErr w:type="spellEnd"/>
      <w:r w:rsidRPr="003818D2">
        <w:rPr>
          <w:lang w:val="en-GB"/>
        </w:rPr>
        <w:t>, Julia: Science-Fiction-</w:t>
      </w:r>
      <w:proofErr w:type="spellStart"/>
      <w:r w:rsidRPr="003818D2">
        <w:rPr>
          <w:lang w:val="en-GB"/>
        </w:rPr>
        <w:t>Futurologien</w:t>
      </w:r>
      <w:proofErr w:type="spellEnd"/>
      <w:r w:rsidRPr="003818D2">
        <w:rPr>
          <w:lang w:val="en-GB"/>
        </w:rPr>
        <w:t xml:space="preserve">. </w:t>
      </w:r>
      <w:r w:rsidRPr="003818D2">
        <w:t>Spekulative Literatur und Zukunftsforschung, Wien/Berlin: Verlag Turia + Kant 2025, S. 25-34.</w:t>
      </w:r>
    </w:p>
  </w:footnote>
  <w:footnote w:id="34">
    <w:p w14:paraId="5D3598DA" w14:textId="1366FE7B" w:rsidR="003818D2" w:rsidRPr="003818D2" w:rsidRDefault="003818D2">
      <w:pPr>
        <w:pStyle w:val="FootnoteText"/>
        <w:rPr>
          <w:lang w:val="de-DE"/>
        </w:rPr>
      </w:pPr>
      <w:r>
        <w:rPr>
          <w:rStyle w:val="FootnoteReference"/>
        </w:rPr>
        <w:footnoteRef/>
      </w:r>
      <w:r>
        <w:t xml:space="preserve"> </w:t>
      </w:r>
      <w:r w:rsidRPr="003818D2">
        <w:t xml:space="preserve">Vgl. ebd., S. 26-28. </w:t>
      </w:r>
      <w:proofErr w:type="spellStart"/>
      <w:r w:rsidRPr="003818D2">
        <w:t>Grillmayr</w:t>
      </w:r>
      <w:proofErr w:type="spellEnd"/>
      <w:r w:rsidRPr="003818D2">
        <w:t xml:space="preserve"> argumentiert, dass SF-Narrative die Singularität oft als Moment der Entfremdung darstellen.</w:t>
      </w:r>
    </w:p>
  </w:footnote>
  <w:footnote w:id="35">
    <w:p w14:paraId="3C4A6D06" w14:textId="295E0286" w:rsidR="00823C8A" w:rsidRPr="00823C8A" w:rsidRDefault="00823C8A">
      <w:pPr>
        <w:pStyle w:val="FootnoteText"/>
        <w:rPr>
          <w:lang w:val="en-GB"/>
        </w:rPr>
      </w:pPr>
      <w:r>
        <w:rPr>
          <w:rStyle w:val="FootnoteReference"/>
        </w:rPr>
        <w:footnoteRef/>
      </w:r>
      <w:r w:rsidRPr="00823C8A">
        <w:rPr>
          <w:lang w:val="en-GB"/>
        </w:rPr>
        <w:t xml:space="preserve"> Chiang, Ted (2010): The Lifecycle of Software Objects, San Francisco: Subterranean Press; Ishiguro, Kazuo (2021): Klara and the Sun, London: Faber &amp; Faber.</w:t>
      </w:r>
    </w:p>
  </w:footnote>
  <w:footnote w:id="36">
    <w:p w14:paraId="37E03D12" w14:textId="040D3410" w:rsidR="00823C8A" w:rsidRPr="00823C8A" w:rsidRDefault="00823C8A">
      <w:pPr>
        <w:pStyle w:val="FootnoteText"/>
        <w:rPr>
          <w:lang w:val="de-DE"/>
        </w:rPr>
      </w:pPr>
      <w:r>
        <w:rPr>
          <w:rStyle w:val="FootnoteReference"/>
        </w:rPr>
        <w:footnoteRef/>
      </w:r>
      <w:r>
        <w:t xml:space="preserve"> </w:t>
      </w:r>
      <w:r w:rsidRPr="00823C8A">
        <w:t>Vgl. Ishiguro (2021). Der Roman untersucht die ethischen Implikationen von KI als Ersatz für menschliche Beziehungen.</w:t>
      </w:r>
    </w:p>
  </w:footnote>
  <w:footnote w:id="37">
    <w:p w14:paraId="72D13289" w14:textId="00078696" w:rsidR="003818D2" w:rsidRPr="003818D2" w:rsidRDefault="003818D2">
      <w:pPr>
        <w:pStyle w:val="FootnoteText"/>
        <w:rPr>
          <w:lang w:val="de-DE"/>
        </w:rPr>
      </w:pPr>
      <w:r>
        <w:rPr>
          <w:rStyle w:val="FootnoteReference"/>
        </w:rPr>
        <w:footnoteRef/>
      </w:r>
      <w:r w:rsidRPr="00823C8A">
        <w:rPr>
          <w:lang w:val="de-DE"/>
        </w:rPr>
        <w:t xml:space="preserve"> Vgl. </w:t>
      </w:r>
      <w:proofErr w:type="spellStart"/>
      <w:r w:rsidR="00E826E4">
        <w:rPr>
          <w:lang w:val="de-DE"/>
        </w:rPr>
        <w:t>Grillmayr</w:t>
      </w:r>
      <w:proofErr w:type="spellEnd"/>
      <w:r w:rsidR="00E826E4">
        <w:rPr>
          <w:lang w:val="de-DE"/>
        </w:rPr>
        <w:t xml:space="preserve"> (2025)</w:t>
      </w:r>
      <w:r w:rsidRPr="00823C8A">
        <w:rPr>
          <w:lang w:val="de-DE"/>
        </w:rPr>
        <w:t xml:space="preserve">, S. 32-34. </w:t>
      </w:r>
      <w:proofErr w:type="spellStart"/>
      <w:r w:rsidRPr="003818D2">
        <w:t>Grillmayr</w:t>
      </w:r>
      <w:proofErr w:type="spellEnd"/>
      <w:r w:rsidRPr="003818D2">
        <w:t xml:space="preserve"> betont, dass Zukunft durch narrative Praktiken aktiv gestaltet wird.</w:t>
      </w:r>
    </w:p>
  </w:footnote>
  <w:footnote w:id="38">
    <w:p w14:paraId="7FB1CE70" w14:textId="3B5A4223" w:rsidR="003818D2" w:rsidRPr="003818D2" w:rsidRDefault="003818D2">
      <w:pPr>
        <w:pStyle w:val="FootnoteText"/>
        <w:rPr>
          <w:lang w:val="de-DE"/>
        </w:rPr>
      </w:pPr>
      <w:r>
        <w:rPr>
          <w:rStyle w:val="FootnoteReference"/>
        </w:rPr>
        <w:footnoteRef/>
      </w:r>
      <w:r>
        <w:t xml:space="preserve"> </w:t>
      </w:r>
      <w:r w:rsidRPr="003818D2">
        <w:t xml:space="preserve">Vgl. ebd., S. 234. </w:t>
      </w:r>
      <w:proofErr w:type="spellStart"/>
      <w:r w:rsidRPr="003818D2">
        <w:t>Grillmayr</w:t>
      </w:r>
      <w:proofErr w:type="spellEnd"/>
      <w:r w:rsidRPr="003818D2">
        <w:t xml:space="preserve"> fordert eine kritische Auseinandersetzung mit technologischen Heilsversprechen.</w:t>
      </w:r>
    </w:p>
  </w:footnote>
  <w:footnote w:id="39">
    <w:p w14:paraId="6260D2F7" w14:textId="2F56A1AB" w:rsidR="002E66FE" w:rsidRPr="002E66FE" w:rsidRDefault="002E66FE">
      <w:pPr>
        <w:pStyle w:val="FootnoteText"/>
        <w:rPr>
          <w:lang w:val="de-DE"/>
        </w:rPr>
      </w:pPr>
      <w:r>
        <w:rPr>
          <w:rStyle w:val="FootnoteReference"/>
        </w:rPr>
        <w:footnoteRef/>
      </w:r>
      <w:r>
        <w:t xml:space="preserve"> </w:t>
      </w:r>
      <w:r w:rsidRPr="002E66FE">
        <w:t xml:space="preserve">Vgl. ebd., S. 87-91. </w:t>
      </w:r>
      <w:proofErr w:type="spellStart"/>
      <w:r w:rsidRPr="002E66FE">
        <w:t>Grillmayr</w:t>
      </w:r>
      <w:proofErr w:type="spellEnd"/>
      <w:r w:rsidRPr="002E66FE">
        <w:t xml:space="preserve"> plädiert für einen verantwortungsvollen Umgang mit spekulativen Zukunftsszenarien.</w:t>
      </w:r>
    </w:p>
  </w:footnote>
  <w:footnote w:id="40">
    <w:p w14:paraId="6D6A8861" w14:textId="1F374A58" w:rsidR="002E66FE" w:rsidRPr="00E826E4" w:rsidRDefault="002E66FE">
      <w:pPr>
        <w:pStyle w:val="FootnoteText"/>
        <w:rPr>
          <w:lang w:val="en-GB"/>
        </w:rPr>
      </w:pPr>
      <w:r>
        <w:rPr>
          <w:rStyle w:val="FootnoteReference"/>
        </w:rPr>
        <w:footnoteRef/>
      </w:r>
      <w:r>
        <w:t xml:space="preserve"> </w:t>
      </w:r>
      <w:r w:rsidR="00E826E4" w:rsidRPr="00E826E4">
        <w:t xml:space="preserve">Müller, Christoph: Die exponentiellen Optimisten, in: Die Furche, 18. </w:t>
      </w:r>
      <w:r w:rsidR="00E826E4" w:rsidRPr="00E826E4">
        <w:rPr>
          <w:lang w:val="en-GB"/>
        </w:rPr>
        <w:t>Juni 2020, S. 25.</w:t>
      </w:r>
    </w:p>
  </w:footnote>
  <w:footnote w:id="41">
    <w:p w14:paraId="64F048E1" w14:textId="778495F6" w:rsidR="002E66FE" w:rsidRPr="00E826E4" w:rsidRDefault="002E66FE">
      <w:pPr>
        <w:pStyle w:val="FootnoteText"/>
        <w:rPr>
          <w:lang w:val="en-GB"/>
        </w:rPr>
      </w:pPr>
      <w:r>
        <w:rPr>
          <w:rStyle w:val="FootnoteReference"/>
        </w:rPr>
        <w:footnoteRef/>
      </w:r>
      <w:r w:rsidRPr="00E826E4">
        <w:rPr>
          <w:lang w:val="en-GB"/>
        </w:rPr>
        <w:t xml:space="preserve"> </w:t>
      </w:r>
      <w:r w:rsidR="00E826E4" w:rsidRPr="00E826E4">
        <w:rPr>
          <w:lang w:val="en-GB"/>
        </w:rPr>
        <w:t xml:space="preserve">Vgl. Krüger (2019), S. 410–418 </w:t>
      </w:r>
      <w:proofErr w:type="spellStart"/>
      <w:r w:rsidR="00E826E4" w:rsidRPr="00E826E4">
        <w:rPr>
          <w:lang w:val="en-GB"/>
        </w:rPr>
        <w:t>sowie</w:t>
      </w:r>
      <w:proofErr w:type="spellEnd"/>
      <w:r w:rsidR="00E826E4" w:rsidRPr="00E826E4">
        <w:rPr>
          <w:lang w:val="en-GB"/>
        </w:rPr>
        <w:t xml:space="preserve"> </w:t>
      </w:r>
      <w:proofErr w:type="spellStart"/>
      <w:r w:rsidR="00E826E4" w:rsidRPr="00E826E4">
        <w:rPr>
          <w:lang w:val="en-GB"/>
        </w:rPr>
        <w:t>Mühlhoff</w:t>
      </w:r>
      <w:proofErr w:type="spellEnd"/>
      <w:r w:rsidR="00E826E4" w:rsidRPr="00E826E4">
        <w:rPr>
          <w:lang w:val="en-GB"/>
        </w:rPr>
        <w:t>/</w:t>
      </w:r>
      <w:proofErr w:type="spellStart"/>
      <w:r w:rsidR="00E826E4" w:rsidRPr="00E826E4">
        <w:rPr>
          <w:lang w:val="en-GB"/>
        </w:rPr>
        <w:t>Breljak</w:t>
      </w:r>
      <w:proofErr w:type="spellEnd"/>
      <w:r w:rsidR="00E826E4" w:rsidRPr="00E826E4">
        <w:rPr>
          <w:lang w:val="en-GB"/>
        </w:rPr>
        <w:t>/Slaby (2025).</w:t>
      </w:r>
    </w:p>
  </w:footnote>
  <w:footnote w:id="42">
    <w:p w14:paraId="3B103243" w14:textId="3A3A8029" w:rsidR="00823C8A" w:rsidRPr="00823C8A" w:rsidRDefault="00823C8A">
      <w:pPr>
        <w:pStyle w:val="FootnoteText"/>
        <w:rPr>
          <w:lang w:val="de-DE"/>
        </w:rPr>
      </w:pPr>
      <w:r>
        <w:rPr>
          <w:rStyle w:val="FootnoteReference"/>
        </w:rPr>
        <w:footnoteRef/>
      </w:r>
      <w:r w:rsidRPr="00823C8A">
        <w:rPr>
          <w:lang w:val="en-GB"/>
        </w:rPr>
        <w:t xml:space="preserve"> Vgl. United Nations University (2025): The Algorithmic Problem in Artificial Intelligence Governance, Policy Brief, 26. </w:t>
      </w:r>
      <w:r w:rsidRPr="00823C8A">
        <w:t xml:space="preserve">Januar 2025. Die UNU betont die Notwendigkeit von Transparenz- und </w:t>
      </w:r>
      <w:proofErr w:type="spellStart"/>
      <w:r w:rsidRPr="00823C8A">
        <w:t>Accountability</w:t>
      </w:r>
      <w:proofErr w:type="spellEnd"/>
      <w:r w:rsidRPr="00823C8A">
        <w:t>-Mechanismen in der KI-Governance.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46FB" w14:textId="77777777" w:rsidR="009624B4" w:rsidRDefault="009624B4">
    <w:pPr>
      <w:pStyle w:val="Header"/>
    </w:pPr>
  </w:p>
  <w:p w14:paraId="7D9DC733" w14:textId="77777777" w:rsidR="00D137E1" w:rsidRDefault="00D137E1"/>
  <w:p w14:paraId="28EFDC53" w14:textId="77777777" w:rsidR="00D137E1" w:rsidRDefault="00D137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B405" w14:textId="77777777" w:rsidR="000D1238" w:rsidRPr="009624B4" w:rsidRDefault="000D1238" w:rsidP="009624B4">
    <w:pPr>
      <w:pStyle w:val="Header"/>
    </w:pPr>
  </w:p>
  <w:p w14:paraId="1B12DDBD" w14:textId="77777777" w:rsidR="00D137E1" w:rsidRDefault="00D137E1"/>
  <w:p w14:paraId="3DD15ECC" w14:textId="77777777" w:rsidR="00D137E1" w:rsidRDefault="00D137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0A9F" w14:textId="77777777" w:rsidR="000D1238" w:rsidRPr="009624B4" w:rsidRDefault="000D1238" w:rsidP="009624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3A30" w14:textId="77777777" w:rsidR="000D1238" w:rsidRPr="009624B4" w:rsidRDefault="000D1238" w:rsidP="009624B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FE5DA" w14:textId="77777777" w:rsidR="004A2CB6" w:rsidRPr="00734E5A" w:rsidRDefault="004A2CB6" w:rsidP="00734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2A4A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A95BC1"/>
    <w:multiLevelType w:val="hybridMultilevel"/>
    <w:tmpl w:val="89A85A7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0C940D6"/>
    <w:multiLevelType w:val="multilevel"/>
    <w:tmpl w:val="A5F05F8E"/>
    <w:lvl w:ilvl="0">
      <w:start w:val="1"/>
      <w:numFmt w:val="decimal"/>
      <w:pStyle w:val="Heading1"/>
      <w:suff w:val="space"/>
      <w:lvlText w:val="%1."/>
      <w:lvlJc w:val="left"/>
      <w:pPr>
        <w:ind w:left="360" w:hanging="360"/>
      </w:pPr>
    </w:lvl>
    <w:lvl w:ilvl="1">
      <w:start w:val="1"/>
      <w:numFmt w:val="decimal"/>
      <w:pStyle w:val="Heading2"/>
      <w:suff w:val="space"/>
      <w:lvlText w:val="%1.%2."/>
      <w:lvlJc w:val="left"/>
      <w:pPr>
        <w:ind w:left="2919" w:hanging="792"/>
      </w:pPr>
    </w:lvl>
    <w:lvl w:ilvl="2">
      <w:start w:val="1"/>
      <w:numFmt w:val="decimal"/>
      <w:pStyle w:val="Heading3"/>
      <w:suff w:val="space"/>
      <w:lvlText w:val="%1.%2.%3."/>
      <w:lvlJc w:val="left"/>
      <w:pPr>
        <w:ind w:left="1224" w:hanging="1224"/>
      </w:pPr>
    </w:lvl>
    <w:lvl w:ilvl="3">
      <w:start w:val="1"/>
      <w:numFmt w:val="decimal"/>
      <w:pStyle w:val="Heading4"/>
      <w:suff w:val="space"/>
      <w:lvlText w:val="%1.%2.%3.%4."/>
      <w:lvlJc w:val="left"/>
      <w:pPr>
        <w:ind w:left="1728" w:hanging="1728"/>
      </w:pPr>
    </w:lvl>
    <w:lvl w:ilvl="4">
      <w:start w:val="1"/>
      <w:numFmt w:val="decimal"/>
      <w:pStyle w:val="Heading5"/>
      <w:suff w:val="space"/>
      <w:lvlText w:val="%1.%2.%3.%4.%5."/>
      <w:lvlJc w:val="left"/>
      <w:pPr>
        <w:ind w:left="2232" w:hanging="2232"/>
      </w:pPr>
    </w:lvl>
    <w:lvl w:ilvl="5">
      <w:start w:val="1"/>
      <w:numFmt w:val="decimal"/>
      <w:lvlText w:val="%1.%2.%3.%4.%5.%6."/>
      <w:lvlJc w:val="left"/>
      <w:pPr>
        <w:tabs>
          <w:tab w:val="num" w:pos="1701"/>
        </w:tabs>
        <w:ind w:left="1701" w:hanging="1701"/>
      </w:pPr>
      <w:rPr>
        <w:rFonts w:ascii="Times New Roman" w:hAnsi="Times New Roman" w:hint="default"/>
        <w:b/>
        <w:i w:val="0"/>
        <w:sz w:val="24"/>
      </w:rPr>
    </w:lvl>
    <w:lvl w:ilvl="6">
      <w:start w:val="1"/>
      <w:numFmt w:val="decimal"/>
      <w:lvlText w:val="%1.%2.%3.%4.%5.%6.%7."/>
      <w:lvlJc w:val="left"/>
      <w:pPr>
        <w:tabs>
          <w:tab w:val="num" w:pos="3240"/>
        </w:tabs>
        <w:ind w:left="3240" w:hanging="3240"/>
      </w:pPr>
    </w:lvl>
    <w:lvl w:ilvl="7">
      <w:start w:val="1"/>
      <w:numFmt w:val="decimal"/>
      <w:lvlText w:val="%1.%2.%3.%4.%5.%6.%7.%8."/>
      <w:lvlJc w:val="left"/>
      <w:pPr>
        <w:tabs>
          <w:tab w:val="num" w:pos="3744"/>
        </w:tabs>
        <w:ind w:left="3744" w:hanging="3744"/>
      </w:pPr>
    </w:lvl>
    <w:lvl w:ilvl="8">
      <w:start w:val="1"/>
      <w:numFmt w:val="decimal"/>
      <w:lvlText w:val="%1.%2.%3.%4.%5.%6.%7.%8.%9."/>
      <w:lvlJc w:val="left"/>
      <w:pPr>
        <w:tabs>
          <w:tab w:val="num" w:pos="4320"/>
        </w:tabs>
        <w:ind w:left="4320" w:hanging="4320"/>
      </w:pPr>
      <w:rPr>
        <w:b w:val="0"/>
        <w:i w:val="0"/>
      </w:rPr>
    </w:lvl>
  </w:abstractNum>
  <w:abstractNum w:abstractNumId="3" w15:restartNumberingAfterBreak="0">
    <w:nsid w:val="37F20084"/>
    <w:multiLevelType w:val="hybridMultilevel"/>
    <w:tmpl w:val="03EA844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6C13B3"/>
    <w:multiLevelType w:val="hybridMultilevel"/>
    <w:tmpl w:val="D2F0F6F2"/>
    <w:lvl w:ilvl="0" w:tplc="A22C2396">
      <w:start w:val="1"/>
      <w:numFmt w:val="bullet"/>
      <w:pStyle w:val="standardaufzhlung"/>
      <w:lvlText w:val=""/>
      <w:lvlJc w:val="left"/>
      <w:pPr>
        <w:tabs>
          <w:tab w:val="num" w:pos="720"/>
        </w:tabs>
        <w:ind w:left="720" w:hanging="360"/>
      </w:pPr>
      <w:rPr>
        <w:rFonts w:ascii="Symbol" w:hAnsi="Symbol" w:hint="default"/>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2890B1B"/>
    <w:multiLevelType w:val="hybridMultilevel"/>
    <w:tmpl w:val="8FF07B5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788403652">
    <w:abstractNumId w:val="0"/>
  </w:num>
  <w:num w:numId="2" w16cid:durableId="126778972">
    <w:abstractNumId w:val="2"/>
  </w:num>
  <w:num w:numId="3" w16cid:durableId="157698845">
    <w:abstractNumId w:val="2"/>
  </w:num>
  <w:num w:numId="4" w16cid:durableId="1530483080">
    <w:abstractNumId w:val="1"/>
  </w:num>
  <w:num w:numId="5" w16cid:durableId="151876525">
    <w:abstractNumId w:val="3"/>
  </w:num>
  <w:num w:numId="6" w16cid:durableId="1128864527">
    <w:abstractNumId w:val="5"/>
  </w:num>
  <w:num w:numId="7" w16cid:durableId="1681082578">
    <w:abstractNumId w:val="4"/>
  </w:num>
  <w:num w:numId="8" w16cid:durableId="67072088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nis Hoffmann">
    <w15:presenceInfo w15:providerId="Windows Live" w15:userId="12585606e425a2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5E10"/>
    <w:rsid w:val="00014413"/>
    <w:rsid w:val="00015E0F"/>
    <w:rsid w:val="00033B6E"/>
    <w:rsid w:val="000521B5"/>
    <w:rsid w:val="000607B4"/>
    <w:rsid w:val="000673E5"/>
    <w:rsid w:val="00083F8A"/>
    <w:rsid w:val="00084614"/>
    <w:rsid w:val="00090AFE"/>
    <w:rsid w:val="000940C3"/>
    <w:rsid w:val="000A14D9"/>
    <w:rsid w:val="000A1885"/>
    <w:rsid w:val="000A7F6D"/>
    <w:rsid w:val="000B209F"/>
    <w:rsid w:val="000D0408"/>
    <w:rsid w:val="000D1238"/>
    <w:rsid w:val="000E3EAC"/>
    <w:rsid w:val="00110077"/>
    <w:rsid w:val="0012361D"/>
    <w:rsid w:val="001520D5"/>
    <w:rsid w:val="001A353F"/>
    <w:rsid w:val="001A591C"/>
    <w:rsid w:val="001A7C3C"/>
    <w:rsid w:val="001A7C8A"/>
    <w:rsid w:val="001B0DA9"/>
    <w:rsid w:val="001B4D9B"/>
    <w:rsid w:val="001B6B8D"/>
    <w:rsid w:val="001C02A6"/>
    <w:rsid w:val="001C1413"/>
    <w:rsid w:val="001C2E45"/>
    <w:rsid w:val="001D27F4"/>
    <w:rsid w:val="001D6763"/>
    <w:rsid w:val="001E08DC"/>
    <w:rsid w:val="00200B80"/>
    <w:rsid w:val="00211090"/>
    <w:rsid w:val="002263A8"/>
    <w:rsid w:val="0024203F"/>
    <w:rsid w:val="00247F97"/>
    <w:rsid w:val="0025440D"/>
    <w:rsid w:val="002778FD"/>
    <w:rsid w:val="0028282B"/>
    <w:rsid w:val="002B21C8"/>
    <w:rsid w:val="002C42DB"/>
    <w:rsid w:val="002C4B8C"/>
    <w:rsid w:val="002E13C8"/>
    <w:rsid w:val="002E66FE"/>
    <w:rsid w:val="002F0354"/>
    <w:rsid w:val="002F3820"/>
    <w:rsid w:val="002F5502"/>
    <w:rsid w:val="0031653D"/>
    <w:rsid w:val="003230C9"/>
    <w:rsid w:val="0032732B"/>
    <w:rsid w:val="0034148E"/>
    <w:rsid w:val="003604B6"/>
    <w:rsid w:val="00372D6E"/>
    <w:rsid w:val="0037308C"/>
    <w:rsid w:val="0037474A"/>
    <w:rsid w:val="003818D2"/>
    <w:rsid w:val="003A124C"/>
    <w:rsid w:val="003B0579"/>
    <w:rsid w:val="003B6618"/>
    <w:rsid w:val="003C5DE3"/>
    <w:rsid w:val="003D3D19"/>
    <w:rsid w:val="003D4FD5"/>
    <w:rsid w:val="003E0BB7"/>
    <w:rsid w:val="003E2996"/>
    <w:rsid w:val="003E29A9"/>
    <w:rsid w:val="003F094E"/>
    <w:rsid w:val="003F72CB"/>
    <w:rsid w:val="00404256"/>
    <w:rsid w:val="00404577"/>
    <w:rsid w:val="004058FE"/>
    <w:rsid w:val="00407508"/>
    <w:rsid w:val="004135F3"/>
    <w:rsid w:val="00414CD0"/>
    <w:rsid w:val="00427659"/>
    <w:rsid w:val="004317A5"/>
    <w:rsid w:val="00435A47"/>
    <w:rsid w:val="00435D9F"/>
    <w:rsid w:val="00461C10"/>
    <w:rsid w:val="004636F1"/>
    <w:rsid w:val="00464CA0"/>
    <w:rsid w:val="004A0CC7"/>
    <w:rsid w:val="004A2CB6"/>
    <w:rsid w:val="004D031A"/>
    <w:rsid w:val="004D05DF"/>
    <w:rsid w:val="004D0F58"/>
    <w:rsid w:val="004D3B93"/>
    <w:rsid w:val="004D5AAE"/>
    <w:rsid w:val="004E513A"/>
    <w:rsid w:val="004F0CB8"/>
    <w:rsid w:val="004F37CF"/>
    <w:rsid w:val="004F4AE0"/>
    <w:rsid w:val="00501AF9"/>
    <w:rsid w:val="0051475E"/>
    <w:rsid w:val="00525B66"/>
    <w:rsid w:val="005376AB"/>
    <w:rsid w:val="00541B27"/>
    <w:rsid w:val="00547875"/>
    <w:rsid w:val="00555E10"/>
    <w:rsid w:val="005662E1"/>
    <w:rsid w:val="0056635D"/>
    <w:rsid w:val="00592E87"/>
    <w:rsid w:val="00596631"/>
    <w:rsid w:val="005A195D"/>
    <w:rsid w:val="005A397C"/>
    <w:rsid w:val="005B22A6"/>
    <w:rsid w:val="005B4E3D"/>
    <w:rsid w:val="005D515E"/>
    <w:rsid w:val="005D77FB"/>
    <w:rsid w:val="006041C4"/>
    <w:rsid w:val="00605AD1"/>
    <w:rsid w:val="00606103"/>
    <w:rsid w:val="00630046"/>
    <w:rsid w:val="0064520B"/>
    <w:rsid w:val="00653772"/>
    <w:rsid w:val="00664704"/>
    <w:rsid w:val="00695D5A"/>
    <w:rsid w:val="00696382"/>
    <w:rsid w:val="0069655E"/>
    <w:rsid w:val="006A16F0"/>
    <w:rsid w:val="006A4ED9"/>
    <w:rsid w:val="006B616C"/>
    <w:rsid w:val="006C0B3E"/>
    <w:rsid w:val="006C1C87"/>
    <w:rsid w:val="006F1A16"/>
    <w:rsid w:val="007140DA"/>
    <w:rsid w:val="00732351"/>
    <w:rsid w:val="00734E5A"/>
    <w:rsid w:val="00744242"/>
    <w:rsid w:val="007520D6"/>
    <w:rsid w:val="00763BF3"/>
    <w:rsid w:val="0078488E"/>
    <w:rsid w:val="00787BD9"/>
    <w:rsid w:val="007A001C"/>
    <w:rsid w:val="007A6DB7"/>
    <w:rsid w:val="007B7B3E"/>
    <w:rsid w:val="007C2381"/>
    <w:rsid w:val="007C4516"/>
    <w:rsid w:val="007C59F2"/>
    <w:rsid w:val="007C6723"/>
    <w:rsid w:val="007C79E8"/>
    <w:rsid w:val="007E4133"/>
    <w:rsid w:val="008167FD"/>
    <w:rsid w:val="00823C8A"/>
    <w:rsid w:val="0084218B"/>
    <w:rsid w:val="00844245"/>
    <w:rsid w:val="00861647"/>
    <w:rsid w:val="00864426"/>
    <w:rsid w:val="00873071"/>
    <w:rsid w:val="00884CB1"/>
    <w:rsid w:val="008B2C40"/>
    <w:rsid w:val="008C1ABF"/>
    <w:rsid w:val="008E2384"/>
    <w:rsid w:val="008E6937"/>
    <w:rsid w:val="008F053E"/>
    <w:rsid w:val="008F5995"/>
    <w:rsid w:val="00904258"/>
    <w:rsid w:val="0093032C"/>
    <w:rsid w:val="00944D62"/>
    <w:rsid w:val="009454C6"/>
    <w:rsid w:val="00947389"/>
    <w:rsid w:val="009502BA"/>
    <w:rsid w:val="009624B4"/>
    <w:rsid w:val="009652EC"/>
    <w:rsid w:val="00972F66"/>
    <w:rsid w:val="00986C71"/>
    <w:rsid w:val="00987308"/>
    <w:rsid w:val="00991AC5"/>
    <w:rsid w:val="009B2831"/>
    <w:rsid w:val="009B2F08"/>
    <w:rsid w:val="009B5E30"/>
    <w:rsid w:val="009C23ED"/>
    <w:rsid w:val="009F7B2B"/>
    <w:rsid w:val="00A015C6"/>
    <w:rsid w:val="00A03ECA"/>
    <w:rsid w:val="00A0427B"/>
    <w:rsid w:val="00A10563"/>
    <w:rsid w:val="00A11584"/>
    <w:rsid w:val="00A24350"/>
    <w:rsid w:val="00A26523"/>
    <w:rsid w:val="00A42FC0"/>
    <w:rsid w:val="00A46AA7"/>
    <w:rsid w:val="00A46B66"/>
    <w:rsid w:val="00A5074B"/>
    <w:rsid w:val="00A526C7"/>
    <w:rsid w:val="00A63358"/>
    <w:rsid w:val="00A77DF9"/>
    <w:rsid w:val="00A8539C"/>
    <w:rsid w:val="00A968AA"/>
    <w:rsid w:val="00AC42DE"/>
    <w:rsid w:val="00AC6540"/>
    <w:rsid w:val="00AE0323"/>
    <w:rsid w:val="00AE35E5"/>
    <w:rsid w:val="00AF2089"/>
    <w:rsid w:val="00B03549"/>
    <w:rsid w:val="00B57806"/>
    <w:rsid w:val="00B818CA"/>
    <w:rsid w:val="00B87F15"/>
    <w:rsid w:val="00BA2EBD"/>
    <w:rsid w:val="00BA7453"/>
    <w:rsid w:val="00BA7CDF"/>
    <w:rsid w:val="00BD6462"/>
    <w:rsid w:val="00C03AE7"/>
    <w:rsid w:val="00C12845"/>
    <w:rsid w:val="00C16B1D"/>
    <w:rsid w:val="00C2775D"/>
    <w:rsid w:val="00C27CBD"/>
    <w:rsid w:val="00C369BC"/>
    <w:rsid w:val="00C51EF1"/>
    <w:rsid w:val="00C7598B"/>
    <w:rsid w:val="00C85BE6"/>
    <w:rsid w:val="00C94757"/>
    <w:rsid w:val="00C94835"/>
    <w:rsid w:val="00CA437F"/>
    <w:rsid w:val="00CA7D85"/>
    <w:rsid w:val="00CB2C27"/>
    <w:rsid w:val="00CB2F6D"/>
    <w:rsid w:val="00CB32DA"/>
    <w:rsid w:val="00CB6218"/>
    <w:rsid w:val="00CB7DF2"/>
    <w:rsid w:val="00CC6A58"/>
    <w:rsid w:val="00CC7E18"/>
    <w:rsid w:val="00CD4A1D"/>
    <w:rsid w:val="00CE7E6F"/>
    <w:rsid w:val="00CF3537"/>
    <w:rsid w:val="00D01792"/>
    <w:rsid w:val="00D137E1"/>
    <w:rsid w:val="00D14A73"/>
    <w:rsid w:val="00D2186B"/>
    <w:rsid w:val="00D21D96"/>
    <w:rsid w:val="00D34EB2"/>
    <w:rsid w:val="00D43F34"/>
    <w:rsid w:val="00D4718B"/>
    <w:rsid w:val="00D57DF6"/>
    <w:rsid w:val="00D6218C"/>
    <w:rsid w:val="00D90307"/>
    <w:rsid w:val="00D91236"/>
    <w:rsid w:val="00D9522D"/>
    <w:rsid w:val="00D9718B"/>
    <w:rsid w:val="00DA1B00"/>
    <w:rsid w:val="00DA1DAD"/>
    <w:rsid w:val="00DC4A48"/>
    <w:rsid w:val="00DC7718"/>
    <w:rsid w:val="00DD5F4E"/>
    <w:rsid w:val="00DE351B"/>
    <w:rsid w:val="00DF7A97"/>
    <w:rsid w:val="00E154EE"/>
    <w:rsid w:val="00E3303B"/>
    <w:rsid w:val="00E40EE5"/>
    <w:rsid w:val="00E51440"/>
    <w:rsid w:val="00E826E4"/>
    <w:rsid w:val="00E82B3A"/>
    <w:rsid w:val="00E87AC3"/>
    <w:rsid w:val="00E91E02"/>
    <w:rsid w:val="00E93F50"/>
    <w:rsid w:val="00E960F1"/>
    <w:rsid w:val="00E9639E"/>
    <w:rsid w:val="00EB1BF2"/>
    <w:rsid w:val="00EB5475"/>
    <w:rsid w:val="00EB647F"/>
    <w:rsid w:val="00EC3F24"/>
    <w:rsid w:val="00ED3DC8"/>
    <w:rsid w:val="00EE0F1B"/>
    <w:rsid w:val="00EF542D"/>
    <w:rsid w:val="00F0076B"/>
    <w:rsid w:val="00F07563"/>
    <w:rsid w:val="00F11FD0"/>
    <w:rsid w:val="00F412A2"/>
    <w:rsid w:val="00F61EB6"/>
    <w:rsid w:val="00F65415"/>
    <w:rsid w:val="00F66030"/>
    <w:rsid w:val="00F731CC"/>
    <w:rsid w:val="00F815DB"/>
    <w:rsid w:val="00F822E8"/>
    <w:rsid w:val="00F833E6"/>
    <w:rsid w:val="00F85470"/>
    <w:rsid w:val="00F91A87"/>
    <w:rsid w:val="00FA4FB4"/>
    <w:rsid w:val="00FB1F24"/>
    <w:rsid w:val="00FB23AD"/>
    <w:rsid w:val="00FB2DEF"/>
    <w:rsid w:val="00FB3905"/>
    <w:rsid w:val="00FD7560"/>
    <w:rsid w:val="00FF0E4F"/>
    <w:rsid w:val="00FF23D7"/>
    <w:rsid w:val="00FF4503"/>
    <w:rsid w:val="00FF53F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D2CF01"/>
  <w15:docId w15:val="{A869794A-D624-4C4A-BF59-1B0FD6AA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2C4B8C"/>
    <w:pPr>
      <w:spacing w:before="120" w:after="120" w:line="360" w:lineRule="auto"/>
      <w:jc w:val="both"/>
    </w:pPr>
    <w:rPr>
      <w:rFonts w:ascii="Verdana" w:hAnsi="Verdana"/>
      <w:sz w:val="18"/>
      <w:lang w:eastAsia="de-DE"/>
    </w:rPr>
  </w:style>
  <w:style w:type="paragraph" w:styleId="Heading1">
    <w:name w:val="heading 1"/>
    <w:basedOn w:val="Normal"/>
    <w:next w:val="Normal"/>
    <w:qFormat/>
    <w:rsid w:val="00084614"/>
    <w:pPr>
      <w:keepNext/>
      <w:numPr>
        <w:numId w:val="3"/>
      </w:numPr>
      <w:spacing w:before="540" w:after="180" w:line="240" w:lineRule="auto"/>
      <w:jc w:val="left"/>
      <w:outlineLvl w:val="0"/>
    </w:pPr>
    <w:rPr>
      <w:b/>
      <w:caps/>
      <w:kern w:val="28"/>
    </w:rPr>
  </w:style>
  <w:style w:type="paragraph" w:styleId="Heading2">
    <w:name w:val="heading 2"/>
    <w:basedOn w:val="Normal"/>
    <w:next w:val="Normal"/>
    <w:qFormat/>
    <w:rsid w:val="00BA7453"/>
    <w:pPr>
      <w:keepNext/>
      <w:numPr>
        <w:ilvl w:val="1"/>
        <w:numId w:val="3"/>
      </w:numPr>
      <w:spacing w:before="480" w:after="160" w:line="240" w:lineRule="auto"/>
      <w:jc w:val="left"/>
      <w:outlineLvl w:val="1"/>
    </w:pPr>
    <w:rPr>
      <w:b/>
    </w:rPr>
  </w:style>
  <w:style w:type="paragraph" w:styleId="Heading3">
    <w:name w:val="heading 3"/>
    <w:basedOn w:val="Normal"/>
    <w:next w:val="Normal"/>
    <w:qFormat/>
    <w:rsid w:val="00BA7453"/>
    <w:pPr>
      <w:keepNext/>
      <w:numPr>
        <w:ilvl w:val="2"/>
        <w:numId w:val="3"/>
      </w:numPr>
      <w:spacing w:before="360" w:line="240" w:lineRule="auto"/>
      <w:jc w:val="left"/>
      <w:outlineLvl w:val="2"/>
    </w:pPr>
    <w:rPr>
      <w:b/>
    </w:rPr>
  </w:style>
  <w:style w:type="paragraph" w:styleId="Heading4">
    <w:name w:val="heading 4"/>
    <w:basedOn w:val="Normal"/>
    <w:next w:val="Normal"/>
    <w:qFormat/>
    <w:rsid w:val="00BA7453"/>
    <w:pPr>
      <w:keepNext/>
      <w:numPr>
        <w:ilvl w:val="3"/>
        <w:numId w:val="3"/>
      </w:numPr>
      <w:spacing w:before="300" w:after="100" w:line="240" w:lineRule="auto"/>
      <w:jc w:val="left"/>
      <w:outlineLvl w:val="3"/>
    </w:pPr>
    <w:rPr>
      <w:b/>
    </w:rPr>
  </w:style>
  <w:style w:type="paragraph" w:styleId="Heading5">
    <w:name w:val="heading 5"/>
    <w:basedOn w:val="Normal"/>
    <w:next w:val="Normal"/>
    <w:qFormat/>
    <w:rsid w:val="00BA7453"/>
    <w:pPr>
      <w:numPr>
        <w:ilvl w:val="4"/>
        <w:numId w:val="3"/>
      </w:numPr>
      <w:spacing w:before="240" w:after="80" w:line="240" w:lineRule="auto"/>
      <w:jc w:val="left"/>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D27F4"/>
    <w:pPr>
      <w:tabs>
        <w:tab w:val="center" w:pos="4536"/>
        <w:tab w:val="right" w:pos="9072"/>
      </w:tabs>
      <w:spacing w:line="240" w:lineRule="auto"/>
    </w:pPr>
    <w:rPr>
      <w:sz w:val="20"/>
    </w:rPr>
  </w:style>
  <w:style w:type="paragraph" w:styleId="Title">
    <w:name w:val="Title"/>
    <w:basedOn w:val="Normal"/>
    <w:qFormat/>
    <w:rsid w:val="00BA7453"/>
    <w:pPr>
      <w:spacing w:before="240" w:after="60"/>
      <w:jc w:val="center"/>
      <w:outlineLvl w:val="0"/>
    </w:pPr>
    <w:rPr>
      <w:rFonts w:ascii="Arial (W1)" w:hAnsi="Arial (W1)"/>
      <w:b/>
      <w:kern w:val="28"/>
      <w:sz w:val="30"/>
    </w:rPr>
  </w:style>
  <w:style w:type="paragraph" w:styleId="Header">
    <w:name w:val="header"/>
    <w:basedOn w:val="Normal"/>
    <w:rsid w:val="001D27F4"/>
    <w:pPr>
      <w:tabs>
        <w:tab w:val="center" w:pos="4536"/>
        <w:tab w:val="right" w:pos="9072"/>
      </w:tabs>
      <w:spacing w:line="240" w:lineRule="auto"/>
    </w:pPr>
    <w:rPr>
      <w:sz w:val="20"/>
    </w:rPr>
  </w:style>
  <w:style w:type="character" w:styleId="Hyperlink">
    <w:name w:val="Hyperlink"/>
    <w:basedOn w:val="DefaultParagraphFont"/>
    <w:uiPriority w:val="99"/>
    <w:rsid w:val="00FB2DEF"/>
    <w:rPr>
      <w:color w:val="0000FF"/>
      <w:u w:val="single"/>
    </w:rPr>
  </w:style>
  <w:style w:type="paragraph" w:styleId="ListBullet">
    <w:name w:val="List Bullet"/>
    <w:basedOn w:val="Normal"/>
    <w:autoRedefine/>
    <w:rsid w:val="00BA7453"/>
    <w:pPr>
      <w:numPr>
        <w:numId w:val="1"/>
      </w:numPr>
    </w:pPr>
  </w:style>
  <w:style w:type="paragraph" w:styleId="Caption">
    <w:name w:val="caption"/>
    <w:basedOn w:val="Normal"/>
    <w:next w:val="Normal"/>
    <w:autoRedefine/>
    <w:qFormat/>
    <w:rsid w:val="00884CB1"/>
    <w:pPr>
      <w:keepNext/>
      <w:spacing w:after="360"/>
      <w:jc w:val="left"/>
    </w:pPr>
    <w:rPr>
      <w:b/>
      <w:sz w:val="15"/>
      <w:szCs w:val="16"/>
    </w:rPr>
  </w:style>
  <w:style w:type="paragraph" w:styleId="FootnoteText">
    <w:name w:val="footnote text"/>
    <w:basedOn w:val="Normal"/>
    <w:semiHidden/>
    <w:rsid w:val="00BA7453"/>
  </w:style>
  <w:style w:type="character" w:styleId="FootnoteReference">
    <w:name w:val="footnote reference"/>
    <w:basedOn w:val="DefaultParagraphFont"/>
    <w:semiHidden/>
    <w:rsid w:val="00BA7453"/>
    <w:rPr>
      <w:vertAlign w:val="superscript"/>
    </w:rPr>
  </w:style>
  <w:style w:type="character" w:styleId="PageNumber">
    <w:name w:val="page number"/>
    <w:basedOn w:val="DefaultParagraphFont"/>
    <w:rsid w:val="00BA7453"/>
    <w:rPr>
      <w:b/>
      <w:i/>
    </w:rPr>
  </w:style>
  <w:style w:type="paragraph" w:styleId="TOC1">
    <w:name w:val="toc 1"/>
    <w:basedOn w:val="Normal"/>
    <w:next w:val="Normal"/>
    <w:autoRedefine/>
    <w:uiPriority w:val="39"/>
    <w:rsid w:val="00BA7453"/>
  </w:style>
  <w:style w:type="paragraph" w:styleId="TOC2">
    <w:name w:val="toc 2"/>
    <w:basedOn w:val="Normal"/>
    <w:next w:val="Normal"/>
    <w:autoRedefine/>
    <w:uiPriority w:val="39"/>
    <w:rsid w:val="00BA7453"/>
    <w:pPr>
      <w:ind w:left="220"/>
    </w:pPr>
  </w:style>
  <w:style w:type="paragraph" w:styleId="TOC3">
    <w:name w:val="toc 3"/>
    <w:basedOn w:val="Normal"/>
    <w:next w:val="Normal"/>
    <w:autoRedefine/>
    <w:uiPriority w:val="39"/>
    <w:rsid w:val="00BA7453"/>
    <w:pPr>
      <w:ind w:left="440"/>
    </w:pPr>
  </w:style>
  <w:style w:type="paragraph" w:styleId="TOC4">
    <w:name w:val="toc 4"/>
    <w:basedOn w:val="Normal"/>
    <w:next w:val="Normal"/>
    <w:autoRedefine/>
    <w:semiHidden/>
    <w:rsid w:val="00BA7453"/>
    <w:pPr>
      <w:ind w:left="660"/>
    </w:pPr>
  </w:style>
  <w:style w:type="paragraph" w:styleId="TOC5">
    <w:name w:val="toc 5"/>
    <w:basedOn w:val="Normal"/>
    <w:next w:val="Normal"/>
    <w:autoRedefine/>
    <w:semiHidden/>
    <w:rsid w:val="00BA7453"/>
    <w:pPr>
      <w:ind w:left="880"/>
    </w:pPr>
  </w:style>
  <w:style w:type="paragraph" w:styleId="TOC6">
    <w:name w:val="toc 6"/>
    <w:basedOn w:val="Normal"/>
    <w:next w:val="Normal"/>
    <w:autoRedefine/>
    <w:semiHidden/>
    <w:rsid w:val="00BA7453"/>
    <w:pPr>
      <w:ind w:left="1100"/>
    </w:pPr>
  </w:style>
  <w:style w:type="paragraph" w:styleId="TOC7">
    <w:name w:val="toc 7"/>
    <w:basedOn w:val="Normal"/>
    <w:next w:val="Normal"/>
    <w:autoRedefine/>
    <w:semiHidden/>
    <w:rsid w:val="00BA7453"/>
    <w:pPr>
      <w:ind w:left="1320"/>
    </w:pPr>
  </w:style>
  <w:style w:type="paragraph" w:styleId="TOC8">
    <w:name w:val="toc 8"/>
    <w:basedOn w:val="Normal"/>
    <w:next w:val="Normal"/>
    <w:autoRedefine/>
    <w:semiHidden/>
    <w:rsid w:val="00BA7453"/>
    <w:pPr>
      <w:ind w:left="1540"/>
    </w:pPr>
  </w:style>
  <w:style w:type="paragraph" w:styleId="TOC9">
    <w:name w:val="toc 9"/>
    <w:basedOn w:val="Normal"/>
    <w:next w:val="Normal"/>
    <w:autoRedefine/>
    <w:semiHidden/>
    <w:rsid w:val="00BA7453"/>
    <w:pPr>
      <w:ind w:left="1760"/>
    </w:pPr>
  </w:style>
  <w:style w:type="table" w:styleId="TableGrid">
    <w:name w:val="Table Grid"/>
    <w:basedOn w:val="TableNormal"/>
    <w:uiPriority w:val="59"/>
    <w:rsid w:val="00C369BC"/>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rzeichnisse">
    <w:name w:val="Verzeichnisse"/>
    <w:basedOn w:val="Normal"/>
    <w:rsid w:val="00BA7453"/>
    <w:pPr>
      <w:spacing w:line="240" w:lineRule="auto"/>
    </w:pPr>
  </w:style>
  <w:style w:type="paragraph" w:customStyle="1" w:styleId="standardaufzhlung">
    <w:name w:val="standard aufzählung"/>
    <w:basedOn w:val="Normal"/>
    <w:rsid w:val="00861647"/>
    <w:pPr>
      <w:numPr>
        <w:numId w:val="7"/>
      </w:numPr>
      <w:spacing w:line="240" w:lineRule="auto"/>
      <w:jc w:val="left"/>
    </w:pPr>
    <w:rPr>
      <w:szCs w:val="24"/>
      <w:lang w:val="de-DE"/>
    </w:rPr>
  </w:style>
  <w:style w:type="paragraph" w:styleId="BalloonText">
    <w:name w:val="Balloon Text"/>
    <w:basedOn w:val="Normal"/>
    <w:semiHidden/>
    <w:rsid w:val="002C42DB"/>
    <w:rPr>
      <w:rFonts w:ascii="Tahoma" w:hAnsi="Tahoma" w:cs="Tahoma"/>
      <w:sz w:val="16"/>
      <w:szCs w:val="16"/>
    </w:rPr>
  </w:style>
  <w:style w:type="character" w:styleId="FollowedHyperlink">
    <w:name w:val="FollowedHyperlink"/>
    <w:basedOn w:val="DefaultParagraphFont"/>
    <w:uiPriority w:val="99"/>
    <w:semiHidden/>
    <w:unhideWhenUsed/>
    <w:rsid w:val="001A591C"/>
    <w:rPr>
      <w:color w:val="800080" w:themeColor="followedHyperlink"/>
      <w:u w:val="single"/>
    </w:rPr>
  </w:style>
  <w:style w:type="paragraph" w:styleId="DocumentMap">
    <w:name w:val="Document Map"/>
    <w:basedOn w:val="Normal"/>
    <w:link w:val="DocumentMapChar"/>
    <w:uiPriority w:val="99"/>
    <w:semiHidden/>
    <w:unhideWhenUsed/>
    <w:rsid w:val="001A7C3C"/>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A7C3C"/>
    <w:rPr>
      <w:rFonts w:ascii="Tahoma" w:hAnsi="Tahoma" w:cs="Tahoma"/>
      <w:sz w:val="16"/>
      <w:szCs w:val="16"/>
      <w:lang w:eastAsia="de-DE"/>
    </w:rPr>
  </w:style>
  <w:style w:type="paragraph" w:customStyle="1" w:styleId="Default">
    <w:name w:val="Default"/>
    <w:rsid w:val="00084614"/>
    <w:pPr>
      <w:autoSpaceDE w:val="0"/>
      <w:autoSpaceDN w:val="0"/>
      <w:adjustRightInd w:val="0"/>
    </w:pPr>
    <w:rPr>
      <w:rFonts w:ascii="Verdana" w:hAnsi="Verdana" w:cs="Verdana"/>
      <w:color w:val="000000"/>
      <w:sz w:val="24"/>
      <w:szCs w:val="24"/>
    </w:rPr>
  </w:style>
  <w:style w:type="paragraph" w:styleId="NoSpacing">
    <w:name w:val="No Spacing"/>
    <w:link w:val="NoSpacingChar"/>
    <w:uiPriority w:val="1"/>
    <w:qFormat/>
    <w:rsid w:val="009624B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624B4"/>
    <w:rPr>
      <w:rFonts w:asciiTheme="minorHAnsi" w:eastAsiaTheme="minorEastAsia" w:hAnsiTheme="minorHAnsi" w:cstheme="minorBidi"/>
      <w:sz w:val="22"/>
      <w:szCs w:val="22"/>
    </w:rPr>
  </w:style>
  <w:style w:type="paragraph" w:styleId="TableofFigures">
    <w:name w:val="table of figures"/>
    <w:basedOn w:val="Normal"/>
    <w:next w:val="Normal"/>
    <w:uiPriority w:val="99"/>
    <w:unhideWhenUsed/>
    <w:rsid w:val="00695D5A"/>
    <w:pPr>
      <w:spacing w:after="0"/>
    </w:pPr>
  </w:style>
  <w:style w:type="character" w:customStyle="1" w:styleId="FooterChar">
    <w:name w:val="Footer Char"/>
    <w:basedOn w:val="DefaultParagraphFont"/>
    <w:link w:val="Footer"/>
    <w:uiPriority w:val="99"/>
    <w:rsid w:val="000A1885"/>
    <w:rPr>
      <w:rFonts w:ascii="Verdana" w:hAnsi="Verdana"/>
      <w:lang w:eastAsia="de-DE"/>
    </w:rPr>
  </w:style>
  <w:style w:type="paragraph" w:styleId="ListParagraph">
    <w:name w:val="List Paragraph"/>
    <w:basedOn w:val="Normal"/>
    <w:uiPriority w:val="34"/>
    <w:qFormat/>
    <w:rsid w:val="00A26523"/>
    <w:pPr>
      <w:ind w:left="720"/>
      <w:contextualSpacing/>
    </w:pPr>
  </w:style>
  <w:style w:type="character" w:styleId="UnresolvedMention">
    <w:name w:val="Unresolved Mention"/>
    <w:basedOn w:val="DefaultParagraphFont"/>
    <w:uiPriority w:val="99"/>
    <w:semiHidden/>
    <w:unhideWhenUsed/>
    <w:rsid w:val="00090AFE"/>
    <w:rPr>
      <w:color w:val="605E5C"/>
      <w:shd w:val="clear" w:color="auto" w:fill="E1DFDD"/>
    </w:rPr>
  </w:style>
  <w:style w:type="character" w:styleId="CommentReference">
    <w:name w:val="annotation reference"/>
    <w:basedOn w:val="DefaultParagraphFont"/>
    <w:uiPriority w:val="99"/>
    <w:semiHidden/>
    <w:unhideWhenUsed/>
    <w:rsid w:val="00FB3905"/>
    <w:rPr>
      <w:sz w:val="16"/>
      <w:szCs w:val="16"/>
    </w:rPr>
  </w:style>
  <w:style w:type="paragraph" w:styleId="CommentText">
    <w:name w:val="annotation text"/>
    <w:basedOn w:val="Normal"/>
    <w:link w:val="CommentTextChar"/>
    <w:uiPriority w:val="99"/>
    <w:semiHidden/>
    <w:unhideWhenUsed/>
    <w:rsid w:val="00FB3905"/>
    <w:pPr>
      <w:spacing w:line="240" w:lineRule="auto"/>
    </w:pPr>
    <w:rPr>
      <w:sz w:val="20"/>
    </w:rPr>
  </w:style>
  <w:style w:type="character" w:customStyle="1" w:styleId="CommentTextChar">
    <w:name w:val="Comment Text Char"/>
    <w:basedOn w:val="DefaultParagraphFont"/>
    <w:link w:val="CommentText"/>
    <w:uiPriority w:val="99"/>
    <w:semiHidden/>
    <w:rsid w:val="00FB3905"/>
    <w:rPr>
      <w:rFonts w:ascii="Verdana" w:hAnsi="Verdana"/>
      <w:lang w:eastAsia="de-DE"/>
    </w:rPr>
  </w:style>
  <w:style w:type="paragraph" w:styleId="CommentSubject">
    <w:name w:val="annotation subject"/>
    <w:basedOn w:val="CommentText"/>
    <w:next w:val="CommentText"/>
    <w:link w:val="CommentSubjectChar"/>
    <w:uiPriority w:val="99"/>
    <w:semiHidden/>
    <w:unhideWhenUsed/>
    <w:rsid w:val="00FB3905"/>
    <w:rPr>
      <w:b/>
      <w:bCs/>
    </w:rPr>
  </w:style>
  <w:style w:type="character" w:customStyle="1" w:styleId="CommentSubjectChar">
    <w:name w:val="Comment Subject Char"/>
    <w:basedOn w:val="CommentTextChar"/>
    <w:link w:val="CommentSubject"/>
    <w:uiPriority w:val="99"/>
    <w:semiHidden/>
    <w:rsid w:val="00FB3905"/>
    <w:rPr>
      <w:rFonts w:ascii="Verdana" w:hAnsi="Verdana"/>
      <w:b/>
      <w:bCs/>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076888">
      <w:bodyDiv w:val="1"/>
      <w:marLeft w:val="0"/>
      <w:marRight w:val="0"/>
      <w:marTop w:val="0"/>
      <w:marBottom w:val="0"/>
      <w:divBdr>
        <w:top w:val="none" w:sz="0" w:space="0" w:color="auto"/>
        <w:left w:val="none" w:sz="0" w:space="0" w:color="auto"/>
        <w:bottom w:val="none" w:sz="0" w:space="0" w:color="auto"/>
        <w:right w:val="none" w:sz="0" w:space="0" w:color="auto"/>
      </w:divBdr>
      <w:divsChild>
        <w:div w:id="1559974339">
          <w:marLeft w:val="0"/>
          <w:marRight w:val="0"/>
          <w:marTop w:val="0"/>
          <w:marBottom w:val="0"/>
          <w:divBdr>
            <w:top w:val="none" w:sz="0" w:space="0" w:color="auto"/>
            <w:left w:val="none" w:sz="0" w:space="0" w:color="auto"/>
            <w:bottom w:val="none" w:sz="0" w:space="0" w:color="auto"/>
            <w:right w:val="none" w:sz="0" w:space="0" w:color="auto"/>
          </w:divBdr>
        </w:div>
      </w:divsChild>
    </w:div>
    <w:div w:id="1371151015">
      <w:bodyDiv w:val="1"/>
      <w:marLeft w:val="0"/>
      <w:marRight w:val="0"/>
      <w:marTop w:val="0"/>
      <w:marBottom w:val="0"/>
      <w:divBdr>
        <w:top w:val="none" w:sz="0" w:space="0" w:color="auto"/>
        <w:left w:val="none" w:sz="0" w:space="0" w:color="auto"/>
        <w:bottom w:val="none" w:sz="0" w:space="0" w:color="auto"/>
        <w:right w:val="none" w:sz="0" w:space="0" w:color="auto"/>
      </w:divBdr>
      <w:divsChild>
        <w:div w:id="1494423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hyperlink" Target="https://ourworldindata.org/grapher/transistors-per-microprocessor"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5.xml"/></Relationships>
</file>

<file path=word/_rels/footnotes.xml.rels><?xml version="1.0" encoding="UTF-8" standalone="yes"?>
<Relationships xmlns="http://schemas.openxmlformats.org/package/2006/relationships"><Relationship Id="rId1" Type="http://schemas.openxmlformats.org/officeDocument/2006/relationships/hyperlink" Target="https://ourworldindata.org/grapher/transistors-per-microprocess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nsinger\Desktop\SBWL%20Diversity%20Management%203\FormatvorlageCT.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AE2010-73F7-4445-99D8-D20D9EBF5A9D}">
  <we:reference id="wa104381727" version="1.0.1.0" store="en-001" storeType="OMEX"/>
  <we:alternateReferences>
    <we:reference id="wa104381727" version="1.0.1.0" store="" storeType="OMEX"/>
  </we:alternateReferences>
  <we:properties>
    <we:property name="documentId" value="&quot;30faa149f81cfa4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1FCBF601-72E8-204B-9B44-ABBC8B85D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C:\Dokumente und Einstellungen\nsinger\Desktop\SBWL Diversity Management 3\FormatvorlageCT.dot</Template>
  <TotalTime>307</TotalTime>
  <Pages>20</Pages>
  <Words>3196</Words>
  <Characters>18223</Characters>
  <Application>Microsoft Office Word</Application>
  <DocSecurity>0</DocSecurity>
  <Lines>151</Lines>
  <Paragraphs>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TITEL DER ARBEIT</vt:lpstr>
      <vt:lpstr>TITEL DER ARBEIT</vt:lpstr>
    </vt:vector>
  </TitlesOfParts>
  <Company>WU-Wien</Company>
  <LinksUpToDate>false</LinksUpToDate>
  <CharactersWithSpaces>21377</CharactersWithSpaces>
  <SharedDoc>false</SharedDoc>
  <HLinks>
    <vt:vector size="72" baseType="variant">
      <vt:variant>
        <vt:i4>2424942</vt:i4>
      </vt:variant>
      <vt:variant>
        <vt:i4>78</vt:i4>
      </vt:variant>
      <vt:variant>
        <vt:i4>0</vt:i4>
      </vt:variant>
      <vt:variant>
        <vt:i4>5</vt:i4>
      </vt:variant>
      <vt:variant>
        <vt:lpwstr>http://www.wu-wien.ac.at/gender/lehre/formvorschriften.pdf</vt:lpwstr>
      </vt:variant>
      <vt:variant>
        <vt:lpwstr/>
      </vt:variant>
      <vt:variant>
        <vt:i4>1835059</vt:i4>
      </vt:variant>
      <vt:variant>
        <vt:i4>62</vt:i4>
      </vt:variant>
      <vt:variant>
        <vt:i4>0</vt:i4>
      </vt:variant>
      <vt:variant>
        <vt:i4>5</vt:i4>
      </vt:variant>
      <vt:variant>
        <vt:lpwstr/>
      </vt:variant>
      <vt:variant>
        <vt:lpwstr>_Toc180226077</vt:lpwstr>
      </vt:variant>
      <vt:variant>
        <vt:i4>1835059</vt:i4>
      </vt:variant>
      <vt:variant>
        <vt:i4>56</vt:i4>
      </vt:variant>
      <vt:variant>
        <vt:i4>0</vt:i4>
      </vt:variant>
      <vt:variant>
        <vt:i4>5</vt:i4>
      </vt:variant>
      <vt:variant>
        <vt:lpwstr/>
      </vt:variant>
      <vt:variant>
        <vt:lpwstr>_Toc180226076</vt:lpwstr>
      </vt:variant>
      <vt:variant>
        <vt:i4>1835059</vt:i4>
      </vt:variant>
      <vt:variant>
        <vt:i4>50</vt:i4>
      </vt:variant>
      <vt:variant>
        <vt:i4>0</vt:i4>
      </vt:variant>
      <vt:variant>
        <vt:i4>5</vt:i4>
      </vt:variant>
      <vt:variant>
        <vt:lpwstr/>
      </vt:variant>
      <vt:variant>
        <vt:lpwstr>_Toc180226075</vt:lpwstr>
      </vt:variant>
      <vt:variant>
        <vt:i4>1835059</vt:i4>
      </vt:variant>
      <vt:variant>
        <vt:i4>44</vt:i4>
      </vt:variant>
      <vt:variant>
        <vt:i4>0</vt:i4>
      </vt:variant>
      <vt:variant>
        <vt:i4>5</vt:i4>
      </vt:variant>
      <vt:variant>
        <vt:lpwstr/>
      </vt:variant>
      <vt:variant>
        <vt:lpwstr>_Toc180226074</vt:lpwstr>
      </vt:variant>
      <vt:variant>
        <vt:i4>1835059</vt:i4>
      </vt:variant>
      <vt:variant>
        <vt:i4>38</vt:i4>
      </vt:variant>
      <vt:variant>
        <vt:i4>0</vt:i4>
      </vt:variant>
      <vt:variant>
        <vt:i4>5</vt:i4>
      </vt:variant>
      <vt:variant>
        <vt:lpwstr/>
      </vt:variant>
      <vt:variant>
        <vt:lpwstr>_Toc180226073</vt:lpwstr>
      </vt:variant>
      <vt:variant>
        <vt:i4>1835059</vt:i4>
      </vt:variant>
      <vt:variant>
        <vt:i4>32</vt:i4>
      </vt:variant>
      <vt:variant>
        <vt:i4>0</vt:i4>
      </vt:variant>
      <vt:variant>
        <vt:i4>5</vt:i4>
      </vt:variant>
      <vt:variant>
        <vt:lpwstr/>
      </vt:variant>
      <vt:variant>
        <vt:lpwstr>_Toc180226072</vt:lpwstr>
      </vt:variant>
      <vt:variant>
        <vt:i4>1835059</vt:i4>
      </vt:variant>
      <vt:variant>
        <vt:i4>26</vt:i4>
      </vt:variant>
      <vt:variant>
        <vt:i4>0</vt:i4>
      </vt:variant>
      <vt:variant>
        <vt:i4>5</vt:i4>
      </vt:variant>
      <vt:variant>
        <vt:lpwstr/>
      </vt:variant>
      <vt:variant>
        <vt:lpwstr>_Toc180226071</vt:lpwstr>
      </vt:variant>
      <vt:variant>
        <vt:i4>1835059</vt:i4>
      </vt:variant>
      <vt:variant>
        <vt:i4>20</vt:i4>
      </vt:variant>
      <vt:variant>
        <vt:i4>0</vt:i4>
      </vt:variant>
      <vt:variant>
        <vt:i4>5</vt:i4>
      </vt:variant>
      <vt:variant>
        <vt:lpwstr/>
      </vt:variant>
      <vt:variant>
        <vt:lpwstr>_Toc180226070</vt:lpwstr>
      </vt:variant>
      <vt:variant>
        <vt:i4>1900595</vt:i4>
      </vt:variant>
      <vt:variant>
        <vt:i4>14</vt:i4>
      </vt:variant>
      <vt:variant>
        <vt:i4>0</vt:i4>
      </vt:variant>
      <vt:variant>
        <vt:i4>5</vt:i4>
      </vt:variant>
      <vt:variant>
        <vt:lpwstr/>
      </vt:variant>
      <vt:variant>
        <vt:lpwstr>_Toc180226069</vt:lpwstr>
      </vt:variant>
      <vt:variant>
        <vt:i4>1900595</vt:i4>
      </vt:variant>
      <vt:variant>
        <vt:i4>8</vt:i4>
      </vt:variant>
      <vt:variant>
        <vt:i4>0</vt:i4>
      </vt:variant>
      <vt:variant>
        <vt:i4>5</vt:i4>
      </vt:variant>
      <vt:variant>
        <vt:lpwstr/>
      </vt:variant>
      <vt:variant>
        <vt:lpwstr>_Toc180226068</vt:lpwstr>
      </vt:variant>
      <vt:variant>
        <vt:i4>1900595</vt:i4>
      </vt:variant>
      <vt:variant>
        <vt:i4>2</vt:i4>
      </vt:variant>
      <vt:variant>
        <vt:i4>0</vt:i4>
      </vt:variant>
      <vt:variant>
        <vt:i4>5</vt:i4>
      </vt:variant>
      <vt:variant>
        <vt:lpwstr/>
      </vt:variant>
      <vt:variant>
        <vt:lpwstr>_Toc180226067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DER ARBEIT</dc:title>
  <dc:creator>Administrator</dc:creator>
  <cp:lastModifiedBy>Dennis Hoffmann</cp:lastModifiedBy>
  <cp:revision>64</cp:revision>
  <cp:lastPrinted>2008-01-14T10:01:00Z</cp:lastPrinted>
  <dcterms:created xsi:type="dcterms:W3CDTF">2026-01-05T15:54:00Z</dcterms:created>
  <dcterms:modified xsi:type="dcterms:W3CDTF">2026-01-09T08:50:00Z</dcterms:modified>
</cp:coreProperties>
</file>