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1A79" w14:textId="77777777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>Durchführung umfassender Markt-, Wettbewerbs- und Technologieanalysen für einen führenden Anbieter von Batterielösungen</w:t>
      </w:r>
      <w:r>
        <w:rPr>
          <w:rFonts w:ascii="Aptos" w:hAnsi="Aptos"/>
          <w:color w:val="000000"/>
          <w:sz w:val="22"/>
          <w:szCs w:val="22"/>
        </w:rPr>
        <w:t> durch systematische Datenerhebung sowie die Entwicklung detaillierter Marktmodelle und -profile zur Identifikation strategischer Wachstumsfelder und optimaler Vertriebsstrategien</w:t>
      </w:r>
    </w:p>
    <w:p w14:paraId="5EB4D932" w14:textId="77777777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i/>
          <w:iCs/>
          <w:color w:val="000000"/>
          <w:sz w:val="22"/>
          <w:szCs w:val="22"/>
        </w:rPr>
      </w:pPr>
    </w:p>
    <w:p w14:paraId="24636793" w14:textId="3E29A53D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>Evaluierung von Restrukturierungs- und Transformationsstrategien in der Automobilindustrie</w:t>
      </w:r>
      <w:r>
        <w:rPr>
          <w:rFonts w:ascii="Aptos" w:hAnsi="Aptos"/>
          <w:color w:val="000000"/>
          <w:sz w:val="22"/>
          <w:szCs w:val="22"/>
        </w:rPr>
        <w:t>, gestützt auf tiefgehende Benchmarking-Analysen, die Ermittlung zentraler Erfolgsfaktoren und die Ausarbeitung robuster Zukunftsszenarien zur langfristigen Stärkung der Wettbewerbsfähigkeit</w:t>
      </w:r>
    </w:p>
    <w:p w14:paraId="4CFA6CB8" w14:textId="77777777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i/>
          <w:iCs/>
          <w:color w:val="000000"/>
          <w:sz w:val="22"/>
          <w:szCs w:val="22"/>
        </w:rPr>
      </w:pPr>
    </w:p>
    <w:p w14:paraId="6EA121D6" w14:textId="66F12A8E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>Untersuchung der Innovationskraft und Agilität in der Forschung &amp; Entwicklung eines führenden Herstellers von Brandschutzlösungen</w:t>
      </w:r>
      <w:r>
        <w:rPr>
          <w:rFonts w:ascii="Aptos" w:hAnsi="Aptos"/>
          <w:color w:val="000000"/>
          <w:sz w:val="22"/>
          <w:szCs w:val="22"/>
        </w:rPr>
        <w:t> durch detaillierte Prozessbewertung, die Identifikation maßgeblicher Optimierungspotenziale sowie die Entwicklung gezielter Maßnahmen zur Effizienzsteigerung und strategischen Weiterentwicklung</w:t>
      </w:r>
    </w:p>
    <w:p w14:paraId="6211D6FF" w14:textId="77777777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i/>
          <w:iCs/>
          <w:color w:val="000000"/>
          <w:sz w:val="22"/>
          <w:szCs w:val="22"/>
        </w:rPr>
      </w:pPr>
    </w:p>
    <w:p w14:paraId="19894799" w14:textId="7799CB1C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>Erstellung einer ganzheitlichen Markt-, Wettbewerbs- und Positionierungserhebung für den Medizintechniksektor</w:t>
      </w:r>
      <w:r>
        <w:rPr>
          <w:rFonts w:ascii="Aptos" w:hAnsi="Aptos"/>
          <w:color w:val="000000"/>
          <w:sz w:val="22"/>
          <w:szCs w:val="22"/>
        </w:rPr>
        <w:t> mit besonderem Fokus auf zukunftsweisende Technologien, Differenzierungsstrategien und geschäftsrelevanten Erfolgsfaktoren für spezialisierte Beratungsunternehmen in diesem Segment</w:t>
      </w:r>
    </w:p>
    <w:p w14:paraId="7BB8B236" w14:textId="77777777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i/>
          <w:iCs/>
          <w:color w:val="000000"/>
          <w:sz w:val="22"/>
          <w:szCs w:val="22"/>
        </w:rPr>
      </w:pPr>
    </w:p>
    <w:p w14:paraId="223F546C" w14:textId="2BCD3D62" w:rsidR="00B42DDC" w:rsidRDefault="00B42DDC" w:rsidP="00B42DDC">
      <w:pPr>
        <w:pStyle w:val="xmsolistparagraph"/>
        <w:spacing w:before="0" w:beforeAutospacing="0" w:after="0" w:afterAutospacing="0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>Auswertung und Interpretation betriebswirtschaftlicher und finanzieller Leistungskennzahlen (KPIs) im Pharmasektor</w:t>
      </w:r>
      <w:r>
        <w:rPr>
          <w:rFonts w:ascii="Aptos" w:hAnsi="Aptos"/>
          <w:color w:val="000000"/>
          <w:sz w:val="22"/>
          <w:szCs w:val="22"/>
        </w:rPr>
        <w:t>,</w:t>
      </w:r>
      <w:r>
        <w:rPr>
          <w:rFonts w:ascii="Aptos" w:hAnsi="Aptos"/>
          <w:b/>
          <w:bCs/>
          <w:color w:val="000000"/>
          <w:sz w:val="22"/>
          <w:szCs w:val="22"/>
        </w:rPr>
        <w:t> </w:t>
      </w:r>
      <w:r>
        <w:rPr>
          <w:rFonts w:ascii="Aptos" w:hAnsi="Aptos"/>
          <w:color w:val="000000"/>
          <w:sz w:val="22"/>
          <w:szCs w:val="22"/>
        </w:rPr>
        <w:t>basierend auf umfassenden Geschäftsberichtsauswertungen, Markttrends und Wettbewerbsstudien zur Ableitung strategischer Implikationen und Handlungsempfehlungen</w:t>
      </w:r>
    </w:p>
    <w:p w14:paraId="0AF767D9" w14:textId="77777777" w:rsidR="006319CC" w:rsidRDefault="006319CC"/>
    <w:sectPr w:rsidR="0063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65DE"/>
    <w:multiLevelType w:val="multilevel"/>
    <w:tmpl w:val="949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555F60"/>
    <w:multiLevelType w:val="multilevel"/>
    <w:tmpl w:val="69D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6A44AA"/>
    <w:multiLevelType w:val="multilevel"/>
    <w:tmpl w:val="C80AC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11DC3"/>
    <w:multiLevelType w:val="multilevel"/>
    <w:tmpl w:val="0C2EB9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B456E"/>
    <w:multiLevelType w:val="multilevel"/>
    <w:tmpl w:val="84A4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F04A5"/>
    <w:multiLevelType w:val="multilevel"/>
    <w:tmpl w:val="9AB80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F2A56"/>
    <w:multiLevelType w:val="multilevel"/>
    <w:tmpl w:val="C56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5E3990"/>
    <w:multiLevelType w:val="multilevel"/>
    <w:tmpl w:val="2A7E8D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6496F"/>
    <w:multiLevelType w:val="multilevel"/>
    <w:tmpl w:val="E56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80277D"/>
    <w:multiLevelType w:val="multilevel"/>
    <w:tmpl w:val="50A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9403062">
    <w:abstractNumId w:val="4"/>
  </w:num>
  <w:num w:numId="2" w16cid:durableId="679501961">
    <w:abstractNumId w:val="0"/>
  </w:num>
  <w:num w:numId="3" w16cid:durableId="1769426152">
    <w:abstractNumId w:val="5"/>
  </w:num>
  <w:num w:numId="4" w16cid:durableId="1091199803">
    <w:abstractNumId w:val="1"/>
  </w:num>
  <w:num w:numId="5" w16cid:durableId="1218664395">
    <w:abstractNumId w:val="2"/>
  </w:num>
  <w:num w:numId="6" w16cid:durableId="191185649">
    <w:abstractNumId w:val="6"/>
  </w:num>
  <w:num w:numId="7" w16cid:durableId="340739392">
    <w:abstractNumId w:val="7"/>
  </w:num>
  <w:num w:numId="8" w16cid:durableId="906955523">
    <w:abstractNumId w:val="9"/>
  </w:num>
  <w:num w:numId="9" w16cid:durableId="461119689">
    <w:abstractNumId w:val="3"/>
  </w:num>
  <w:num w:numId="10" w16cid:durableId="8344154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DC"/>
    <w:rsid w:val="0019574D"/>
    <w:rsid w:val="002E5DFE"/>
    <w:rsid w:val="006319CC"/>
    <w:rsid w:val="00B4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A80CAE"/>
  <w15:chartTrackingRefBased/>
  <w15:docId w15:val="{10ECA2DD-A1C4-634D-B598-EA84F7E8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DC"/>
    <w:rPr>
      <w:b/>
      <w:bCs/>
      <w:smallCaps/>
      <w:color w:val="2F5496" w:themeColor="accent1" w:themeShade="BF"/>
      <w:spacing w:val="5"/>
    </w:rPr>
  </w:style>
  <w:style w:type="paragraph" w:customStyle="1" w:styleId="xmsolistparagraph">
    <w:name w:val="x_msolistparagraph"/>
    <w:basedOn w:val="Normal"/>
    <w:rsid w:val="00B42D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Revision">
    <w:name w:val="Revision"/>
    <w:hidden/>
    <w:uiPriority w:val="99"/>
    <w:semiHidden/>
    <w:rsid w:val="00B4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6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Böhnlein</dc:creator>
  <cp:keywords/>
  <dc:description/>
  <cp:lastModifiedBy>Philipp Böhnlein</cp:lastModifiedBy>
  <cp:revision>1</cp:revision>
  <dcterms:created xsi:type="dcterms:W3CDTF">2025-03-24T23:49:00Z</dcterms:created>
  <dcterms:modified xsi:type="dcterms:W3CDTF">2025-03-24T23:50:00Z</dcterms:modified>
</cp:coreProperties>
</file>