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E80B" w14:textId="77777777" w:rsidR="004C3FF1" w:rsidRPr="004C3FF1" w:rsidRDefault="004C3FF1" w:rsidP="004C3FF1">
      <w:r w:rsidRPr="004C3FF1">
        <w:t xml:space="preserve">Clipperton scheint mir für dieses Praktikum ideal, da sich die Bank als eine der wenigen unabhängigen Boutiquen ausschließlich auf Technologieunternehmen spezialisiert hat und dabei über Standorte von München bis New York ein globales Netzwerk aufgebaut hat. Genau in diesem Umfeld sehe ich meinen eigenen Bezug, da ich bei </w:t>
      </w:r>
      <w:proofErr w:type="spellStart"/>
      <w:r w:rsidRPr="004C3FF1">
        <w:t>Unsigned</w:t>
      </w:r>
      <w:proofErr w:type="spellEnd"/>
      <w:r w:rsidRPr="004C3FF1">
        <w:t xml:space="preserve"> regelmäßig mit digitalen Tools wie Shopify und </w:t>
      </w:r>
      <w:proofErr w:type="spellStart"/>
      <w:r w:rsidRPr="004C3FF1">
        <w:t>LexOffice</w:t>
      </w:r>
      <w:proofErr w:type="spellEnd"/>
      <w:r w:rsidRPr="004C3FF1">
        <w:t xml:space="preserve"> gearbeitet und dabei erlebt habe, wie stark technologische Plattformen operative Entscheidungen und Wachstumskurven von Unternehmen prägen. Daher finde ich es beachtlich, dass Clipperton über 500 Transaktionen ausschließlich im Technologiesektor begleitet hat und damit über eine Tiefe an Sektor-Expertise verfügt, die generalistische Banken so nicht bieten können. Außerdem reizt mich gerade die Bewertung von Technologieunternehmen, da bei vielen von ihnen noch keine stabilen Cashflows vorliegen und sich klassische </w:t>
      </w:r>
      <w:proofErr w:type="spellStart"/>
      <w:r w:rsidRPr="004C3FF1">
        <w:t>Discounted</w:t>
      </w:r>
      <w:proofErr w:type="spellEnd"/>
      <w:r w:rsidRPr="004C3FF1">
        <w:t>-Cashflow-Modelle daher kaum anwenden lassen, sodass andere Ansätze wie Multiples-Bewertungen umso fundierter hergeleitet werden müssen.</w:t>
      </w:r>
    </w:p>
    <w:p w14:paraId="0874EA35" w14:textId="77777777" w:rsidR="0050237D" w:rsidRDefault="0050237D"/>
    <w:p w14:paraId="0BDECD7F" w14:textId="588E76F2" w:rsidR="0050237D" w:rsidRDefault="0050237D">
      <w:r w:rsidRPr="0050237D">
        <w:t xml:space="preserve">Die DZ BANK scheint mir für dieses Praktikum ideal, da Sie über die Genossenschaftliche </w:t>
      </w:r>
      <w:proofErr w:type="spellStart"/>
      <w:r w:rsidRPr="0050237D">
        <w:t>FinanzGruppe</w:t>
      </w:r>
      <w:proofErr w:type="spellEnd"/>
      <w:r w:rsidRPr="0050237D">
        <w:t xml:space="preserve"> sowie das internationale Netzwerk ADVIOR International auch bei grenzüberschreitenden Mittelstandstransaktionen stark aufgestellt sind. Genau an diesen internationalen Bezug kann ich anknüpfen, da ich im Modul Managing Cross Border, das ich mit der Note 1,0 abgeschlossen habe, im Rahmen eines Beratungsprojekts mit Studierenden aus Amsterdam zusammengearbeitet habe. Daher finde ich es beachtlich, wie Sie als Zentralbank für mehrere hundert eigenständige Volks- und Raiffeisenbanken trotz dieser Größe konsequent an genossenschaftlichen Werten wie Solidarität, Partnerschaftlichkeit und Vertrauen festhalten. Außerdem überzeugt mich, dass </w:t>
      </w:r>
      <w:proofErr w:type="spellStart"/>
      <w:r w:rsidRPr="0050237D">
        <w:t>Praktikant:innen</w:t>
      </w:r>
      <w:proofErr w:type="spellEnd"/>
      <w:r w:rsidRPr="0050237D">
        <w:t xml:space="preserve"> bei Ihnen aktiv ins Tagesgeschäft und laufende Projekte eingebunden werden, da mir echte inhaltliche Mitarbeit deutlich wichtiger ist als reine Zuarbeit.</w:t>
      </w:r>
    </w:p>
    <w:p w14:paraId="26504AE0" w14:textId="77777777" w:rsidR="0050237D" w:rsidRDefault="0050237D"/>
    <w:p w14:paraId="758F82BD" w14:textId="77777777" w:rsidR="0050237D" w:rsidRPr="0050237D" w:rsidRDefault="0050237D" w:rsidP="0050237D">
      <w:r w:rsidRPr="0050237D">
        <w:t xml:space="preserve">EC M&amp;A scheint mir für dieses Praktikum ideal, da sich die Bank auf Transaktionen im Bereich Life Sciences und Industrial Technologies spezialisiert hat und dabei über zwölf Standorte von Frankfurt bis Hongkong grenzüberschreitende Deals zwischen 50 Millionen und 1 Milliarde Euro begleitet. Genau diese Kombination aus internationaler Reichweite und eigenverantwortlichem Arbeiten kenne ich bereits aus meiner Zeit bei </w:t>
      </w:r>
      <w:proofErr w:type="spellStart"/>
      <w:r w:rsidRPr="0050237D">
        <w:t>Strictz</w:t>
      </w:r>
      <w:proofErr w:type="spellEnd"/>
      <w:r w:rsidRPr="0050237D">
        <w:t xml:space="preserve">, wo ich als Gründer alle Entscheidungen ohne große Unternehmensstrukturen im Rücken selbst treffen musste. Daher finde ich es beachtlich, dass Sie trotz Ihrer globalen Präsenz bewusst auf eine flache Organisationsstruktur setzen, in der auch jüngere </w:t>
      </w:r>
      <w:proofErr w:type="spellStart"/>
      <w:r w:rsidRPr="0050237D">
        <w:t>Kolleg:innen</w:t>
      </w:r>
      <w:proofErr w:type="spellEnd"/>
      <w:r w:rsidRPr="0050237D">
        <w:t xml:space="preserve"> mit eigenen Ideen eingebunden werden. Außerdem interessiert mich besonders der Fokus auf Industrial Technologies, da mich aus meinem Modul Wertkettenmanagement heraus besonders reizt, wie technologische Veränderungen ganze Wertschöpfungsketten beeinflussen.</w:t>
      </w:r>
    </w:p>
    <w:p w14:paraId="6DEDC644" w14:textId="77777777" w:rsidR="0050237D" w:rsidRDefault="0050237D"/>
    <w:sectPr w:rsidR="005023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F1"/>
    <w:rsid w:val="00206C3D"/>
    <w:rsid w:val="004C3FF1"/>
    <w:rsid w:val="0050237D"/>
    <w:rsid w:val="00EE4F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321C"/>
  <w15:chartTrackingRefBased/>
  <w15:docId w15:val="{C56721E7-C49E-4875-B7F5-20C43268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3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3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3FF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3FF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3FF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3FF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3FF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3FF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3FF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3FF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3FF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3FF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3FF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3FF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3F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3F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3F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3FF1"/>
    <w:rPr>
      <w:rFonts w:eastAsiaTheme="majorEastAsia" w:cstheme="majorBidi"/>
      <w:color w:val="272727" w:themeColor="text1" w:themeTint="D8"/>
    </w:rPr>
  </w:style>
  <w:style w:type="paragraph" w:styleId="Titel">
    <w:name w:val="Title"/>
    <w:basedOn w:val="Standard"/>
    <w:next w:val="Standard"/>
    <w:link w:val="TitelZchn"/>
    <w:uiPriority w:val="10"/>
    <w:qFormat/>
    <w:rsid w:val="004C3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3F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3FF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3F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3FF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3FF1"/>
    <w:rPr>
      <w:i/>
      <w:iCs/>
      <w:color w:val="404040" w:themeColor="text1" w:themeTint="BF"/>
    </w:rPr>
  </w:style>
  <w:style w:type="paragraph" w:styleId="Listenabsatz">
    <w:name w:val="List Paragraph"/>
    <w:basedOn w:val="Standard"/>
    <w:uiPriority w:val="34"/>
    <w:qFormat/>
    <w:rsid w:val="004C3FF1"/>
    <w:pPr>
      <w:ind w:left="720"/>
      <w:contextualSpacing/>
    </w:pPr>
  </w:style>
  <w:style w:type="character" w:styleId="IntensiveHervorhebung">
    <w:name w:val="Intense Emphasis"/>
    <w:basedOn w:val="Absatz-Standardschriftart"/>
    <w:uiPriority w:val="21"/>
    <w:qFormat/>
    <w:rsid w:val="004C3FF1"/>
    <w:rPr>
      <w:i/>
      <w:iCs/>
      <w:color w:val="0F4761" w:themeColor="accent1" w:themeShade="BF"/>
    </w:rPr>
  </w:style>
  <w:style w:type="paragraph" w:styleId="IntensivesZitat">
    <w:name w:val="Intense Quote"/>
    <w:basedOn w:val="Standard"/>
    <w:next w:val="Standard"/>
    <w:link w:val="IntensivesZitatZchn"/>
    <w:uiPriority w:val="30"/>
    <w:qFormat/>
    <w:rsid w:val="004C3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3FF1"/>
    <w:rPr>
      <w:i/>
      <w:iCs/>
      <w:color w:val="0F4761" w:themeColor="accent1" w:themeShade="BF"/>
    </w:rPr>
  </w:style>
  <w:style w:type="character" w:styleId="IntensiverVerweis">
    <w:name w:val="Intense Reference"/>
    <w:basedOn w:val="Absatz-Standardschriftart"/>
    <w:uiPriority w:val="32"/>
    <w:qFormat/>
    <w:rsid w:val="004C3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2521</Characters>
  <Application>Microsoft Office Word</Application>
  <DocSecurity>0</DocSecurity>
  <Lines>21</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Boga</dc:creator>
  <cp:keywords/>
  <dc:description/>
  <cp:lastModifiedBy>Dennis Boga</cp:lastModifiedBy>
  <cp:revision>2</cp:revision>
  <dcterms:created xsi:type="dcterms:W3CDTF">2026-08-13T17:37:00Z</dcterms:created>
  <dcterms:modified xsi:type="dcterms:W3CDTF">2026-08-13T17:40:00Z</dcterms:modified>
</cp:coreProperties>
</file>