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EE51D" w14:textId="390E17E4" w:rsidR="007C0A4C" w:rsidRDefault="007C0A4C" w:rsidP="00E42DDE">
      <w:pPr>
        <w:rPr>
          <w:lang w:val="de-DE"/>
        </w:rPr>
      </w:pPr>
      <w:r>
        <w:rPr>
          <w:lang w:val="de-DE"/>
        </w:rPr>
        <w:tab/>
      </w:r>
      <w:r>
        <w:rPr>
          <w:lang w:val="de-DE"/>
        </w:rPr>
        <w:tab/>
      </w:r>
    </w:p>
    <w:p w14:paraId="44CDC957" w14:textId="7A34F9C5" w:rsidR="004B528F" w:rsidRDefault="00E42DDE" w:rsidP="00E42DDE">
      <w:pPr>
        <w:rPr>
          <w:lang w:val="de-DE"/>
        </w:rPr>
      </w:pPr>
      <w:r w:rsidRPr="00E42DDE">
        <w:rPr>
          <w:lang w:val="de-DE"/>
        </w:rPr>
        <w:t xml:space="preserve">Hallo, ich bin Sébastien Estocq. Vielen Dank für die Einladung. Ich bin halb Franzose, halb Deutscher – eine Kombination, die mich schon immer geprägt hat. Nach der Schule wollte ich etwas machen, das beide Seiten meiner Herkunft zusammenbringt. Deshalb habe ich mich für die </w:t>
      </w:r>
      <w:proofErr w:type="spellStart"/>
      <w:r w:rsidRPr="00E42DDE">
        <w:rPr>
          <w:lang w:val="de-DE"/>
        </w:rPr>
        <w:t>Neoma</w:t>
      </w:r>
      <w:proofErr w:type="spellEnd"/>
      <w:r w:rsidRPr="00E42DDE">
        <w:rPr>
          <w:lang w:val="de-DE"/>
        </w:rPr>
        <w:t xml:space="preserve"> Business School in Frankreich und dann für die ESB Reutlingen in Deutschland entschieden. </w:t>
      </w:r>
      <w:r w:rsidRPr="00E42DDE">
        <w:rPr>
          <w:color w:val="FF0000"/>
          <w:lang w:val="de-DE"/>
        </w:rPr>
        <w:t xml:space="preserve">Später habe ich dann erkannt, dass die </w:t>
      </w:r>
      <w:proofErr w:type="spellStart"/>
      <w:r w:rsidRPr="00E42DDE">
        <w:rPr>
          <w:color w:val="FF0000"/>
          <w:lang w:val="de-DE"/>
        </w:rPr>
        <w:t>Neoma</w:t>
      </w:r>
      <w:proofErr w:type="spellEnd"/>
      <w:r w:rsidRPr="00E42DDE">
        <w:rPr>
          <w:color w:val="FF0000"/>
          <w:lang w:val="de-DE"/>
        </w:rPr>
        <w:t xml:space="preserve"> nochmal besser zu mir passt und führe aktuell mein Studium nur dort fort.</w:t>
      </w:r>
      <w:r>
        <w:rPr>
          <w:lang w:val="de-DE"/>
        </w:rPr>
        <w:t xml:space="preserve"> ( SOLL ICH DAS LASSEN ?)</w:t>
      </w:r>
      <w:r w:rsidRPr="00E42DDE">
        <w:rPr>
          <w:lang w:val="de-DE"/>
        </w:rPr>
        <w:t xml:space="preserve"> Mein Ziel war klar: Ich wollte lernen, wie man in der Welt der Wirtschaft über Ländergrenzen hinweg erfolgreich ist, besonders im Bereich Mergers &amp; Acquisitions, also Unternehmenskäufe und -fusionen. Was mich an M&amp;A begeistert, ist die Möglichkeit, Unternehmen zu transformieren und zu stärken, indem man sie strategisch zusammenführt. Ich finde es faszinierend, wie durch M&amp;A Synergien geschaffen werden können, die den beteiligten Unternehmen helfen, schneller zu wachsen, effizienter zu werden und einen größeren Marktanteil zu erobern. Diese Dynamik und der komplexe Prozess der Wertsteigerung durch Integration und Optimierung sind für mich äußerst motivierend.</w:t>
      </w:r>
    </w:p>
    <w:p w14:paraId="57D3E3E4" w14:textId="5EAE9509" w:rsidR="00E42DDE" w:rsidRPr="00E42DDE" w:rsidRDefault="00E42DDE" w:rsidP="00E42DDE">
      <w:pPr>
        <w:rPr>
          <w:lang w:val="de-DE"/>
        </w:rPr>
      </w:pPr>
      <w:r w:rsidRPr="00E42DDE">
        <w:rPr>
          <w:lang w:val="de-DE"/>
        </w:rPr>
        <w:t xml:space="preserve">Meine Praktika bei </w:t>
      </w:r>
      <w:proofErr w:type="spellStart"/>
      <w:r w:rsidRPr="00E42DDE">
        <w:rPr>
          <w:lang w:val="de-DE"/>
        </w:rPr>
        <w:t>Exacompta</w:t>
      </w:r>
      <w:proofErr w:type="spellEnd"/>
      <w:r w:rsidRPr="00E42DDE">
        <w:rPr>
          <w:lang w:val="de-DE"/>
        </w:rPr>
        <w:t xml:space="preserve"> Clairefontaine in </w:t>
      </w:r>
      <w:proofErr w:type="spellStart"/>
      <w:r w:rsidRPr="00E42DDE">
        <w:rPr>
          <w:lang w:val="de-DE"/>
        </w:rPr>
        <w:t>Étival</w:t>
      </w:r>
      <w:proofErr w:type="spellEnd"/>
      <w:r w:rsidRPr="00E42DDE">
        <w:rPr>
          <w:lang w:val="de-DE"/>
        </w:rPr>
        <w:t xml:space="preserve"> und KFS Partnerschaft in Hamburg haben mir richtig viel beigebracht. Bei </w:t>
      </w:r>
      <w:proofErr w:type="spellStart"/>
      <w:r w:rsidRPr="00E42DDE">
        <w:rPr>
          <w:lang w:val="de-DE"/>
        </w:rPr>
        <w:t>Exacompta</w:t>
      </w:r>
      <w:proofErr w:type="spellEnd"/>
      <w:r w:rsidRPr="00E42DDE">
        <w:rPr>
          <w:lang w:val="de-DE"/>
        </w:rPr>
        <w:t xml:space="preserve"> habe ich tiefgreifendes Wissen über Buchhaltung erlangt, von der Arbeit mit SAP bis hin zur genauen Analyse von Finanzzahlen. Hier habe ich nicht nur die Bedeutung von Genauigkeit und Detailorientierung in der Buchführung kennengelernt, sondern auch wie essenziell es ist, korrekte Kassenbelege und Kundenetikettierungen zu führen, um eine solide finanzielle Grundlage für das Unternehmen zu gewährleisten. Bei KFS in Hamburg ging es dann mehr um das Thema Wirtschaftsprüfung. Dort habe ich gelernt, wie man Unternehmen genau unter die Lupe nimmt und sicherstellt, dass alles mit rechten Dingen zugeht, wobei die Anwendung von Auditmethoden, internem Kontrollsystem, Risikoanalyse und Compliance zentrale Aspekte meiner Arbeit waren. Besonders interessant war für mich die Buchung der Buchhaltungseinträge im DATEV-Programm und die Analyse sowie Interpretation der Finanzberichte von Kundenunternehmen, was mir ein tiefes Verständnis für die finanzielle Gesundheit und die Herausforderungen von Unternehmen verlieh.</w:t>
      </w:r>
    </w:p>
    <w:p w14:paraId="76DA7CDD" w14:textId="512F1777" w:rsidR="00E42DDE" w:rsidRPr="00E42DDE" w:rsidRDefault="00E42DDE" w:rsidP="00E42DDE">
      <w:pPr>
        <w:rPr>
          <w:lang w:val="de-DE"/>
        </w:rPr>
      </w:pPr>
      <w:r w:rsidRPr="00E42DDE">
        <w:rPr>
          <w:lang w:val="de-DE"/>
        </w:rPr>
        <w:t xml:space="preserve">Nach diesen wertvollen Erfahrungen in der Buchhaltung und Wirtschaftsprüfung ist es nun mein Ziel, meine Kenntnisse im Bereich Mergers &amp; Acquisitions zu vertiefen. Bei meiner Suche nach einer geeigneten Möglichkeit, bin ich auf Ihr Unternehmen gestoßen. </w:t>
      </w:r>
      <w:r w:rsidRPr="007C0A4C">
        <w:rPr>
          <w:lang w:val="de-DE"/>
        </w:rPr>
        <w:t>Besonders begeistert hat mich dabe</w:t>
      </w:r>
      <w:r w:rsidRPr="007C0A4C">
        <w:rPr>
          <w:lang w:val="de-DE"/>
        </w:rPr>
        <w:t xml:space="preserve">i </w:t>
      </w:r>
    </w:p>
    <w:p w14:paraId="7058C63E" w14:textId="09897AB4" w:rsidR="00E42DDE" w:rsidRPr="007C0A4C" w:rsidRDefault="007C0A4C" w:rsidP="00E42DDE">
      <w:pPr>
        <w:rPr>
          <w:lang w:val="de-DE"/>
        </w:rPr>
      </w:pPr>
      <w:r w:rsidRPr="007C0A4C">
        <w:rPr>
          <w:lang w:val="de-DE"/>
        </w:rPr>
        <w:t xml:space="preserve">Als Europas führende Buy-Side M&amp;A-Boutique mit tiefgreifender Branchenkenntnis und einem starken Fokus auf die Entwicklung und das Wachstum von Unternehmen, sehe ich hier die perfekte Chance, mein Interesse für M&amp;A mit praktischer Erfahrung zu verbinden. Ihre Betonung auf maßgeschneiderte Lösungen und professionelle Unterstützung im gesamten Akquisitionsprozess passt genau zu meinem Wunsch, in diesem Bereich zu lernen und zu wachsen. Besonders begeistert hat mich die Arbeit von </w:t>
      </w:r>
      <w:proofErr w:type="spellStart"/>
      <w:r w:rsidRPr="007C0A4C">
        <w:rPr>
          <w:lang w:val="de-DE"/>
        </w:rPr>
        <w:t>Emporion</w:t>
      </w:r>
      <w:proofErr w:type="spellEnd"/>
      <w:r w:rsidRPr="007C0A4C">
        <w:rPr>
          <w:lang w:val="de-DE"/>
        </w:rPr>
        <w:t xml:space="preserve">, insbesondere ihre Rolle bei den jüngsten Erfolgen, wie die Unterstützung der ACO-Gruppe bei zwei wichtigen Zusammenschlüssen. Die Übernahme des Betonwerks Neu-Ulm und von </w:t>
      </w:r>
      <w:proofErr w:type="spellStart"/>
      <w:r w:rsidRPr="007C0A4C">
        <w:rPr>
          <w:lang w:val="de-DE"/>
        </w:rPr>
        <w:t>Elastoform</w:t>
      </w:r>
      <w:proofErr w:type="spellEnd"/>
      <w:r w:rsidRPr="007C0A4C">
        <w:rPr>
          <w:lang w:val="de-DE"/>
        </w:rPr>
        <w:t xml:space="preserve"> zeigt, wie </w:t>
      </w:r>
      <w:proofErr w:type="spellStart"/>
      <w:r w:rsidRPr="007C0A4C">
        <w:rPr>
          <w:lang w:val="de-DE"/>
        </w:rPr>
        <w:t>Emporion</w:t>
      </w:r>
      <w:proofErr w:type="spellEnd"/>
      <w:r w:rsidRPr="007C0A4C">
        <w:rPr>
          <w:lang w:val="de-DE"/>
        </w:rPr>
        <w:t xml:space="preserve"> nicht nur Unternehmen erfolgreich zusammenführt, sondern sie auch stärkt. Diese Fälle zeigen </w:t>
      </w:r>
      <w:proofErr w:type="spellStart"/>
      <w:r w:rsidRPr="007C0A4C">
        <w:rPr>
          <w:lang w:val="de-DE"/>
        </w:rPr>
        <w:t>Emporions</w:t>
      </w:r>
      <w:proofErr w:type="spellEnd"/>
      <w:r w:rsidRPr="007C0A4C">
        <w:rPr>
          <w:lang w:val="de-DE"/>
        </w:rPr>
        <w:t xml:space="preserve"> Fähigkeit, komplexe Herausforderungen zu meistern und echten Mehrwert zu schaffen. Ich bin beeindruckt von der praxisnahen Erfahrung und dem tiefen Verständnis, das </w:t>
      </w:r>
      <w:proofErr w:type="spellStart"/>
      <w:r w:rsidRPr="007C0A4C">
        <w:rPr>
          <w:lang w:val="de-DE"/>
        </w:rPr>
        <w:t>Emporion</w:t>
      </w:r>
      <w:proofErr w:type="spellEnd"/>
      <w:r w:rsidRPr="007C0A4C">
        <w:rPr>
          <w:lang w:val="de-DE"/>
        </w:rPr>
        <w:t xml:space="preserve"> in den M&amp;A-Bereich einbringt. Genau das motiviert mich, mein Wissen hier zu vertiefen und zu lernen, wie man solche Projekte von der Idee bis zum erfolgreichen Abschluss führt.</w:t>
      </w:r>
    </w:p>
    <w:sectPr w:rsidR="00E42DDE" w:rsidRPr="007C0A4C">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D3AE7C" w14:textId="77777777" w:rsidR="00CF4966" w:rsidRDefault="00CF4966" w:rsidP="007C0A4C">
      <w:pPr>
        <w:spacing w:after="0" w:line="240" w:lineRule="auto"/>
      </w:pPr>
      <w:r>
        <w:separator/>
      </w:r>
    </w:p>
  </w:endnote>
  <w:endnote w:type="continuationSeparator" w:id="0">
    <w:p w14:paraId="55705C84" w14:textId="77777777" w:rsidR="00CF4966" w:rsidRDefault="00CF4966" w:rsidP="007C0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49BF07" w14:textId="77777777" w:rsidR="00CF4966" w:rsidRDefault="00CF4966" w:rsidP="007C0A4C">
      <w:pPr>
        <w:spacing w:after="0" w:line="240" w:lineRule="auto"/>
      </w:pPr>
      <w:r>
        <w:separator/>
      </w:r>
    </w:p>
  </w:footnote>
  <w:footnote w:type="continuationSeparator" w:id="0">
    <w:p w14:paraId="6EA6783F" w14:textId="77777777" w:rsidR="00CF4966" w:rsidRDefault="00CF4966" w:rsidP="007C0A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9A226" w14:textId="4302B76F" w:rsidR="007C0A4C" w:rsidRDefault="007C0A4C">
    <w:pPr>
      <w:pStyle w:val="Header"/>
    </w:pPr>
    <w:r>
      <w:tab/>
      <w:t xml:space="preserve">SELBSTPRÄSENTATION EMPORION </w:t>
    </w:r>
    <w:proofErr w:type="spellStart"/>
    <w:r>
      <w:t>GmbH</w:t>
    </w:r>
    <w:proofErr w:type="spell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DDE"/>
    <w:rsid w:val="004B528F"/>
    <w:rsid w:val="007C0A4C"/>
    <w:rsid w:val="00CF4966"/>
    <w:rsid w:val="00E42DD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9AF19"/>
  <w15:chartTrackingRefBased/>
  <w15:docId w15:val="{4EA1E6F0-E77E-45AA-8C00-4D8F3BC9E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D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2D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2D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2D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2D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2D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D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D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D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D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2D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2D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2D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2D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2D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D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D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DDE"/>
    <w:rPr>
      <w:rFonts w:eastAsiaTheme="majorEastAsia" w:cstheme="majorBidi"/>
      <w:color w:val="272727" w:themeColor="text1" w:themeTint="D8"/>
    </w:rPr>
  </w:style>
  <w:style w:type="paragraph" w:styleId="Title">
    <w:name w:val="Title"/>
    <w:basedOn w:val="Normal"/>
    <w:next w:val="Normal"/>
    <w:link w:val="TitleChar"/>
    <w:uiPriority w:val="10"/>
    <w:qFormat/>
    <w:rsid w:val="00E42D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D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D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D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DDE"/>
    <w:pPr>
      <w:spacing w:before="160"/>
      <w:jc w:val="center"/>
    </w:pPr>
    <w:rPr>
      <w:i/>
      <w:iCs/>
      <w:color w:val="404040" w:themeColor="text1" w:themeTint="BF"/>
    </w:rPr>
  </w:style>
  <w:style w:type="character" w:customStyle="1" w:styleId="QuoteChar">
    <w:name w:val="Quote Char"/>
    <w:basedOn w:val="DefaultParagraphFont"/>
    <w:link w:val="Quote"/>
    <w:uiPriority w:val="29"/>
    <w:rsid w:val="00E42DDE"/>
    <w:rPr>
      <w:i/>
      <w:iCs/>
      <w:color w:val="404040" w:themeColor="text1" w:themeTint="BF"/>
    </w:rPr>
  </w:style>
  <w:style w:type="paragraph" w:styleId="ListParagraph">
    <w:name w:val="List Paragraph"/>
    <w:basedOn w:val="Normal"/>
    <w:uiPriority w:val="34"/>
    <w:qFormat/>
    <w:rsid w:val="00E42DDE"/>
    <w:pPr>
      <w:ind w:left="720"/>
      <w:contextualSpacing/>
    </w:pPr>
  </w:style>
  <w:style w:type="character" w:styleId="IntenseEmphasis">
    <w:name w:val="Intense Emphasis"/>
    <w:basedOn w:val="DefaultParagraphFont"/>
    <w:uiPriority w:val="21"/>
    <w:qFormat/>
    <w:rsid w:val="00E42DDE"/>
    <w:rPr>
      <w:i/>
      <w:iCs/>
      <w:color w:val="2F5496" w:themeColor="accent1" w:themeShade="BF"/>
    </w:rPr>
  </w:style>
  <w:style w:type="paragraph" w:styleId="IntenseQuote">
    <w:name w:val="Intense Quote"/>
    <w:basedOn w:val="Normal"/>
    <w:next w:val="Normal"/>
    <w:link w:val="IntenseQuoteChar"/>
    <w:uiPriority w:val="30"/>
    <w:qFormat/>
    <w:rsid w:val="00E42D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2DDE"/>
    <w:rPr>
      <w:i/>
      <w:iCs/>
      <w:color w:val="2F5496" w:themeColor="accent1" w:themeShade="BF"/>
    </w:rPr>
  </w:style>
  <w:style w:type="character" w:styleId="IntenseReference">
    <w:name w:val="Intense Reference"/>
    <w:basedOn w:val="DefaultParagraphFont"/>
    <w:uiPriority w:val="32"/>
    <w:qFormat/>
    <w:rsid w:val="00E42DDE"/>
    <w:rPr>
      <w:b/>
      <w:bCs/>
      <w:smallCaps/>
      <w:color w:val="2F5496" w:themeColor="accent1" w:themeShade="BF"/>
      <w:spacing w:val="5"/>
    </w:rPr>
  </w:style>
  <w:style w:type="paragraph" w:styleId="Header">
    <w:name w:val="header"/>
    <w:basedOn w:val="Normal"/>
    <w:link w:val="HeaderChar"/>
    <w:uiPriority w:val="99"/>
    <w:unhideWhenUsed/>
    <w:rsid w:val="007C0A4C"/>
    <w:pPr>
      <w:tabs>
        <w:tab w:val="center" w:pos="4536"/>
        <w:tab w:val="right" w:pos="9072"/>
      </w:tabs>
      <w:spacing w:after="0" w:line="240" w:lineRule="auto"/>
    </w:pPr>
  </w:style>
  <w:style w:type="character" w:customStyle="1" w:styleId="HeaderChar">
    <w:name w:val="Header Char"/>
    <w:basedOn w:val="DefaultParagraphFont"/>
    <w:link w:val="Header"/>
    <w:uiPriority w:val="99"/>
    <w:rsid w:val="007C0A4C"/>
  </w:style>
  <w:style w:type="paragraph" w:styleId="Footer">
    <w:name w:val="footer"/>
    <w:basedOn w:val="Normal"/>
    <w:link w:val="FooterChar"/>
    <w:uiPriority w:val="99"/>
    <w:unhideWhenUsed/>
    <w:rsid w:val="007C0A4C"/>
    <w:pPr>
      <w:tabs>
        <w:tab w:val="center" w:pos="4536"/>
        <w:tab w:val="right" w:pos="9072"/>
      </w:tabs>
      <w:spacing w:after="0" w:line="240" w:lineRule="auto"/>
    </w:pPr>
  </w:style>
  <w:style w:type="character" w:customStyle="1" w:styleId="FooterChar">
    <w:name w:val="Footer Char"/>
    <w:basedOn w:val="DefaultParagraphFont"/>
    <w:link w:val="Footer"/>
    <w:uiPriority w:val="99"/>
    <w:rsid w:val="007C0A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564</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Estocq, Sébastien Michel Bruno</dc:creator>
  <cp:keywords/>
  <dc:description/>
  <cp:lastModifiedBy>Estocq, Sébastien Michel Bruno</cp:lastModifiedBy>
  <cp:revision>1</cp:revision>
  <dcterms:created xsi:type="dcterms:W3CDTF">2024-03-03T11:57:00Z</dcterms:created>
  <dcterms:modified xsi:type="dcterms:W3CDTF">2024-03-03T12:29:00Z</dcterms:modified>
</cp:coreProperties>
</file>