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2.svg" ContentType="image/svg"/>
  <Override PartName="/word/media/image8.svg" ContentType="image/svg"/>
  <Override PartName="/word/media/image13.png" ContentType="image/png"/>
  <Override PartName="/word/media/image16.svg" ContentType="image/svg"/>
  <Override PartName="/word/media/image15.png" ContentType="image/png"/>
  <Override PartName="/word/media/image14.svg" ContentType="image/svg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svg" ContentType="image/svg"/>
  <Override PartName="/word/media/image7.png" ContentType="image/png"/>
  <Override PartName="/word/media/image11.png" ContentType="image/png"/>
  <Override PartName="/word/media/image6.svg" ContentType="image/svg"/>
  <Override PartName="/word/media/image9.png" ContentType="image/png"/>
  <Override PartName="/word/media/image10.svg" ContentType="image/sv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71"/>
        <w:ind w:hanging="0"/>
        <w:jc w:val="center"/>
        <w:rPr/>
      </w:pPr>
      <w:r>
        <w:rPr>
          <w:rFonts w:ascii="Google Sans;sans-serif" w:hAnsi="Google Sans;sans-serif"/>
        </w:rPr>
        <w:t>Xinglin Academy: AI-Powered Traditional Chinese Medicine Diagnostic System Architecture</w:t>
      </w:r>
    </w:p>
    <w:p>
      <w:pPr>
        <w:pStyle w:val="BodyText"/>
        <w:spacing w:lineRule="auto" w:line="271"/>
        <w:ind w:hanging="0"/>
        <w:jc w:val="center"/>
        <w:rPr/>
      </w:pPr>
      <w:r>
        <w:rPr/>
      </w:r>
    </w:p>
    <w:p>
      <w:pPr>
        <w:pStyle w:val="BodyText"/>
        <w:spacing w:lineRule="auto" w:line="271"/>
        <w:ind w:hanging="0"/>
        <w:jc w:val="center"/>
        <w:rPr>
          <w:color w:val="C9211E"/>
        </w:rPr>
      </w:pPr>
      <w:r>
        <w:rPr>
          <w:rFonts w:ascii="Google Sans;sans-serif" w:hAnsi="Google Sans;sans-serif"/>
          <w:color w:val="C9211E"/>
        </w:rPr>
        <w:t>Fiona Cheng, Jimmy Yip, Marco Chung, Will Cheng</w:t>
      </w:r>
    </w:p>
    <w:p>
      <w:pPr>
        <w:pStyle w:val="BodyText"/>
        <w:spacing w:lineRule="auto" w:line="271"/>
        <w:ind w:hanging="0"/>
        <w:jc w:val="center"/>
        <w:rPr>
          <w:rFonts w:ascii="Google Sans;sans-serif" w:hAnsi="Google Sans;sans-serif"/>
          <w:b/>
          <w:bCs/>
          <w:color w:val="C9211E"/>
          <w:lang w:val="en-US"/>
        </w:rPr>
      </w:pPr>
      <w:hyperlink r:id="rId2">
        <w:r>
          <w:rPr>
            <w:rStyle w:val="Hyperlink"/>
            <w:rFonts w:ascii="Google Sans;sans-serif" w:hAnsi="Google Sans;sans-serif"/>
          </w:rPr>
          <w:t>HK283DSFS5</w:t>
        </w:r>
      </w:hyperlink>
      <w:r>
        <w:rPr>
          <w:rFonts w:ascii="Google Sans;sans-serif" w:hAnsi="Google Sans;sans-serif"/>
          <w:color w:val="C9211E"/>
        </w:rPr>
        <w:t xml:space="preserve">: </w:t>
      </w:r>
      <w:r>
        <w:rPr>
          <w:rFonts w:ascii="新細明體" w:hAnsi="新細明體" w:cs="新細明體" w:eastAsia="新細明體"/>
          <w:b/>
          <w:bCs/>
          <w:color w:val="C9211E"/>
          <w:lang w:val="en-US"/>
        </w:rPr>
        <w:t>勵行會後端網站開發人員證書</w:t>
      </w:r>
      <w:r>
        <w:rPr>
          <w:rFonts w:ascii="Google Sans;sans-serif" w:hAnsi="Google Sans;sans-serif"/>
          <w:b/>
          <w:bCs/>
          <w:color w:val="C9211E"/>
          <w:lang w:val="en-US"/>
        </w:rPr>
        <w:t xml:space="preserve"> </w:t>
      </w:r>
      <w:r>
        <w:rPr>
          <w:rFonts w:ascii="Google Sans;sans-serif" w:hAnsi="Google Sans;sans-serif"/>
          <w:b/>
          <w:bCs/>
          <w:color w:val="C9211E"/>
          <w:lang w:val="en-US"/>
        </w:rPr>
        <w:t>(5)</w:t>
      </w:r>
    </w:p>
    <w:p>
      <w:pPr>
        <w:pStyle w:val="BodyText"/>
        <w:spacing w:lineRule="auto" w:line="271"/>
        <w:ind w:hanging="0"/>
        <w:jc w:val="center"/>
        <w:rPr>
          <w:color w:val="C9211E"/>
        </w:rPr>
      </w:pPr>
      <w:r>
        <w:rPr>
          <w:rFonts w:ascii="Google Sans;sans-serif" w:hAnsi="Google Sans;sans-serif"/>
          <w:color w:val="C9211E"/>
        </w:rPr>
        <w:t>Fanny Hou</w:t>
      </w:r>
    </w:p>
    <w:p>
      <w:pPr>
        <w:pStyle w:val="BodyText"/>
        <w:spacing w:lineRule="auto" w:line="271"/>
        <w:ind w:hanging="0"/>
        <w:jc w:val="center"/>
        <w:rPr>
          <w:color w:val="C9211E"/>
        </w:rPr>
      </w:pPr>
      <w:r>
        <w:rPr>
          <w:rFonts w:ascii="Google Sans;sans-serif" w:hAnsi="Google Sans;sans-serif"/>
          <w:color w:val="C9211E"/>
        </w:rPr>
        <w:t>[Date: August 26, 2026]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System Requirements Specification</w:t>
      </w:r>
    </w:p>
    <w:p>
      <w:pPr>
        <w:pStyle w:val="Heading2"/>
        <w:spacing w:lineRule="auto" w:line="271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Functional Requirements (FR)</w:t>
      </w:r>
    </w:p>
    <w:p>
      <w:pPr>
        <w:pStyle w:val="Heading3"/>
        <w:spacing w:lineRule="auto" w:line="271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 Authentication &amp; User Management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/>
        <w:rPr/>
      </w:pPr>
      <w:bookmarkStart w:id="0" w:name="p-rc_1036d2c79659da71-69"/>
      <w:bookmarkEnd w:id="0"/>
      <w:r>
        <w:rPr>
          <w:rFonts w:ascii="Google Sans Text;sans-serif" w:hAnsi="Google Sans Text;sans-serif"/>
          <w:b/>
        </w:rPr>
        <w:t>User Registration:</w:t>
      </w:r>
      <w:r>
        <w:rPr>
          <w:rFonts w:ascii="Google Sans Text;sans-serif" w:hAnsi="Google Sans Text;sans-serif"/>
        </w:rPr>
        <w:t xml:space="preserve"> The system must provide a registration interface (</w:t>
      </w:r>
      <w:r>
        <w:rPr>
          <w:rStyle w:val="SourceText"/>
          <w:rFonts w:ascii="Google Sans Text;sans-serif" w:hAnsi="Google Sans Text;sans-serif"/>
        </w:rPr>
        <w:t>/register</w:t>
      </w:r>
      <w:r>
        <w:rPr>
          <w:rFonts w:ascii="Google Sans Text;sans-serif" w:hAnsi="Google Sans Text;sans-serif"/>
        </w:rPr>
        <w:t xml:space="preserve">) that validates input fields, checks for duplicate users, verifies password match/strength requirements, hashes passwords using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, and persists new user records in the MongoDB 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 collection.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/>
        <w:rPr/>
      </w:pPr>
      <w:r>
        <w:rPr>
          <w:rFonts w:ascii="Google Sans Text;sans-serif" w:hAnsi="Google Sans Text;sans-serif"/>
          <w:b/>
        </w:rPr>
        <w:t>User Login:</w:t>
      </w:r>
      <w:r>
        <w:rPr>
          <w:rFonts w:ascii="Google Sans Text;sans-serif" w:hAnsi="Google Sans Text;sans-serif"/>
        </w:rPr>
        <w:t xml:space="preserve"> The system must authenticate users via </w:t>
      </w:r>
      <w:r>
        <w:rPr>
          <w:rStyle w:val="SourceText"/>
          <w:rFonts w:ascii="Google Sans Text;sans-serif" w:hAnsi="Google Sans Text;sans-serif"/>
        </w:rPr>
        <w:t>/login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color w:val="C9211E"/>
        </w:rPr>
        <w:t>apply rate limiting checks (429 status code for excess attempts)</w:t>
      </w:r>
      <w:r>
        <w:rPr>
          <w:rFonts w:ascii="Google Sans Text;sans-serif" w:hAnsi="Google Sans Text;sans-serif"/>
        </w:rPr>
        <w:t xml:space="preserve">, verify credentials against stored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hashes, and issue a JWT token stored in a secure cookie upon successful login.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/>
        <w:rPr/>
      </w:pPr>
      <w:bookmarkStart w:id="1" w:name="p-rc_1036d2c79659da71-71"/>
      <w:bookmarkEnd w:id="1"/>
      <w:r>
        <w:rPr>
          <w:rFonts w:ascii="Google Sans Text;sans-serif" w:hAnsi="Google Sans Text;sans-serif"/>
          <w:b/>
        </w:rPr>
        <w:t>Role-Based Access &amp; Redirection:</w:t>
      </w:r>
      <w:r>
        <w:rPr>
          <w:rFonts w:ascii="Google Sans Text;sans-serif" w:hAnsi="Google Sans Text;sans-serif"/>
        </w:rPr>
        <w:t xml:space="preserve"> Upon login, the system must route users with an </w:t>
      </w:r>
      <w:r>
        <w:rPr>
          <w:rStyle w:val="SourceText"/>
          <w:rFonts w:ascii="Google Sans Text;sans-serif" w:hAnsi="Google Sans Text;sans-serif"/>
        </w:rPr>
        <w:t>Admin</w:t>
      </w:r>
      <w:r>
        <w:rPr>
          <w:rFonts w:ascii="Google Sans Text;sans-serif" w:hAnsi="Google Sans Text;sans-serif"/>
        </w:rPr>
        <w:t xml:space="preserve"> role to </w:t>
      </w:r>
      <w:r>
        <w:rPr>
          <w:rStyle w:val="SourceText"/>
          <w:rFonts w:ascii="Google Sans Text;sans-serif" w:hAnsi="Google Sans Text;sans-serif"/>
        </w:rPr>
        <w:t>/admin</w:t>
      </w:r>
      <w:r>
        <w:rPr>
          <w:rFonts w:ascii="Google Sans Text;sans-serif" w:hAnsi="Google Sans Text;sans-serif"/>
        </w:rPr>
        <w:t xml:space="preserve"> and standard users to </w:t>
      </w:r>
      <w:r>
        <w:rPr>
          <w:rStyle w:val="SourceText"/>
          <w:rFonts w:ascii="Google Sans Text;sans-serif" w:hAnsi="Google Sans Text;sans-serif"/>
        </w:rPr>
        <w:t>/userInfo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1"/>
        <w:rPr/>
      </w:pPr>
      <w:bookmarkStart w:id="2" w:name="p-rc_1036d2c79659da71-72"/>
      <w:bookmarkEnd w:id="2"/>
      <w:r>
        <w:rPr>
          <w:rFonts w:ascii="Google Sans Text;sans-serif" w:hAnsi="Google Sans Text;sans-serif"/>
          <w:b/>
        </w:rPr>
        <w:t>Account &amp; Profile Operations:</w:t>
      </w:r>
      <w:r>
        <w:rPr>
          <w:rFonts w:ascii="Google Sans Text;sans-serif" w:hAnsi="Google Sans Text;sans-serif"/>
        </w:rPr>
        <w:t xml:space="preserve"> Standard users can read their profile data (</w:t>
      </w:r>
      <w:r>
        <w:rPr>
          <w:rStyle w:val="SourceText"/>
          <w:rFonts w:ascii="Google Sans Text;sans-serif" w:hAnsi="Google Sans Text;sans-serif"/>
        </w:rPr>
        <w:t>GET /userInfo</w:t>
      </w:r>
      <w:r>
        <w:rPr>
          <w:rFonts w:ascii="Google Sans Text;sans-serif" w:hAnsi="Google Sans Text;sans-serif"/>
        </w:rPr>
        <w:t xml:space="preserve">) and update their credentials (e.g., </w:t>
      </w:r>
      <w:r>
        <w:rPr>
          <w:rStyle w:val="SourceText"/>
          <w:rFonts w:ascii="Google Sans Text;sans-serif" w:hAnsi="Google Sans Text;sans-serif"/>
        </w:rPr>
        <w:t>POST /changePassword</w:t>
      </w:r>
      <w:r>
        <w:rPr>
          <w:rFonts w:ascii="Google Sans Text;sans-serif" w:hAnsi="Google Sans Text;sans-serif"/>
        </w:rPr>
        <w:t>). Admins possess elevated permissions to perform user deletion operations (</w:t>
      </w:r>
      <w:r>
        <w:rPr>
          <w:rStyle w:val="SourceText"/>
          <w:rFonts w:ascii="Google Sans Text;sans-serif" w:hAnsi="Google Sans Text;sans-serif"/>
        </w:rPr>
        <w:t>DELETE /admin/user/:id</w:t>
      </w:r>
      <w:r>
        <w:rPr>
          <w:rFonts w:ascii="Google Sans Text;sans-serif" w:hAnsi="Google Sans Text;sans-serif"/>
        </w:rPr>
        <w:t xml:space="preserve">). </w:t>
      </w:r>
    </w:p>
    <w:p>
      <w:pPr>
        <w:pStyle w:val="Heading3"/>
        <w:spacing w:lineRule="auto" w:line="271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 AI Medical Diagnosis &amp; CRUD Operations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1"/>
        <w:rPr/>
      </w:pPr>
      <w:bookmarkStart w:id="3" w:name="p-rc_1036d2c79659da71-73"/>
      <w:bookmarkEnd w:id="3"/>
      <w:r>
        <w:rPr>
          <w:rFonts w:ascii="Google Sans Text;sans-serif" w:hAnsi="Google Sans Text;sans-serif"/>
          <w:b/>
        </w:rPr>
        <w:t>Create (Medical Consultation Entry):</w:t>
      </w:r>
      <w:r>
        <w:rPr>
          <w:rFonts w:ascii="Google Sans Text;sans-serif" w:hAnsi="Google Sans Text;sans-serif"/>
        </w:rPr>
        <w:t xml:space="preserve"> System must capture user symptoms from the diagnostic view (</w:t>
      </w:r>
      <w:r>
        <w:rPr>
          <w:rStyle w:val="SourceText"/>
          <w:rFonts w:ascii="Google Sans Text;sans-serif" w:hAnsi="Google Sans Text;sans-serif"/>
        </w:rPr>
        <w:t>doctor.ejs</w:t>
      </w:r>
      <w:r>
        <w:rPr>
          <w:rFonts w:ascii="Google Sans Text;sans-serif" w:hAnsi="Google Sans Text;sans-serif"/>
        </w:rPr>
        <w:t xml:space="preserve">), process these inputs via an external AI service, and store the resulting consultation details (date, symptoms, diagnosis, prescription, ingredients, instructions, and image URLs) into the MongoDB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 collection.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1"/>
        <w:rPr/>
      </w:pPr>
      <w:bookmarkStart w:id="4" w:name="p-rc_1036d2c79659da71-74"/>
      <w:bookmarkEnd w:id="4"/>
      <w:r>
        <w:rPr>
          <w:rFonts w:ascii="Google Sans Text;sans-serif" w:hAnsi="Google Sans Text;sans-serif"/>
          <w:b/>
        </w:rPr>
        <w:t>Read (Consultation History &amp; Details):</w:t>
      </w:r>
      <w:r>
        <w:rPr>
          <w:rFonts w:ascii="Google Sans Text;sans-serif" w:hAnsi="Google Sans Text;sans-serif"/>
        </w:rPr>
        <w:t xml:space="preserve"> Users can retrieve and display their historical consultation logs on a visual timeline (</w:t>
      </w:r>
      <w:r>
        <w:rPr>
          <w:rStyle w:val="SourceText"/>
          <w:rFonts w:ascii="Google Sans Text;sans-serif" w:hAnsi="Google Sans Text;sans-serif"/>
        </w:rPr>
        <w:t>history.ejs</w:t>
      </w:r>
      <w:r>
        <w:rPr>
          <w:rFonts w:ascii="Google Sans Text;sans-serif" w:hAnsi="Google Sans Text;sans-serif"/>
        </w:rPr>
        <w:t xml:space="preserve">). Selecting a record reloads the cached details back into the consultation interface.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1"/>
        <w:rPr/>
      </w:pPr>
      <w:bookmarkStart w:id="5" w:name="p-rc_1036d2c79659da71-75"/>
      <w:bookmarkEnd w:id="5"/>
      <w:r>
        <w:rPr>
          <w:rFonts w:ascii="Google Sans Text;sans-serif" w:hAnsi="Google Sans Text;sans-serif"/>
          <w:b/>
        </w:rPr>
        <w:t>Update (System &amp; Prescription State):</w:t>
      </w:r>
      <w:r>
        <w:rPr>
          <w:rFonts w:ascii="Google Sans Text;sans-serif" w:hAnsi="Google Sans Text;sans-serif"/>
        </w:rPr>
        <w:t xml:space="preserve"> System must maintain and update user session states (e.g., </w:t>
      </w:r>
      <w:r>
        <w:rPr>
          <w:rStyle w:val="SourceText"/>
          <w:rFonts w:ascii="Google Sans Text;sans-serif" w:hAnsi="Google Sans Text;sans-serif"/>
        </w:rPr>
        <w:t>sessionStorage</w:t>
      </w:r>
      <w:r>
        <w:rPr>
          <w:rFonts w:ascii="Google Sans Text;sans-serif" w:hAnsi="Google Sans Text;sans-serif"/>
        </w:rPr>
        <w:t xml:space="preserve"> tokens, </w:t>
      </w:r>
      <w:r>
        <w:rPr>
          <w:rStyle w:val="SourceText"/>
          <w:rFonts w:ascii="Google Sans Text;sans-serif" w:hAnsi="Google Sans Text;sans-serif"/>
        </w:rPr>
        <w:t>isLoggedIn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reviewData</w:t>
      </w:r>
      <w:r>
        <w:rPr>
          <w:rFonts w:ascii="Google Sans Text;sans-serif" w:hAnsi="Google Sans Text;sans-serif"/>
        </w:rPr>
        <w:t xml:space="preserve"> flags). It must also allow database updates for system-wide health recipe data to automatically reflect updated prescription guidance across the application.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1"/>
        <w:rPr/>
      </w:pPr>
      <w:bookmarkStart w:id="6" w:name="p-rc_1036d2c79659da71-76"/>
      <w:bookmarkEnd w:id="6"/>
      <w:r>
        <w:rPr>
          <w:rFonts w:ascii="Google Sans Text;sans-serif" w:hAnsi="Google Sans Text;sans-serif"/>
          <w:b/>
        </w:rPr>
        <w:t>Delete (History Management):</w:t>
      </w:r>
      <w:r>
        <w:rPr>
          <w:rFonts w:ascii="Google Sans Text;sans-serif" w:hAnsi="Google Sans Text;sans-serif"/>
        </w:rPr>
        <w:t xml:space="preserve"> Users can permanently delete individual diagnostic history records from the timeline via a dedicated interface action (</w:t>
      </w:r>
      <w:r>
        <w:rPr>
          <w:rStyle w:val="SourceText"/>
          <w:rFonts w:ascii="Google Sans Text;sans-serif" w:hAnsi="Google Sans Text;sans-serif"/>
        </w:rPr>
        <w:t>DELETE</w:t>
      </w:r>
      <w:r>
        <w:rPr>
          <w:rFonts w:ascii="Google Sans Text;sans-serif" w:hAnsi="Google Sans Text;sans-serif"/>
        </w:rPr>
        <w:t xml:space="preserve"> request to backend). </w:t>
      </w:r>
    </w:p>
    <w:p>
      <w:pPr>
        <w:pStyle w:val="Heading2"/>
        <w:spacing w:lineRule="auto" w:line="271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Non-Functional Requirements (NFR)</w:t>
      </w:r>
    </w:p>
    <w:p>
      <w:pPr>
        <w:pStyle w:val="Heading3"/>
        <w:spacing w:lineRule="auto" w:line="271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2.1 Security Requirements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1"/>
        <w:rPr/>
      </w:pPr>
      <w:bookmarkStart w:id="7" w:name="p-rc_1036d2c79659da71-77"/>
      <w:bookmarkEnd w:id="7"/>
      <w:r>
        <w:rPr>
          <w:rFonts w:ascii="Google Sans Text;sans-serif" w:hAnsi="Google Sans Text;sans-serif"/>
          <w:b/>
        </w:rPr>
        <w:t>Data Encryption &amp; Hashing:</w:t>
      </w:r>
      <w:r>
        <w:rPr>
          <w:rFonts w:ascii="Google Sans Text;sans-serif" w:hAnsi="Google Sans Text;sans-serif"/>
        </w:rPr>
        <w:t xml:space="preserve"> All sensitive user credentials (passwords) must be hashed using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before storage in the database.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1"/>
        <w:rPr>
          <w:rFonts w:ascii="Google Sans Text;sans-serif" w:hAnsi="Google Sans Text;sans-serif"/>
        </w:rPr>
      </w:pPr>
      <w:bookmarkStart w:id="8" w:name="p-rc_1036d2c79659da71-78"/>
      <w:bookmarkEnd w:id="8"/>
      <w:r>
        <w:rPr>
          <w:rFonts w:ascii="Google Sans Text;sans-serif" w:hAnsi="Google Sans Text;sans-serif"/>
          <w:b/>
        </w:rPr>
        <w:t>Authentication Security:</w:t>
      </w:r>
      <w:r>
        <w:rPr>
          <w:rFonts w:ascii="Google Sans Text;sans-serif" w:hAnsi="Google Sans Text;sans-serif"/>
        </w:rPr>
        <w:t xml:space="preserve"> Secure API routes must be protected using JWT tokens passed via secure cookies and validated through authentication middleware.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1"/>
        <w:rPr>
          <w:rFonts w:ascii="Google Sans Text;sans-serif" w:hAnsi="Google Sans Text;sans-serif"/>
          <w:color w:val="C9211E"/>
        </w:rPr>
      </w:pPr>
      <w:bookmarkStart w:id="9" w:name="p-rc_1036d2c79659da71-79"/>
      <w:bookmarkEnd w:id="9"/>
      <w:r>
        <w:rPr>
          <w:rFonts w:ascii="Google Sans Text;sans-serif" w:hAnsi="Google Sans Text;sans-serif"/>
          <w:b/>
          <w:color w:val="C9211E"/>
        </w:rPr>
        <w:t>Rate Limiting:</w:t>
      </w:r>
      <w:r>
        <w:rPr>
          <w:rFonts w:ascii="Google Sans Text;sans-serif" w:hAnsi="Google Sans Text;sans-serif"/>
          <w:color w:val="C9211E"/>
        </w:rPr>
        <w:t xml:space="preserve"> Protect registration/login endpoints against brute-force attacks using rate-limiting middleware (returning HTTP status 429 when limits are exceeded).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1"/>
        <w:rPr/>
      </w:pPr>
      <w:bookmarkStart w:id="10" w:name="p-rc_1036d2c79659da71-80"/>
      <w:bookmarkEnd w:id="10"/>
      <w:r>
        <w:rPr>
          <w:rFonts w:ascii="Google Sans Text;sans-serif" w:hAnsi="Google Sans Text;sans-serif"/>
          <w:b/>
          <w:color w:val="C9211E"/>
        </w:rPr>
        <w:t>Environment Protection:</w:t>
      </w:r>
      <w:r>
        <w:rPr>
          <w:rFonts w:ascii="Google Sans Text;sans-serif" w:hAnsi="Google Sans Text;sans-serif"/>
          <w:color w:val="C9211E"/>
        </w:rPr>
        <w:t xml:space="preserve"> Sensitive environment configurations, system secrets, and external AI API keys must be isolated in environment variables (</w:t>
      </w:r>
      <w:r>
        <w:rPr>
          <w:rStyle w:val="SourceText"/>
          <w:rFonts w:ascii="Google Sans Text;sans-serif" w:hAnsi="Google Sans Text;sans-serif"/>
          <w:color w:val="C9211E"/>
        </w:rPr>
        <w:t>.env</w:t>
      </w:r>
      <w:r>
        <w:rPr>
          <w:rFonts w:ascii="Google Sans Text;sans-serif" w:hAnsi="Google Sans Text;sans-serif"/>
          <w:color w:val="C9211E"/>
        </w:rPr>
        <w:t xml:space="preserve">). </w:t>
      </w:r>
    </w:p>
    <w:p>
      <w:pPr>
        <w:pStyle w:val="Heading3"/>
        <w:spacing w:lineRule="auto" w:line="271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2.2 Performance &amp; Reliability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1"/>
        <w:rPr/>
      </w:pPr>
      <w:bookmarkStart w:id="11" w:name="p-rc_1036d2c79659da71-81"/>
      <w:bookmarkEnd w:id="11"/>
      <w:r>
        <w:rPr>
          <w:rFonts w:ascii="Google Sans Text;sans-serif" w:hAnsi="Google Sans Text;sans-serif"/>
          <w:b/>
        </w:rPr>
        <w:t>Stateless Session Validation:</w:t>
      </w:r>
      <w:r>
        <w:rPr>
          <w:rFonts w:ascii="Google Sans Text;sans-serif" w:hAnsi="Google Sans Text;sans-serif"/>
        </w:rPr>
        <w:t xml:space="preserve"> Use JWT tokens and client-side session storage (</w:t>
      </w:r>
      <w:r>
        <w:rPr>
          <w:rStyle w:val="SourceText"/>
          <w:rFonts w:ascii="Google Sans Text;sans-serif" w:hAnsi="Google Sans Text;sans-serif"/>
        </w:rPr>
        <w:t>sessionStorage</w:t>
      </w:r>
      <w:r>
        <w:rPr>
          <w:rFonts w:ascii="Google Sans Text;sans-serif" w:hAnsi="Google Sans Text;sans-serif"/>
        </w:rPr>
        <w:t xml:space="preserve">) to reduce backend database lookup overhead for active session states.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1"/>
        <w:rPr>
          <w:rFonts w:ascii="Google Sans Text;sans-serif" w:hAnsi="Google Sans Text;sans-serif"/>
        </w:rPr>
      </w:pPr>
      <w:bookmarkStart w:id="12" w:name="p-rc_1036d2c79659da71-82"/>
      <w:bookmarkEnd w:id="12"/>
      <w:r>
        <w:rPr>
          <w:rFonts w:ascii="Google Sans Text;sans-serif" w:hAnsi="Google Sans Text;sans-serif"/>
          <w:b/>
        </w:rPr>
        <w:t>API Integration:</w:t>
      </w:r>
      <w:r>
        <w:rPr>
          <w:rFonts w:ascii="Google Sans Text;sans-serif" w:hAnsi="Google Sans Text;sans-serif"/>
        </w:rPr>
        <w:t xml:space="preserve"> Ensure stable synchronous/asynchronous API communication between the Node.js backend server and external AI providers (Alibaba Qwen APIs) to return diagnosis data in structured JSON format. </w:t>
      </w:r>
    </w:p>
    <w:p>
      <w:pPr>
        <w:pStyle w:val="Heading2"/>
        <w:spacing w:lineRule="auto" w:line="271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Tech Stack &amp; Environment Requirements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/>
        <w:rPr/>
      </w:pPr>
      <w:bookmarkStart w:id="13" w:name="p-rc_1036d2c79659da71-83"/>
      <w:bookmarkEnd w:id="13"/>
      <w:r>
        <w:rPr>
          <w:rFonts w:ascii="Google Sans Text;sans-serif" w:hAnsi="Google Sans Text;sans-serif"/>
          <w:b/>
        </w:rPr>
        <w:t>Runtime &amp; Framework:</w:t>
      </w:r>
      <w:r>
        <w:rPr>
          <w:rFonts w:ascii="Google Sans Text;sans-serif" w:hAnsi="Google Sans Text;sans-serif"/>
        </w:rPr>
        <w:t xml:space="preserve"> Node.js, Express.js (</w:t>
      </w:r>
      <w:r>
        <w:rPr>
          <w:rStyle w:val="SourceText"/>
          <w:rFonts w:ascii="Google Sans Text;sans-serif" w:hAnsi="Google Sans Text;sans-serif"/>
        </w:rPr>
        <w:t>app.js</w:t>
      </w:r>
      <w:r>
        <w:rPr>
          <w:rFonts w:ascii="Google Sans Text;sans-serif" w:hAnsi="Google Sans Text;sans-serif"/>
        </w:rPr>
        <w:t xml:space="preserve">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/>
        <w:rPr/>
      </w:pPr>
      <w:bookmarkStart w:id="14" w:name="p-rc_1036d2c79659da71-84"/>
      <w:bookmarkEnd w:id="14"/>
      <w:r>
        <w:rPr>
          <w:rFonts w:ascii="Google Sans Text;sans-serif" w:hAnsi="Google Sans Text;sans-serif"/>
          <w:b/>
        </w:rPr>
        <w:t>Database &amp; ODM:</w:t>
      </w:r>
      <w:r>
        <w:rPr>
          <w:rFonts w:ascii="Google Sans Text;sans-serif" w:hAnsi="Google Sans Text;sans-serif"/>
        </w:rPr>
        <w:t xml:space="preserve"> MongoDB, Mongoose ODM (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sessions</w:t>
      </w:r>
      <w:r>
        <w:rPr>
          <w:rFonts w:ascii="Google Sans Text;sans-serif" w:hAnsi="Google Sans Text;sans-serif"/>
        </w:rPr>
        <w:t xml:space="preserve"> collections)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/>
        <w:rPr/>
      </w:pPr>
      <w:bookmarkStart w:id="15" w:name="p-rc_1036d2c79659da71-85"/>
      <w:bookmarkEnd w:id="15"/>
      <w:r>
        <w:rPr>
          <w:rFonts w:ascii="Google Sans Text;sans-serif" w:hAnsi="Google Sans Text;sans-serif"/>
          <w:b/>
        </w:rPr>
        <w:t>View Engine &amp; Assets:</w:t>
      </w:r>
      <w:r>
        <w:rPr>
          <w:rFonts w:ascii="Google Sans Text;sans-serif" w:hAnsi="Google Sans Text;sans-serif"/>
        </w:rPr>
        <w:t xml:space="preserve"> EJS templates (</w:t>
      </w:r>
      <w:r>
        <w:rPr>
          <w:rStyle w:val="SourceText"/>
          <w:rFonts w:ascii="Google Sans Text;sans-serif" w:hAnsi="Google Sans Text;sans-serif"/>
        </w:rPr>
        <w:t>doctor.ejs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history.ejs</w:t>
      </w:r>
      <w:r>
        <w:rPr>
          <w:rFonts w:ascii="Google Sans Text;sans-serif" w:hAnsi="Google Sans Text;sans-serif"/>
        </w:rPr>
        <w:t>), CSS stylesheets (</w:t>
      </w:r>
      <w:r>
        <w:rPr>
          <w:rStyle w:val="SourceText"/>
          <w:rFonts w:ascii="Google Sans Text;sans-serif" w:hAnsi="Google Sans Text;sans-serif"/>
        </w:rPr>
        <w:t>doctor.css</w:t>
      </w:r>
      <w:r>
        <w:rPr>
          <w:rFonts w:ascii="Google Sans Text;sans-serif" w:hAnsi="Google Sans Text;sans-serif"/>
        </w:rPr>
        <w:t xml:space="preserve">), and static images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/>
        <w:rPr/>
      </w:pPr>
      <w:bookmarkStart w:id="16" w:name="p-rc_1036d2c79659da71-86"/>
      <w:bookmarkEnd w:id="16"/>
      <w:r>
        <w:rPr>
          <w:rFonts w:ascii="Google Sans Text;sans-serif" w:hAnsi="Google Sans Text;sans-serif"/>
          <w:b/>
        </w:rPr>
        <w:t>Security Dependencies: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cookie-parser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color w:val="C9211E"/>
        </w:rPr>
        <w:t>custom rate limiter,</w:t>
      </w:r>
      <w:r>
        <w:rPr>
          <w:rFonts w:ascii="Google Sans Text;sans-serif" w:hAnsi="Google Sans Text;sans-serif"/>
        </w:rPr>
        <w:t xml:space="preserve"> input validator middleware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1"/>
        <w:rPr>
          <w:rFonts w:ascii="Google Sans Text;sans-serif" w:hAnsi="Google Sans Text;sans-serif"/>
        </w:rPr>
      </w:pPr>
      <w:bookmarkStart w:id="17" w:name="p-rc_1036d2c79659da71-87"/>
      <w:bookmarkEnd w:id="17"/>
      <w:r>
        <w:rPr>
          <w:rFonts w:ascii="Google Sans Text;sans-serif" w:hAnsi="Google Sans Text;sans-serif"/>
          <w:b/>
        </w:rPr>
        <w:t>External Services:</w:t>
      </w:r>
      <w:r>
        <w:rPr>
          <w:rFonts w:ascii="Google Sans Text;sans-serif" w:hAnsi="Google Sans Text;sans-serif"/>
        </w:rPr>
        <w:t xml:space="preserve"> Alibaba Qwen API </w:t>
      </w:r>
    </w:p>
    <w:p>
      <w:pPr>
        <w:pStyle w:val="Heading1"/>
        <w:spacing w:lineRule="auto" w:line="271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Section 3: System Architecture &amp; Deployment Design</w:t>
      </w:r>
    </w:p>
    <w:p>
      <w:pPr>
        <w:pStyle w:val="Heading2"/>
        <w:rPr/>
      </w:pPr>
      <w:r>
        <w:rPr/>
        <w:t>System Architecture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drawing>
          <wp:anchor behindDoc="0" distT="0" distB="0" distL="0" distR="0" simplePos="0" locked="0" layoutInCell="0" allowOverlap="0" relativeHeight="6">
            <wp:simplePos x="0" y="0"/>
            <wp:positionH relativeFrom="column">
              <wp:posOffset>630555</wp:posOffset>
            </wp:positionH>
            <wp:positionV relativeFrom="paragraph">
              <wp:posOffset>-223520</wp:posOffset>
            </wp:positionV>
            <wp:extent cx="5293995" cy="5337810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</w:rPr>
        <w:t>Figure 1. High-Level System Architecture Diagram.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Deployment Topology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481457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</w:rPr>
        <w:t>Figure 2. System Deployment Diagram.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Section 4: Data Modeling &amp; Domain Design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Domain Class Architecture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/>
        <w:drawing>
          <wp:inline distT="0" distB="0" distL="0" distR="0">
            <wp:extent cx="3562350" cy="5657850"/>
            <wp:effectExtent l="0" t="0" r="0" b="0"/>
            <wp:docPr id="3" name="Graphic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1" descr="" titl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Figure 3. System Class Diagram and Entity Relationships.</w:t>
      </w:r>
    </w:p>
    <w:p>
      <w:pPr>
        <w:pStyle w:val="BodyText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The system model centers on three primary domain classes: </w:t>
      </w:r>
    </w:p>
    <w:p>
      <w:pPr>
        <w:pStyle w:val="BodyText"/>
        <w:numPr>
          <w:ilvl w:val="0"/>
          <w:numId w:val="6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User:</w:t>
      </w:r>
      <w:r>
        <w:rPr>
          <w:rFonts w:ascii="Google Sans;sans-serif" w:hAnsi="Google Sans;sans-serif"/>
          <w:lang w:val="en-US"/>
        </w:rPr>
        <w:t xml:space="preserve"> Represents system accounts, encapsulating identity fields (_id, username, email, password, role), demographic traits (age, gender, height, weight, phone, realname), and creation timestamps. It defines business methods for password comparison (comparePassword()) and authentication token generation (generateToken()). </w:t>
      </w:r>
    </w:p>
    <w:p>
      <w:pPr>
        <w:pStyle w:val="BodyText"/>
        <w:numPr>
          <w:ilvl w:val="0"/>
          <w:numId w:val="6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History:</w:t>
      </w:r>
      <w:r>
        <w:rPr>
          <w:rFonts w:ascii="Google Sans;sans-serif" w:hAnsi="Google Sans;sans-serif"/>
          <w:lang w:val="en-US"/>
        </w:rPr>
        <w:t xml:space="preserve"> Represents individual medical diagnostic records associated with a specific user. Attributes include _id, userId, symptoms, diagnosis, recipeName, ingredients, instructions, imageUrl, and createdAt. It provides operational methods for restoring prescription details (restoreDetails()) and deleting records (deleteRecord()). </w:t>
      </w:r>
    </w:p>
    <w:p>
      <w:pPr>
        <w:pStyle w:val="BodyText"/>
        <w:numPr>
          <w:ilvl w:val="0"/>
          <w:numId w:val="6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Session:</w:t>
      </w:r>
      <w:r>
        <w:rPr>
          <w:rFonts w:ascii="Google Sans;sans-serif" w:hAnsi="Google Sans;sans-serif"/>
          <w:lang w:val="en-US"/>
        </w:rPr>
        <w:t xml:space="preserve"> Manages active state credentials and session validation. Attributes include token, userId, device, lastActive, and isLoggedIn. Methods include validate() and invalidate().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</w:p>
    <w:p>
      <w:pPr>
        <w:pStyle w:val="BodyText"/>
        <w:spacing w:lineRule="auto" w:line="271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Relationships</w:t>
      </w:r>
    </w:p>
    <w:p>
      <w:pPr>
        <w:pStyle w:val="BodyText"/>
        <w:numPr>
          <w:ilvl w:val="0"/>
          <w:numId w:val="7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User to History:</w:t>
      </w:r>
      <w:r>
        <w:rPr>
          <w:rFonts w:ascii="Google Sans;sans-serif" w:hAnsi="Google Sans;sans-serif"/>
          <w:lang w:val="en-US"/>
        </w:rPr>
        <w:t xml:space="preserve"> One-to-Many (1 to 0..*). A single user can possess zero or multiple diagnosis history records. </w:t>
      </w:r>
    </w:p>
    <w:p>
      <w:pPr>
        <w:pStyle w:val="BodyText"/>
        <w:numPr>
          <w:ilvl w:val="0"/>
          <w:numId w:val="7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User to Session:</w:t>
      </w:r>
      <w:r>
        <w:rPr>
          <w:rFonts w:ascii="Google Sans;sans-serif" w:hAnsi="Google Sans;sans-serif"/>
          <w:lang w:val="en-US"/>
        </w:rPr>
        <w:t xml:space="preserve"> One-to-Many (1 to 0..*). A single user can establish zero or multiple active sessions across different devices or logins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</w:p>
    <w:p>
      <w:pPr>
        <w:pStyle w:val="BodyText"/>
        <w:spacing w:lineRule="auto" w:line="271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Database Schema Design</w:t>
      </w:r>
    </w:p>
    <w:p>
      <w:pPr>
        <w:pStyle w:val="BodyText"/>
        <w:spacing w:lineRule="auto" w:line="271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1. users Collection</w:t>
      </w:r>
    </w:p>
    <w:p>
      <w:pPr>
        <w:pStyle w:val="BodyText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Stores user credentials, authorization roles, and personal profile information. </w:t>
      </w:r>
    </w:p>
    <w:p>
      <w:pPr>
        <w:pStyle w:val="BodyText"/>
        <w:numPr>
          <w:ilvl w:val="0"/>
          <w:numId w:val="8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_id (ObjectId, Primary Key)</w:t>
      </w:r>
    </w:p>
    <w:p>
      <w:pPr>
        <w:pStyle w:val="BodyText"/>
        <w:numPr>
          <w:ilvl w:val="0"/>
          <w:numId w:val="8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username (String, Required)</w:t>
      </w:r>
    </w:p>
    <w:p>
      <w:pPr>
        <w:pStyle w:val="BodyText"/>
        <w:numPr>
          <w:ilvl w:val="0"/>
          <w:numId w:val="8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email (String, Required, Unique)</w:t>
      </w:r>
    </w:p>
    <w:p>
      <w:pPr>
        <w:pStyle w:val="BodyText"/>
        <w:numPr>
          <w:ilvl w:val="0"/>
          <w:numId w:val="8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password (String, Hashed via bcrypt) </w:t>
      </w:r>
    </w:p>
    <w:p>
      <w:pPr>
        <w:pStyle w:val="BodyText"/>
        <w:numPr>
          <w:ilvl w:val="0"/>
          <w:numId w:val="8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role (String, Default: "user") </w:t>
      </w:r>
    </w:p>
    <w:p>
      <w:pPr>
        <w:pStyle w:val="BodyText"/>
        <w:numPr>
          <w:ilvl w:val="0"/>
          <w:numId w:val="8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age, gender, height, weight, phone, realname (Mixed Data Types) </w:t>
      </w:r>
    </w:p>
    <w:p>
      <w:pPr>
        <w:pStyle w:val="BodyText"/>
        <w:numPr>
          <w:ilvl w:val="0"/>
          <w:numId w:val="8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createdAt (Date, Timestamp) </w:t>
      </w:r>
    </w:p>
    <w:p>
      <w:pPr>
        <w:pStyle w:val="BodyText"/>
        <w:spacing w:lineRule="auto" w:line="271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2. history Collection</w:t>
      </w:r>
    </w:p>
    <w:p>
      <w:pPr>
        <w:pStyle w:val="BodyText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Stores diagnostic logs and herbal medicine prescriptions linked to individual user IDs. </w:t>
      </w:r>
    </w:p>
    <w:p>
      <w:pPr>
        <w:pStyle w:val="BodyText"/>
        <w:numPr>
          <w:ilvl w:val="0"/>
          <w:numId w:val="9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_id (ObjectId, Primary Key)</w:t>
      </w:r>
    </w:p>
    <w:p>
      <w:pPr>
        <w:pStyle w:val="BodyText"/>
        <w:numPr>
          <w:ilvl w:val="0"/>
          <w:numId w:val="9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userId (ObjectId, Foreign Key -&gt; users._id) </w:t>
      </w:r>
    </w:p>
    <w:p>
      <w:pPr>
        <w:pStyle w:val="BodyText"/>
        <w:numPr>
          <w:ilvl w:val="0"/>
          <w:numId w:val="9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symptoms (Array of Strings) </w:t>
      </w:r>
    </w:p>
    <w:p>
      <w:pPr>
        <w:pStyle w:val="BodyText"/>
        <w:numPr>
          <w:ilvl w:val="0"/>
          <w:numId w:val="9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diagnosis (String) </w:t>
      </w:r>
    </w:p>
    <w:p>
      <w:pPr>
        <w:pStyle w:val="BodyText"/>
        <w:numPr>
          <w:ilvl w:val="0"/>
          <w:numId w:val="9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recipeName (String) </w:t>
      </w:r>
    </w:p>
    <w:p>
      <w:pPr>
        <w:pStyle w:val="BodyText"/>
        <w:numPr>
          <w:ilvl w:val="0"/>
          <w:numId w:val="9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ingredients (Array of Strings) </w:t>
      </w:r>
    </w:p>
    <w:p>
      <w:pPr>
        <w:pStyle w:val="BodyText"/>
        <w:numPr>
          <w:ilvl w:val="0"/>
          <w:numId w:val="9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instructions (String) </w:t>
      </w:r>
    </w:p>
    <w:p>
      <w:pPr>
        <w:pStyle w:val="BodyText"/>
        <w:numPr>
          <w:ilvl w:val="0"/>
          <w:numId w:val="9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imageUrl (String) </w:t>
      </w:r>
    </w:p>
    <w:p>
      <w:pPr>
        <w:pStyle w:val="BodyText"/>
        <w:numPr>
          <w:ilvl w:val="0"/>
          <w:numId w:val="9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createdAt (Date, Timestamp) </w:t>
      </w:r>
    </w:p>
    <w:p>
      <w:pPr>
        <w:pStyle w:val="BodyText"/>
        <w:spacing w:lineRule="auto" w:line="271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3. sessions Collection</w:t>
      </w:r>
    </w:p>
    <w:p>
      <w:pPr>
        <w:pStyle w:val="BodyText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Maintains active token metadata and session validity states. </w:t>
      </w:r>
    </w:p>
    <w:p>
      <w:pPr>
        <w:pStyle w:val="BodyText"/>
        <w:numPr>
          <w:ilvl w:val="0"/>
          <w:numId w:val="10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token (String, Unique) </w:t>
      </w:r>
    </w:p>
    <w:p>
      <w:pPr>
        <w:pStyle w:val="BodyText"/>
        <w:numPr>
          <w:ilvl w:val="0"/>
          <w:numId w:val="10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userId (ObjectId, Foreign Key -&gt; users._id) </w:t>
      </w:r>
    </w:p>
    <w:p>
      <w:pPr>
        <w:pStyle w:val="BodyText"/>
        <w:numPr>
          <w:ilvl w:val="0"/>
          <w:numId w:val="10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device (String) </w:t>
      </w:r>
    </w:p>
    <w:p>
      <w:pPr>
        <w:pStyle w:val="BodyText"/>
        <w:numPr>
          <w:ilvl w:val="0"/>
          <w:numId w:val="10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lastActive (Date) </w:t>
      </w:r>
    </w:p>
    <w:p>
      <w:pPr>
        <w:pStyle w:val="BodyText"/>
        <w:numPr>
          <w:ilvl w:val="0"/>
          <w:numId w:val="10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isLoggedIn (Boolean) </w:t>
      </w:r>
    </w:p>
    <w:p>
      <w:pPr>
        <w:pStyle w:val="Heading1"/>
        <w:rPr>
          <w:rFonts w:eastAsia="Times New Roman"/>
        </w:rPr>
      </w:pPr>
      <w:r>
        <w:rPr/>
        <w:t>Section 5: Core Application Workflows &amp; Behavior</w:t>
      </w:r>
    </w:p>
    <w:p>
      <w:pPr>
        <w:pStyle w:val="BodyText"/>
        <w:spacing w:lineRule="auto" w:line="271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User Authentication &amp; Registration Workflows</w:t>
      </w:r>
    </w:p>
    <w:p>
      <w:pPr>
        <w:pStyle w:val="BodyText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The registration and login processes enforce structural validation, input sanitization, rate-limiting security, and hashed credential verification before issuing session tokens. </w:t>
      </w:r>
    </w:p>
    <w:p>
      <w:pPr>
        <w:pStyle w:val="BodyText"/>
        <w:spacing w:lineRule="auto" w:line="271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User Registration Flow</w:t>
      </w:r>
    </w:p>
    <w:p>
      <w:pPr>
        <w:pStyle w:val="BodyText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When a user accesses /register, the system presents a registration form. Upon submission (POST /register), the application executes a series of validation checks: </w:t>
      </w:r>
    </w:p>
    <w:p>
      <w:pPr>
        <w:pStyle w:val="BodyText"/>
        <w:numPr>
          <w:ilvl w:val="0"/>
          <w:numId w:val="11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Field Validation:</w:t>
      </w:r>
      <w:r>
        <w:rPr>
          <w:rFonts w:ascii="Google Sans;sans-serif" w:hAnsi="Google Sans;sans-serif"/>
          <w:lang w:val="en-US"/>
        </w:rPr>
        <w:t xml:space="preserve"> Ensures all required fields are filled and format constraints are satisfied. </w:t>
      </w:r>
    </w:p>
    <w:p>
      <w:pPr>
        <w:pStyle w:val="BodyText"/>
        <w:numPr>
          <w:ilvl w:val="0"/>
          <w:numId w:val="11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Password Verification:</w:t>
      </w:r>
      <w:r>
        <w:rPr>
          <w:rFonts w:ascii="Google Sans;sans-serif" w:hAnsi="Google Sans;sans-serif"/>
          <w:lang w:val="en-US"/>
        </w:rPr>
        <w:t xml:space="preserve"> Validates password matching and strength requirements. </w:t>
      </w:r>
    </w:p>
    <w:p>
      <w:pPr>
        <w:pStyle w:val="BodyText"/>
        <w:numPr>
          <w:ilvl w:val="0"/>
          <w:numId w:val="11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Account Uniqueness:</w:t>
      </w:r>
      <w:r>
        <w:rPr>
          <w:rFonts w:ascii="Google Sans;sans-serif" w:hAnsi="Google Sans;sans-serif"/>
          <w:lang w:val="en-US"/>
        </w:rPr>
        <w:t xml:space="preserve"> Queries MongoDB to confirm the email/user does not already exist. </w:t>
      </w:r>
    </w:p>
    <w:p>
      <w:pPr>
        <w:pStyle w:val="BodyText"/>
        <w:numPr>
          <w:ilvl w:val="0"/>
          <w:numId w:val="11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Account Creation:</w:t>
      </w:r>
      <w:r>
        <w:rPr>
          <w:rFonts w:ascii="Google Sans;sans-serif" w:hAnsi="Google Sans;sans-serif"/>
          <w:lang w:val="en-US"/>
        </w:rPr>
        <w:t xml:space="preserve"> Hashes the validated password using bcrypt and writes the new record to the users collection, returning a success response and redirecting to /login.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/>
        <w:drawing>
          <wp:inline distT="0" distB="0" distL="0" distR="0">
            <wp:extent cx="6840220" cy="477012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Figure 4. User Registration Activity Flow.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rPr>
          <w:rFonts w:ascii="Google Sans;sans-serif" w:hAnsi="Google Sans;sans-serif"/>
          <w:lang w:val="en-US"/>
        </w:rPr>
      </w:pPr>
      <w:r>
        <w:rPr/>
        <w:drawing>
          <wp:inline distT="0" distB="0" distL="0" distR="0">
            <wp:extent cx="6762750" cy="573405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;sans-serif" w:hAnsi="Google Sans;sans-serif"/>
          <w:lang w:val="en-US"/>
        </w:rPr>
        <w:t>Figure 5. User Registration Sequence Diagram.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</w:p>
    <w:p>
      <w:pPr>
        <w:pStyle w:val="BodyText"/>
        <w:spacing w:lineRule="auto" w:line="271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User Login &amp; Access Control Flow</w:t>
      </w:r>
    </w:p>
    <w:p>
      <w:pPr>
        <w:pStyle w:val="BodyText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When submitting credentials at /login (POST /login), the system executes security checks before granting access: </w:t>
      </w:r>
    </w:p>
    <w:p>
      <w:pPr>
        <w:pStyle w:val="BodyText"/>
        <w:numPr>
          <w:ilvl w:val="0"/>
          <w:numId w:val="12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Rate Limiting:</w:t>
      </w:r>
      <w:r>
        <w:rPr>
          <w:rFonts w:ascii="Google Sans;sans-serif" w:hAnsi="Google Sans;sans-serif"/>
          <w:lang w:val="en-US"/>
        </w:rPr>
        <w:t xml:space="preserve"> Checks request frequency to prevent brute-force attacks. If limits are exceeded, a 429 Too Many Requests error is thrown. </w:t>
      </w:r>
    </w:p>
    <w:p>
      <w:pPr>
        <w:pStyle w:val="BodyText"/>
        <w:numPr>
          <w:ilvl w:val="0"/>
          <w:numId w:val="12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Credential Verification:</w:t>
      </w:r>
      <w:r>
        <w:rPr>
          <w:rFonts w:ascii="Google Sans;sans-serif" w:hAnsi="Google Sans;sans-serif"/>
          <w:lang w:val="en-US"/>
        </w:rPr>
        <w:t xml:space="preserve"> Searches MongoDB for the user record and verifies the submitted password against the stored bcrypt hash. If invalid, a generic 401 Unauthorized response is returned. </w:t>
      </w:r>
    </w:p>
    <w:p>
      <w:pPr>
        <w:pStyle w:val="BodyText"/>
        <w:numPr>
          <w:ilvl w:val="0"/>
          <w:numId w:val="12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Session Token Issuance:</w:t>
      </w:r>
      <w:r>
        <w:rPr>
          <w:rFonts w:ascii="Google Sans;sans-serif" w:hAnsi="Google Sans;sans-serif"/>
          <w:lang w:val="en-US"/>
        </w:rPr>
        <w:t xml:space="preserve"> Upon successful verification, a JWT token is generated and stored in a secure cookie. </w:t>
      </w:r>
    </w:p>
    <w:p>
      <w:pPr>
        <w:pStyle w:val="BodyText"/>
        <w:numPr>
          <w:ilvl w:val="0"/>
          <w:numId w:val="12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Role-Based Redirection:</w:t>
      </w:r>
      <w:r>
        <w:rPr>
          <w:rFonts w:ascii="Google Sans;sans-serif" w:hAnsi="Google Sans;sans-serif"/>
          <w:lang w:val="en-US"/>
        </w:rPr>
        <w:t xml:space="preserve"> Admin users are redirected to /admin, while standard users are routed to /userInfo.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5329555"/>
            <wp:effectExtent l="0" t="0" r="0" b="0"/>
            <wp:wrapSquare wrapText="largest"/>
            <wp:docPr id="6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Figure 6. User Authentication Activity Flow.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/>
      </w:r>
    </w:p>
    <w:p>
      <w:pPr>
        <w:pStyle w:val="BodyText"/>
        <w:spacing w:lineRule="auto" w:line="271"/>
        <w:rPr>
          <w:rFonts w:ascii="Google Sans;sans-serif" w:hAnsi="Google Sans;sans-serif"/>
          <w:lang w:val="en-US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5782310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  <w:lang w:val="en-US"/>
        </w:rPr>
        <w:t>Figure 7. User Authentication Sequence Diagram.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</w:p>
    <w:p>
      <w:pPr>
        <w:pStyle w:val="BodyText"/>
        <w:spacing w:lineRule="auto" w:line="271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CRUD Operations &amp; System Integration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The application implements full CRUD (Create, Read, Update, Delete) capability, binding frontend user actions to backend controller logic and database mutations.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/>
        <w:drawing>
          <wp:inline distT="0" distB="0" distL="0" distR="0">
            <wp:extent cx="5829300" cy="892492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9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Figure 8. Core CRUD Operations Sequence Diagram.</w:t>
      </w:r>
    </w:p>
    <w:p>
      <w:pPr>
        <w:pStyle w:val="BodyText"/>
        <w:spacing w:lineRule="auto" w:line="271"/>
        <w:ind w:firstLine="283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  </w:t>
      </w:r>
      <w:r>
        <w:rPr>
          <w:rFonts w:ascii="Google Sans;sans-serif" w:hAnsi="Google Sans;sans-serif"/>
          <w:b/>
          <w:bCs/>
          <w:lang w:val="en-US"/>
        </w:rPr>
        <w:t>Create (Write Operations):</w:t>
      </w:r>
      <w:r>
        <w:rPr>
          <w:rFonts w:ascii="Google Sans;sans-serif" w:hAnsi="Google Sans;sans-serif"/>
          <w:lang w:val="en-US"/>
        </w:rPr>
        <w:t xml:space="preserve"> User registration creates new user records in the users collection. Diagnostic sessions submitted via doctor.ejs automatically capture symptoms and AI-generated</w:t>
      </w:r>
      <w:r>
        <w:rPr>
          <w:rFonts w:ascii="新細明體" w:hAnsi="新細明體" w:cs="新細明體" w:eastAsia="新細明體"/>
          <w:lang w:val="en-US"/>
        </w:rPr>
        <w:t>处方</w:t>
      </w:r>
      <w:r>
        <w:rPr>
          <w:rFonts w:ascii="Google Sans;sans-serif" w:hAnsi="Google Sans;sans-serif"/>
          <w:lang w:val="en-US"/>
        </w:rPr>
        <w:t xml:space="preserve"> </w:t>
      </w:r>
      <w:r>
        <w:rPr>
          <w:rFonts w:ascii="Google Sans;sans-serif" w:hAnsi="Google Sans;sans-serif"/>
          <w:lang w:val="en-US"/>
        </w:rPr>
        <w:t xml:space="preserve">guidance, storing complete diagnostic records in the history collection. </w:t>
      </w:r>
    </w:p>
    <w:p>
      <w:pPr>
        <w:pStyle w:val="BodyText"/>
        <w:spacing w:lineRule="auto" w:line="271"/>
        <w:ind w:firstLine="283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  </w:t>
      </w:r>
      <w:r>
        <w:rPr>
          <w:rFonts w:ascii="Google Sans;sans-serif" w:hAnsi="Google Sans;sans-serif"/>
          <w:b/>
          <w:bCs/>
          <w:lang w:val="en-US"/>
        </w:rPr>
        <w:t>Read (Query Operations):</w:t>
      </w:r>
      <w:r>
        <w:rPr>
          <w:rFonts w:ascii="Google Sans;sans-serif" w:hAnsi="Google Sans;sans-serif"/>
          <w:lang w:val="en-US"/>
        </w:rPr>
        <w:t xml:space="preserve"> Navigating to history.ejs fetches historical consultation records associated with the user's account ID and renders them chronologically on a timeline interface. Restoring record details reloads cached prescription data back into the consultation view. </w:t>
      </w:r>
    </w:p>
    <w:p>
      <w:pPr>
        <w:pStyle w:val="BodyText"/>
        <w:spacing w:lineRule="auto" w:line="271"/>
        <w:ind w:firstLine="283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  </w:t>
      </w:r>
      <w:r>
        <w:rPr>
          <w:rFonts w:ascii="Google Sans;sans-serif" w:hAnsi="Google Sans;sans-serif"/>
          <w:b/>
          <w:bCs/>
          <w:lang w:val="en-US"/>
        </w:rPr>
        <w:t>Update (Modification Operations):</w:t>
      </w:r>
      <w:r>
        <w:rPr>
          <w:rFonts w:ascii="Google Sans;sans-serif" w:hAnsi="Google Sans;sans-serif"/>
          <w:lang w:val="en-US"/>
        </w:rPr>
        <w:t xml:space="preserve"> Users can execute password updates (POST /changePassword), which modify the corresponding document in MongoDB. Session state flags (isLoggedIn, reviewData) and sessionStorage tokens are updated dynamically across requests. System-wide formulation changes update database records to automatically sync across frontend views. </w:t>
      </w:r>
    </w:p>
    <w:p>
      <w:pPr>
        <w:pStyle w:val="BodyText"/>
        <w:spacing w:lineRule="auto" w:line="271"/>
        <w:ind w:firstLine="283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  </w:t>
      </w:r>
      <w:r>
        <w:rPr>
          <w:rFonts w:ascii="Google Sans;sans-serif" w:hAnsi="Google Sans;sans-serif"/>
          <w:b/>
          <w:bCs/>
          <w:lang w:val="en-US"/>
        </w:rPr>
        <w:t>Delete (Removal Operations):</w:t>
      </w:r>
      <w:r>
        <w:rPr>
          <w:rFonts w:ascii="Google Sans;sans-serif" w:hAnsi="Google Sans;sans-serif"/>
          <w:lang w:val="en-US"/>
        </w:rPr>
        <w:t xml:space="preserve"> Selecting individual record entries or executing administrative operations triggers target deletion requests (DELETE route), permanently removing corresponding records from MongoDB.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</w:p>
    <w:p>
      <w:pPr>
        <w:pStyle w:val="BodyText"/>
        <w:spacing w:lineRule="auto" w:line="271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Section 6: Directory Structure &amp; System Implementation</w:t>
      </w:r>
    </w:p>
    <w:p>
      <w:pPr>
        <w:pStyle w:val="BodyText"/>
        <w:spacing w:lineRule="auto" w:line="271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Project Directory &amp; Layout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 xml:space="preserve">The </w:t>
      </w:r>
      <w:r>
        <w:rPr>
          <w:rFonts w:ascii="新細明體" w:hAnsi="新細明體" w:cs="新細明體" w:eastAsia="新細明體"/>
        </w:rPr>
        <w:t>杏林院</w:t>
      </w:r>
      <w:r>
        <w:rPr>
          <w:rFonts w:ascii="Google Sans;sans-serif" w:hAnsi="Google Sans;sans-serif"/>
        </w:rPr>
        <w:t xml:space="preserve"> </w:t>
      </w:r>
      <w:r>
        <w:rPr>
          <w:rFonts w:ascii="Google Sans;sans-serif" w:hAnsi="Google Sans;sans-serif"/>
        </w:rPr>
        <w:t>(Xinglin Academy) system follows a structured modular directory layout, separating server orchestration, static assets, rendering templates, and environment dependencies.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新細明體" w:hAnsi="新細明體" w:cs="新細明體" w:eastAsia="新細明體"/>
          <w:lang w:val="en-US"/>
        </w:rPr>
        <w:t>杏林院專案根目錄</w:t>
      </w:r>
      <w:r>
        <w:rPr>
          <w:rFonts w:ascii="Google Sans;sans-serif" w:hAnsi="Google Sans;sans-serif"/>
          <w:lang w:val="en-US"/>
        </w:rPr>
        <w:t xml:space="preserve"> </w:t>
      </w:r>
      <w:r>
        <w:rPr>
          <w:rFonts w:ascii="Google Sans;sans-serif" w:hAnsi="Google Sans;sans-serif"/>
          <w:lang w:val="en-US"/>
        </w:rPr>
        <w:t>(Root)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├── </w:t>
      </w:r>
      <w:r>
        <w:rPr>
          <w:rFonts w:ascii="Google Sans;sans-serif" w:hAnsi="Google Sans;sans-serif"/>
          <w:lang w:val="en-US"/>
        </w:rPr>
        <w:t>app.js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├── </w:t>
      </w:r>
      <w:r>
        <w:rPr>
          <w:rFonts w:ascii="Google Sans;sans-serif" w:hAnsi="Google Sans;sans-serif"/>
          <w:lang w:val="en-US"/>
        </w:rPr>
        <w:t>package.json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├── </w:t>
      </w:r>
      <w:r>
        <w:rPr>
          <w:rFonts w:ascii="Google Sans;sans-serif" w:hAnsi="Google Sans;sans-serif"/>
          <w:lang w:val="en-US"/>
        </w:rPr>
        <w:t>public/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├── </w:t>
      </w:r>
      <w:r>
        <w:rPr>
          <w:rFonts w:ascii="Google Sans;sans-serif" w:hAnsi="Google Sans;sans-serif"/>
          <w:lang w:val="en-US"/>
        </w:rPr>
        <w:t>final_project_css/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│   └── </w:t>
      </w:r>
      <w:r>
        <w:rPr>
          <w:rFonts w:ascii="Google Sans;sans-serif" w:hAnsi="Google Sans;sans-serif"/>
          <w:lang w:val="en-US"/>
        </w:rPr>
        <w:t>doctor.css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└── </w:t>
      </w:r>
      <w:r>
        <w:rPr>
          <w:rFonts w:ascii="Google Sans;sans-serif" w:hAnsi="Google Sans;sans-serif"/>
          <w:lang w:val="en-US"/>
        </w:rPr>
        <w:t>erb_finalproject_photo/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    ├── </w:t>
      </w:r>
      <w:r>
        <w:rPr>
          <w:rFonts w:ascii="Google Sans;sans-serif" w:hAnsi="Google Sans;sans-serif"/>
          <w:lang w:val="en-US"/>
        </w:rPr>
        <w:t>soup_master.png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    └── </w:t>
      </w:r>
      <w:r>
        <w:rPr>
          <w:rFonts w:ascii="Google Sans;sans-serif" w:hAnsi="Google Sans;sans-serif"/>
          <w:lang w:val="en-US"/>
        </w:rPr>
        <w:t>herb_master.png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└── </w:t>
      </w:r>
      <w:r>
        <w:rPr>
          <w:rFonts w:ascii="Google Sans;sans-serif" w:hAnsi="Google Sans;sans-serif"/>
          <w:lang w:val="en-US"/>
        </w:rPr>
        <w:t>views/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    ├── </w:t>
      </w:r>
      <w:r>
        <w:rPr>
          <w:rFonts w:ascii="Google Sans;sans-serif" w:hAnsi="Google Sans;sans-serif"/>
          <w:lang w:val="en-US"/>
        </w:rPr>
        <w:t>doctor.ejs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    └── </w:t>
      </w:r>
      <w:r>
        <w:rPr>
          <w:rFonts w:ascii="Google Sans;sans-serif" w:hAnsi="Google Sans;sans-serif"/>
          <w:lang w:val="en-US"/>
        </w:rPr>
        <w:t>history.ejs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</w:p>
    <w:p>
      <w:pPr>
        <w:pStyle w:val="BodyText"/>
        <w:spacing w:lineRule="auto" w:line="271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Component Breakdown</w:t>
      </w:r>
    </w:p>
    <w:p>
      <w:pPr>
        <w:pStyle w:val="BodyText"/>
        <w:numPr>
          <w:ilvl w:val="0"/>
          <w:numId w:val="13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app.js (Core Server):</w:t>
      </w:r>
      <w:r>
        <w:rPr>
          <w:rFonts w:ascii="Google Sans;sans-serif" w:hAnsi="Google Sans;sans-serif"/>
          <w:lang w:val="en-US"/>
        </w:rPr>
        <w:t xml:space="preserve"> Operates as the main Node.js application server. It initializes Express middleware, handles database connection setup via Mongoose, defines routing endpoints, and protects API keys using .env environment variables. </w:t>
      </w:r>
    </w:p>
    <w:p>
      <w:pPr>
        <w:pStyle w:val="BodyText"/>
        <w:numPr>
          <w:ilvl w:val="0"/>
          <w:numId w:val="13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package.json (Dependency Manifest):</w:t>
      </w:r>
      <w:r>
        <w:rPr>
          <w:rFonts w:ascii="Google Sans;sans-serif" w:hAnsi="Google Sans;sans-serif"/>
          <w:lang w:val="en-US"/>
        </w:rPr>
        <w:t xml:space="preserve"> Manages project dependencies, including express (web server execution), mongoose (MongoDB Object Data Modeling), and cookie-parser (JWT and cookie management). </w:t>
      </w:r>
    </w:p>
    <w:p>
      <w:pPr>
        <w:pStyle w:val="BodyText"/>
        <w:numPr>
          <w:ilvl w:val="0"/>
          <w:numId w:val="13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public/ (Static Assets):</w:t>
      </w:r>
      <w:r>
        <w:rPr>
          <w:rFonts w:ascii="Google Sans;sans-serif" w:hAnsi="Google Sans;sans-serif"/>
          <w:lang w:val="en-US"/>
        </w:rPr>
        <w:t xml:space="preserve"> Stores publicly accessible static files served directly by Express. </w:t>
      </w:r>
    </w:p>
    <w:p>
      <w:pPr>
        <w:pStyle w:val="BodyText"/>
        <w:numPr>
          <w:ilvl w:val="1"/>
          <w:numId w:val="13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final_project_css/: Contains custom CSS stylesheets (doctor.css) controlling UI layouts, UI components, navigation bars, and dynamic capsule tags. </w:t>
      </w:r>
    </w:p>
    <w:p>
      <w:pPr>
        <w:pStyle w:val="BodyText"/>
        <w:numPr>
          <w:ilvl w:val="1"/>
          <w:numId w:val="13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erb_finalproject_photo/: Stores core image assets (soup_master.png, herb_master.png) rendered across consultation interfaces. </w:t>
      </w:r>
    </w:p>
    <w:p>
      <w:pPr>
        <w:pStyle w:val="BodyText"/>
        <w:numPr>
          <w:ilvl w:val="0"/>
          <w:numId w:val="13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views/ (Template Engine):</w:t>
      </w:r>
      <w:r>
        <w:rPr>
          <w:rFonts w:ascii="Google Sans;sans-serif" w:hAnsi="Google Sans;sans-serif"/>
          <w:lang w:val="en-US"/>
        </w:rPr>
        <w:t xml:space="preserve"> Houses Server-Side Rendered (SSR) EJS templates. </w:t>
      </w:r>
    </w:p>
    <w:p>
      <w:pPr>
        <w:pStyle w:val="BodyText"/>
        <w:numPr>
          <w:ilvl w:val="1"/>
          <w:numId w:val="13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doctor.ejs: Serves the real-time AI diagnostic interface, supporting interactive consultation options, speech integration capabilities, and session cache restoration. </w:t>
      </w:r>
    </w:p>
    <w:p>
      <w:pPr>
        <w:pStyle w:val="BodyText"/>
        <w:numPr>
          <w:ilvl w:val="1"/>
          <w:numId w:val="13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history.ejs: Displays the user's historical diagnostic timeline, rendering stored records and providing deletion management controls. 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</w:p>
    <w:p>
      <w:pPr>
        <w:pStyle w:val="BodyText"/>
        <w:spacing w:lineRule="auto" w:line="271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Environment &amp; Dependency Configuration</w:t>
      </w:r>
    </w:p>
    <w:p>
      <w:pPr>
        <w:pStyle w:val="BodyText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To ensure secure execution and modular deployment, key environment configurations and third-party modules are initialized as follows: </w:t>
      </w:r>
    </w:p>
    <w:p>
      <w:pPr>
        <w:pStyle w:val="BodyText"/>
        <w:numPr>
          <w:ilvl w:val="0"/>
          <w:numId w:val="14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Security &amp; Environment Protection:</w:t>
      </w:r>
      <w:r>
        <w:rPr>
          <w:rFonts w:ascii="Google Sans;sans-serif" w:hAnsi="Google Sans;sans-serif"/>
          <w:lang w:val="en-US"/>
        </w:rPr>
        <w:t xml:space="preserve"> Application secrets, database credentials, and external Cloud AI API keys (Google Gemini / Alibaba Qwen) are kept out of source code and loaded dynamically from .env configuration files into app.js. </w:t>
      </w:r>
    </w:p>
    <w:p>
      <w:pPr>
        <w:pStyle w:val="BodyText"/>
        <w:numPr>
          <w:ilvl w:val="0"/>
          <w:numId w:val="14"/>
        </w:numPr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b/>
          <w:bCs/>
          <w:lang w:val="en-US"/>
        </w:rPr>
        <w:t>Middleware Integration:</w:t>
      </w:r>
      <w:r>
        <w:rPr>
          <w:rFonts w:ascii="Google Sans;sans-serif" w:hAnsi="Google Sans;sans-serif"/>
          <w:lang w:val="en-US"/>
        </w:rPr>
        <w:t xml:space="preserve"> Security middleware components (Authentication Middleware, Rate Limiter, Input Validator) are attached directly to Express routes to sanitize payloads and guard endpoints against unauthorized access.</w:t>
      </w:r>
    </w:p>
    <w:p>
      <w:pPr>
        <w:pStyle w:val="BodyText"/>
        <w:spacing w:lineRule="auto" w:line="271" w:before="0" w:after="140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</w:p>
    <w:sectPr>
      <w:headerReference w:type="even" r:id="rId19"/>
      <w:headerReference w:type="default" r:id="rId20"/>
      <w:headerReference w:type="first" r:id="rId21"/>
      <w:type w:val="nextPage"/>
      <w:pgSz w:w="11906" w:h="16838"/>
      <w:pgMar w:left="567" w:right="567" w:gutter="0" w:header="567" w:top="1401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新細明體"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Noto Sans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480" w:before="0" w:after="0"/>
      <w:ind w:firstLine="283"/>
      <w:jc w:val="start"/>
    </w:pPr>
    <w:rPr>
      <w:rFonts w:eastAsia="Noto Serif CJK SC" w:ascii="Liberation Serif" w:hAnsi="Liberation Serif" w:cs="Noto Sans Devanagari"/>
      <w:color w:val="auto"/>
      <w:kern w:val="2"/>
      <w:sz w:val="24"/>
      <w:szCs w:val="24"/>
      <w:lang w:val="en-HK" w:eastAsia="zh-CN" w:bidi="hi-IN"/>
    </w:rPr>
  </w:style>
  <w:style w:type="paragraph" w:styleId="Heading1">
    <w:name w:val="Heading 1"/>
    <w:basedOn w:val="Heading"/>
    <w:next w:val="BodyText"/>
    <w:uiPriority w:val="9"/>
    <w:qFormat/>
    <w:pPr>
      <w:jc w:val="center"/>
      <w:outlineLvl w:val="0"/>
    </w:pPr>
    <w:rPr>
      <w:rFonts w:ascii="Liberation Serif" w:hAnsi="Liberation Serif" w:eastAsia="Noto Serif CJK SC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 w:after="120"/>
      <w:ind w:hanging="0"/>
      <w:outlineLvl w:val="1"/>
    </w:pPr>
    <w:rPr>
      <w:rFonts w:ascii="Liberation Serif" w:hAnsi="Liberation Serif" w:eastAsia="Noto Serif CJK SC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 w:after="120"/>
      <w:outlineLvl w:val="2"/>
    </w:pPr>
    <w:rPr>
      <w:rFonts w:ascii="Liberation Serif" w:hAnsi="Liberation Serif" w:eastAsia="Noto Serif CJK SC"/>
      <w:b/>
      <w:bCs/>
      <w:i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basedOn w:val="DefaultParagraphFont"/>
    <w:uiPriority w:val="99"/>
    <w:unhideWhenUsed/>
    <w:rsid w:val="00ef3120"/>
    <w:rPr>
      <w:color w:themeColor="hyperlink" w:val="0000EE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f3120"/>
    <w:rPr>
      <w:color w:val="605E5C"/>
      <w:shd w:fill="E1DFDD" w:val="clear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5386" w:leader="none"/>
        <w:tab w:val="right" w:pos="10772" w:leader="none"/>
      </w:tabs>
    </w:pPr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36xxucw6gpanr.cloudfront.net/1780971946102-HK283DSFS5_ChengWaiYiu_12_Assignment1.zip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svg"/><Relationship Id="rId5" Type="http://schemas.openxmlformats.org/officeDocument/2006/relationships/image" Target="media/image3.png"/><Relationship Id="rId6" Type="http://schemas.openxmlformats.org/officeDocument/2006/relationships/image" Target="media/image4.svg"/><Relationship Id="rId7" Type="http://schemas.openxmlformats.org/officeDocument/2006/relationships/image" Target="media/image5.png"/><Relationship Id="rId8" Type="http://schemas.openxmlformats.org/officeDocument/2006/relationships/image" Target="media/image6.svg"/><Relationship Id="rId9" Type="http://schemas.openxmlformats.org/officeDocument/2006/relationships/image" Target="media/image7.png"/><Relationship Id="rId10" Type="http://schemas.openxmlformats.org/officeDocument/2006/relationships/image" Target="media/image8.svg"/><Relationship Id="rId11" Type="http://schemas.openxmlformats.org/officeDocument/2006/relationships/image" Target="media/image9.png"/><Relationship Id="rId12" Type="http://schemas.openxmlformats.org/officeDocument/2006/relationships/image" Target="media/image10.svg"/><Relationship Id="rId13" Type="http://schemas.openxmlformats.org/officeDocument/2006/relationships/image" Target="media/image11.png"/><Relationship Id="rId14" Type="http://schemas.openxmlformats.org/officeDocument/2006/relationships/image" Target="media/image12.svg"/><Relationship Id="rId15" Type="http://schemas.openxmlformats.org/officeDocument/2006/relationships/image" Target="media/image13.png"/><Relationship Id="rId16" Type="http://schemas.openxmlformats.org/officeDocument/2006/relationships/image" Target="media/image14.svg"/><Relationship Id="rId17" Type="http://schemas.openxmlformats.org/officeDocument/2006/relationships/image" Target="media/image15.png"/><Relationship Id="rId18" Type="http://schemas.openxmlformats.org/officeDocument/2006/relationships/image" Target="media/image16.sv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細明體" pitchFamily="0" charset="1"/>
        <a:cs typeface="DejaVu Sans" pitchFamily="0" charset="1"/>
      </a:majorFont>
      <a:minorFont>
        <a:latin typeface="Arial" pitchFamily="0" charset="1"/>
        <a:ea typeface="新細明體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Application>LibreOffice/24.2.7.2$Linux_X86_64 LibreOffice_project/420$Build-2</Application>
  <AppVersion>15.0000</AppVersion>
  <Pages>14</Pages>
  <Words>1575</Words>
  <Characters>10161</Characters>
  <CharactersWithSpaces>11616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2026-07-25T06:44:23Z</dcterms:created>
  <dc:creator/>
  <dc:description/>
  <dc:language>en-HK</dc:language>
  <cp:lastModifiedBy/>
  <dcterms:modified xsi:type="dcterms:W3CDTF">2026-07-27T23:05:58Z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