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6" w:afterAutospacing="0" w:line="408" w:lineRule="atLeast"/>
        <w:ind w:left="0" w:right="0" w:firstLine="0"/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  <w:t>浅析震源位置准确度及其影响因素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地震定位是地震学研究的基础,然而地震定位和地震学研究之间存在“供给”矛盾.不同研究对地震位置准确度级别的要求不尽相同,震源机制和壳幔结构研究要求震源位置的准确度为千米级别,工业生产活动和诱发地震研究要求震源位置的准确度为百米级别.然而,地震监测台网给出的地震位置准确度仅为数千米.诸多地震定位方法从不同方面对地震定位过程进行优化和改进,但它们的侧重点不尽相同.总体而言,已有的定位方法对地震位置的准确度关注程度尚显不足.在大量的地震定位实践中,前人获得了用于优化地震位置准确度的若干经验法则,这些经验法则不但存在地区差异,而且还有一定的适用条件,经验法则仍需要被进一步地优化和修正.本文简要分析地震定位准确度的多方面影响因素,有针对性地开展研究,在地震定位算法和控制观测数据质量方面获得一定的研究进展;在地震定位耦合关系方面补充了定位速度模型、发震位置和发震时刻三者之间的制约关系;在地震定位流程方面提出了使用逐步消元定位的建议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45E27"/>
    <w:rsid w:val="04990BAB"/>
    <w:rsid w:val="24E45E27"/>
    <w:rsid w:val="645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5">
    <w:name w:val="Body Text First Indent 2"/>
    <w:basedOn w:val="4"/>
    <w:qFormat/>
    <w:uiPriority w:val="0"/>
    <w:pPr>
      <w:ind w:firstLine="420" w:firstLineChars="200"/>
    </w:pPr>
  </w:style>
  <w:style w:type="paragraph" w:customStyle="1" w:styleId="8">
    <w:name w:val="样式1"/>
    <w:basedOn w:val="5"/>
    <w:qFormat/>
    <w:uiPriority w:val="0"/>
    <w:pPr>
      <w:spacing w:line="344" w:lineRule="auto"/>
      <w:jc w:val="both"/>
    </w:pPr>
    <w:rPr>
      <w:rFonts w:hint="eastAsia" w:ascii="宋体" w:hAnsi="宋体" w:eastAsia="宋体" w:cs="宋体"/>
      <w:sz w:val="24"/>
      <w:szCs w:val="7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2025-01-04T05:13:00Z</dcterms:created>
  <dc:creator>WPS_1593858366</dc:creator>
  <cp:lastModifiedBy>WPS_1593858366</cp:lastModifiedBy>
  <dcterms:modified xsi:type="dcterms:W3CDTF">2025-01-04T05:14:49Z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70E88830D8DB4CF79F70B9183AEFBA3D</vt:lpwstr>
  </property>
</Properties>
</file>