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224"/>
      </w:tblGrid>
      <w:tr>
        <w:tc>
          <w:tcPr>
            <w:tcW w:type="dxa" w:w="10224"/>
            <w:shd w:fill="07111F"/>
            <w:tcBorders>
              <w:top w:val="single" w:sz="14" w:color="7C3AED"/>
              <w:left w:val="single" w:sz="14" w:color="7C3AED"/>
              <w:bottom w:val="single" w:sz="14" w:color="7C3AED"/>
              <w:right w:val="single" w:sz="14" w:color="7C3AED"/>
            </w:tcBorders>
            <w:tcMar>
              <w:top w:w="420" w:type="dxa"/>
              <w:start w:w="360" w:type="dxa"/>
              <w:bottom w:w="420" w:type="dxa"/>
              <w:end w:w="360" w:type="dxa"/>
            </w:tcMar>
          </w:tcPr>
          <w:p>
            <w:pPr>
              <w:jc w:val="left"/>
            </w:pPr>
            <w:r>
              <w:rPr>
                <w:rFonts w:ascii="Liberation Sans" w:hAnsi="Liberation Sans" w:eastAsia="Liberation Sans"/>
                <w:b/>
                <w:color w:val="BFA3FF"/>
                <w:sz w:val="20"/>
              </w:rPr>
              <w:t>DEVFLOW</w:t>
            </w:r>
          </w:p>
          <w:p>
            <w:pPr>
              <w:spacing w:before="160" w:after="120"/>
            </w:pPr>
            <w:r>
              <w:rPr>
                <w:rFonts w:ascii="Liberation Sans" w:hAnsi="Liberation Sans" w:eastAsia="Liberation Sans"/>
                <w:b/>
                <w:color w:val="FFFFFF"/>
                <w:sz w:val="58"/>
              </w:rPr>
              <w:t>DevFlow Software Factory</w:t>
            </w:r>
          </w:p>
          <w:p>
            <w:pPr>
              <w:spacing w:after="320"/>
            </w:pPr>
            <w:r>
              <w:rPr>
                <w:rFonts w:ascii="Liberation Sans" w:hAnsi="Liberation Sans" w:eastAsia="Liberation Sans"/>
                <w:color w:val="D9E5F6"/>
                <w:sz w:val="32"/>
              </w:rPr>
              <w:t>Vision, Architecture &amp; Implementation Blueprint</w:t>
            </w:r>
          </w:p>
          <w:p>
            <w:pPr>
              <w:spacing w:after="0"/>
            </w:pPr>
            <w:r>
              <w:rPr>
                <w:rFonts w:ascii="Liberation Sans" w:hAnsi="Liberation Sans" w:eastAsia="Liberation Sans"/>
                <w:color w:val="C7D2E1"/>
                <w:sz w:val="23"/>
              </w:rPr>
              <w:t>A local-first, model-agnostic system that compiles software requests into phased, sandboxed, verifiable agent workflows — operated through an Obsidian command center.</w:t>
            </w:r>
          </w:p>
        </w:tc>
      </w:tr>
    </w:tbl>
    <w:p>
      <w:pPr>
        <w:spacing w:before="400"/>
        <w:jc w:val="left"/>
      </w:pPr>
      <w:r>
        <w:rPr>
          <w:rFonts w:ascii="Liberation Sans" w:hAnsi="Liberation Sans" w:eastAsia="Liberation Sans"/>
          <w:b/>
          <w:color w:val="5B21B6"/>
          <w:sz w:val="18"/>
        </w:rPr>
        <w:t>WORKING SOURCE OF TRUTH</w:t>
      </w:r>
    </w:p>
    <w:p>
      <w:pPr>
        <w:spacing w:after="60"/>
      </w:pPr>
      <w:r>
        <w:rPr>
          <w:rFonts w:ascii="Liberation Sans" w:hAnsi="Liberation Sans" w:eastAsia="Liberation Sans"/>
          <w:b/>
          <w:color w:val="5B6472"/>
          <w:sz w:val="18"/>
        </w:rPr>
        <w:t>Purpose</w:t>
      </w:r>
      <w:r>
        <w:rPr>
          <w:rFonts w:ascii="Liberation Sans" w:hAnsi="Liberation Sans" w:eastAsia="Liberation Sans"/>
          <w:color w:val="1F2937"/>
          <w:sz w:val="18"/>
        </w:rPr>
        <w:t xml:space="preserve">  Consolidate the product vision, architecture, operating model, artifact strategy, Obsidian experience, and implementation path into one coherent definition.</w:t>
      </w:r>
    </w:p>
    <w:p>
      <w:pPr>
        <w:spacing w:after="60"/>
      </w:pPr>
      <w:r>
        <w:rPr>
          <w:rFonts w:ascii="Liberation Sans" w:hAnsi="Liberation Sans" w:eastAsia="Liberation Sans"/>
          <w:b/>
          <w:color w:val="5B6472"/>
          <w:sz w:val="18"/>
        </w:rPr>
        <w:t>Status</w:t>
      </w:r>
      <w:r>
        <w:rPr>
          <w:rFonts w:ascii="Liberation Sans" w:hAnsi="Liberation Sans" w:eastAsia="Liberation Sans"/>
          <w:color w:val="1F2937"/>
          <w:sz w:val="18"/>
        </w:rPr>
        <w:t xml:space="preserve">  Concept consolidation and implementation blueprint</w:t>
      </w:r>
    </w:p>
    <w:p>
      <w:r>
        <w:rPr>
          <w:rFonts w:ascii="Liberation Sans" w:hAnsi="Liberation Sans" w:eastAsia="Liberation Sans"/>
          <w:b/>
          <w:color w:val="5B6472"/>
          <w:sz w:val="18"/>
        </w:rPr>
        <w:t>Date</w:t>
      </w:r>
      <w:r>
        <w:rPr>
          <w:rFonts w:ascii="Liberation Sans" w:hAnsi="Liberation Sans" w:eastAsia="Liberation Sans"/>
          <w:color w:val="1F2937"/>
          <w:sz w:val="18"/>
        </w:rPr>
        <w:t xml:space="preserve">  July 14, 2026</w:t>
      </w:r>
    </w:p>
    <w:tbl>
      <w:tblPr>
        <w:tblW w:type="auto" w:w="0"/>
        <w:jc w:val="center"/>
        <w:tblLayout w:type="fixed"/>
        <w:tblLook w:firstColumn="1" w:firstRow="1" w:lastColumn="0" w:lastRow="0" w:noHBand="0" w:noVBand="1" w:val="04A0"/>
      </w:tblPr>
      <w:tblGrid>
        <w:gridCol w:w="173"/>
        <w:gridCol w:w="9792"/>
      </w:tblGrid>
      <w:tr>
        <w:tc>
          <w:tcPr>
            <w:tcW w:type="dxa" w:w="5112"/>
            <w:shd w:fill="7C3AED"/>
            <w:tcBorders>
              <w:top w:val="nil"/>
              <w:left w:val="nil"/>
              <w:bottom w:val="nil"/>
              <w:right w:val="nil"/>
            </w:tcBorders>
          </w:tcPr>
          <w:p/>
        </w:tc>
        <w:tc>
          <w:tcPr>
            <w:tcW w:type="dxa" w:w="5112"/>
            <w:shd w:fill="07111F"/>
            <w:tcBorders>
              <w:top w:val="nil"/>
              <w:left w:val="nil"/>
              <w:bottom w:val="nil"/>
              <w:right w:val="nil"/>
            </w:tcBorders>
            <w:tcMar>
              <w:top w:w="120" w:type="dxa"/>
              <w:start w:w="180" w:type="dxa"/>
              <w:bottom w:w="120" w:type="dxa"/>
              <w:end w:w="180" w:type="dxa"/>
            </w:tcMar>
          </w:tcPr>
          <w:p>
            <w:pPr>
              <w:spacing w:after="40"/>
            </w:pPr>
            <w:r>
              <w:rPr>
                <w:rFonts w:ascii="Liberation Sans" w:hAnsi="Liberation Sans" w:eastAsia="Liberation Sans"/>
                <w:b/>
                <w:color w:val="BBD7FF"/>
                <w:sz w:val="17"/>
              </w:rPr>
              <w:t>NORTH STAR</w:t>
            </w:r>
          </w:p>
          <w:p>
            <w:pPr>
              <w:spacing w:after="0"/>
            </w:pPr>
            <w:r>
              <w:rPr>
                <w:rFonts w:ascii="Liberation Sans" w:hAnsi="Liberation Sans" w:eastAsia="Liberation Sans"/>
                <w:b/>
                <w:color w:val="FFFFFF"/>
                <w:sz w:val="22"/>
              </w:rPr>
              <w:t>The factory decides where work goes. The workflow defines how work proceeds. Agent contracts define who may perform each step. The runtime enforces dependencies, budgets, retries, and gates. DevFlow preserves state and evidence. Humans authorize consequential promotion.</w:t>
            </w:r>
          </w:p>
        </w:tc>
      </w:tr>
    </w:tbl>
    <w:p>
      <w:pPr>
        <w:spacing w:after="20"/>
      </w:pPr>
    </w:p>
    <w:p>
      <w:r>
        <w:br w:type="page"/>
      </w:r>
    </w:p>
    <w:p>
      <w:pPr>
        <w:pStyle w:val="Heading1"/>
        <w:spacing w:before="240" w:after="160"/>
        <w:keepNext/>
        <w:pBdr>
          <w:bottom w:val="single" w:sz="16" w:space="5" w:color="7C3AED"/>
        </w:pBdr>
      </w:pPr>
      <w:r>
        <w:rPr>
          <w:rFonts w:ascii="Liberation Sans" w:hAnsi="Liberation Sans" w:eastAsia="Liberation Sans"/>
          <w:b/>
          <w:color w:val="07111F"/>
          <w:sz w:val="36"/>
        </w:rPr>
        <w:t>Contents</w:t>
      </w:r>
    </w:p>
    <w:tbl>
      <w:tblPr>
        <w:tblW w:type="auto" w:w="0"/>
        <w:jc w:val="center"/>
        <w:tblLayout w:type="fixed"/>
        <w:tblLook w:firstColumn="1" w:firstRow="1" w:lastColumn="0" w:lastRow="0" w:noHBand="0" w:noVBand="1" w:val="04A0"/>
      </w:tblPr>
      <w:tblGrid>
        <w:gridCol w:w="5112"/>
        <w:gridCol w:w="5112"/>
      </w:tblGrid>
      <w:tr>
        <w:tc>
          <w:tcPr>
            <w:tcW w:type="dxa" w:w="648"/>
            <w:shd w:fill="7C3AED"/>
            <w:tcMar>
              <w:top w:w="70" w:type="dxa"/>
              <w:start w:w="70" w:type="dxa"/>
              <w:bottom w:w="70" w:type="dxa"/>
              <w:end w:w="70" w:type="dxa"/>
            </w:tcMar>
            <w:tcBorders>
              <w:top w:val="single" w:sz="3" w:color="CBD5E1"/>
              <w:left w:val="single" w:sz="3" w:color="CBD5E1"/>
              <w:bottom w:val="single" w:sz="3" w:color="CBD5E1"/>
              <w:right w:val="single" w:sz="3" w:color="CBD5E1"/>
            </w:tcBorders>
          </w:tcPr>
          <w:p>
            <w:pPr>
              <w:jc w:val="center"/>
            </w:pPr>
            <w:r>
              <w:rPr>
                <w:rFonts w:ascii="Liberation Sans" w:hAnsi="Liberation Sans" w:eastAsia="Liberation Sans"/>
                <w:b/>
                <w:color w:val="FFFFFF"/>
                <w:sz w:val="20"/>
              </w:rPr>
              <w:t>1</w:t>
            </w:r>
          </w:p>
        </w:tc>
        <w:tc>
          <w:tcPr>
            <w:tcW w:type="dxa" w:w="8784"/>
            <w:shd w:fill="F8FAFC"/>
            <w:tcMar>
              <w:top w:w="70" w:type="dxa"/>
              <w:start w:w="110" w:type="dxa"/>
              <w:bottom w:w="70" w:type="dxa"/>
              <w:end w:w="110" w:type="dxa"/>
            </w:tcMar>
            <w:tcBorders>
              <w:top w:val="single" w:sz="3" w:color="CBD5E1"/>
              <w:left w:val="single" w:sz="3" w:color="CBD5E1"/>
              <w:bottom w:val="single" w:sz="3" w:color="CBD5E1"/>
              <w:right w:val="single" w:sz="3" w:color="CBD5E1"/>
            </w:tcBorders>
          </w:tcPr>
          <w:p>
            <w:pPr>
              <w:spacing w:after="20"/>
            </w:pPr>
            <w:r>
              <w:rPr>
                <w:rFonts w:ascii="Liberation Sans" w:hAnsi="Liberation Sans" w:eastAsia="Liberation Sans"/>
                <w:b/>
                <w:color w:val="07111F"/>
                <w:sz w:val="20"/>
              </w:rPr>
              <w:t>Executive Summary</w:t>
            </w:r>
          </w:p>
          <w:p>
            <w:pPr>
              <w:spacing w:after="0"/>
            </w:pPr>
            <w:r>
              <w:rPr>
                <w:rFonts w:ascii="Liberation Sans" w:hAnsi="Liberation Sans" w:eastAsia="Liberation Sans"/>
                <w:color w:val="5B6472"/>
                <w:sz w:val="17"/>
              </w:rPr>
              <w:t>The exact system being built and the central architectural thesis.</w:t>
            </w:r>
          </w:p>
        </w:tc>
      </w:tr>
    </w:tbl>
    <w:p>
      <w:pPr>
        <w:spacing w:after="0"/>
      </w:pPr>
    </w:p>
    <w:tbl>
      <w:tblPr>
        <w:tblW w:type="auto" w:w="0"/>
        <w:jc w:val="center"/>
        <w:tblLayout w:type="fixed"/>
        <w:tblLook w:firstColumn="1" w:firstRow="1" w:lastColumn="0" w:lastRow="0" w:noHBand="0" w:noVBand="1" w:val="04A0"/>
      </w:tblPr>
      <w:tblGrid>
        <w:gridCol w:w="5112"/>
        <w:gridCol w:w="5112"/>
      </w:tblGrid>
      <w:tr>
        <w:tc>
          <w:tcPr>
            <w:tcW w:type="dxa" w:w="648"/>
            <w:shd w:fill="7C3AED"/>
            <w:tcMar>
              <w:top w:w="70" w:type="dxa"/>
              <w:start w:w="70" w:type="dxa"/>
              <w:bottom w:w="70" w:type="dxa"/>
              <w:end w:w="70" w:type="dxa"/>
            </w:tcMar>
            <w:tcBorders>
              <w:top w:val="single" w:sz="3" w:color="CBD5E1"/>
              <w:left w:val="single" w:sz="3" w:color="CBD5E1"/>
              <w:bottom w:val="single" w:sz="3" w:color="CBD5E1"/>
              <w:right w:val="single" w:sz="3" w:color="CBD5E1"/>
            </w:tcBorders>
          </w:tcPr>
          <w:p>
            <w:pPr>
              <w:jc w:val="center"/>
            </w:pPr>
            <w:r>
              <w:rPr>
                <w:rFonts w:ascii="Liberation Sans" w:hAnsi="Liberation Sans" w:eastAsia="Liberation Sans"/>
                <w:b/>
                <w:color w:val="FFFFFF"/>
                <w:sz w:val="20"/>
              </w:rPr>
              <w:t>2</w:t>
            </w:r>
          </w:p>
        </w:tc>
        <w:tc>
          <w:tcPr>
            <w:tcW w:type="dxa" w:w="8784"/>
            <w:shd w:fill="F8FAFC"/>
            <w:tcMar>
              <w:top w:w="70" w:type="dxa"/>
              <w:start w:w="110" w:type="dxa"/>
              <w:bottom w:w="70" w:type="dxa"/>
              <w:end w:w="110" w:type="dxa"/>
            </w:tcMar>
            <w:tcBorders>
              <w:top w:val="single" w:sz="3" w:color="CBD5E1"/>
              <w:left w:val="single" w:sz="3" w:color="CBD5E1"/>
              <w:bottom w:val="single" w:sz="3" w:color="CBD5E1"/>
              <w:right w:val="single" w:sz="3" w:color="CBD5E1"/>
            </w:tcBorders>
          </w:tcPr>
          <w:p>
            <w:pPr>
              <w:spacing w:after="20"/>
            </w:pPr>
            <w:r>
              <w:rPr>
                <w:rFonts w:ascii="Liberation Sans" w:hAnsi="Liberation Sans" w:eastAsia="Liberation Sans"/>
                <w:b/>
                <w:color w:val="07111F"/>
                <w:sz w:val="20"/>
              </w:rPr>
              <w:t>Problem and Product Definition</w:t>
            </w:r>
          </w:p>
          <w:p>
            <w:pPr>
              <w:spacing w:after="0"/>
            </w:pPr>
            <w:r>
              <w:rPr>
                <w:rFonts w:ascii="Liberation Sans" w:hAnsi="Liberation Sans" w:eastAsia="Liberation Sans"/>
                <w:color w:val="5B6472"/>
                <w:sz w:val="17"/>
              </w:rPr>
              <w:t>Why ordinary multi-agent orchestration is insufficient, and what DevFlow is — and is not.</w:t>
            </w:r>
          </w:p>
        </w:tc>
      </w:tr>
    </w:tbl>
    <w:p>
      <w:pPr>
        <w:spacing w:after="0"/>
      </w:pPr>
    </w:p>
    <w:tbl>
      <w:tblPr>
        <w:tblW w:type="auto" w:w="0"/>
        <w:jc w:val="center"/>
        <w:tblLayout w:type="fixed"/>
        <w:tblLook w:firstColumn="1" w:firstRow="1" w:lastColumn="0" w:lastRow="0" w:noHBand="0" w:noVBand="1" w:val="04A0"/>
      </w:tblPr>
      <w:tblGrid>
        <w:gridCol w:w="5112"/>
        <w:gridCol w:w="5112"/>
      </w:tblGrid>
      <w:tr>
        <w:tc>
          <w:tcPr>
            <w:tcW w:type="dxa" w:w="648"/>
            <w:shd w:fill="7C3AED"/>
            <w:tcMar>
              <w:top w:w="70" w:type="dxa"/>
              <w:start w:w="70" w:type="dxa"/>
              <w:bottom w:w="70" w:type="dxa"/>
              <w:end w:w="70" w:type="dxa"/>
            </w:tcMar>
            <w:tcBorders>
              <w:top w:val="single" w:sz="3" w:color="CBD5E1"/>
              <w:left w:val="single" w:sz="3" w:color="CBD5E1"/>
              <w:bottom w:val="single" w:sz="3" w:color="CBD5E1"/>
              <w:right w:val="single" w:sz="3" w:color="CBD5E1"/>
            </w:tcBorders>
          </w:tcPr>
          <w:p>
            <w:pPr>
              <w:jc w:val="center"/>
            </w:pPr>
            <w:r>
              <w:rPr>
                <w:rFonts w:ascii="Liberation Sans" w:hAnsi="Liberation Sans" w:eastAsia="Liberation Sans"/>
                <w:b/>
                <w:color w:val="FFFFFF"/>
                <w:sz w:val="20"/>
              </w:rPr>
              <w:t>3</w:t>
            </w:r>
          </w:p>
        </w:tc>
        <w:tc>
          <w:tcPr>
            <w:tcW w:type="dxa" w:w="8784"/>
            <w:shd w:fill="F8FAFC"/>
            <w:tcMar>
              <w:top w:w="70" w:type="dxa"/>
              <w:start w:w="110" w:type="dxa"/>
              <w:bottom w:w="70" w:type="dxa"/>
              <w:end w:w="110" w:type="dxa"/>
            </w:tcMar>
            <w:tcBorders>
              <w:top w:val="single" w:sz="3" w:color="CBD5E1"/>
              <w:left w:val="single" w:sz="3" w:color="CBD5E1"/>
              <w:bottom w:val="single" w:sz="3" w:color="CBD5E1"/>
              <w:right w:val="single" w:sz="3" w:color="CBD5E1"/>
            </w:tcBorders>
          </w:tcPr>
          <w:p>
            <w:pPr>
              <w:spacing w:after="20"/>
            </w:pPr>
            <w:r>
              <w:rPr>
                <w:rFonts w:ascii="Liberation Sans" w:hAnsi="Liberation Sans" w:eastAsia="Liberation Sans"/>
                <w:b/>
                <w:color w:val="07111F"/>
                <w:sz w:val="20"/>
              </w:rPr>
              <w:t>Design Principles</w:t>
            </w:r>
          </w:p>
          <w:p>
            <w:pPr>
              <w:spacing w:after="0"/>
            </w:pPr>
            <w:r>
              <w:rPr>
                <w:rFonts w:ascii="Liberation Sans" w:hAnsi="Liberation Sans" w:eastAsia="Liberation Sans"/>
                <w:color w:val="5B6472"/>
                <w:sz w:val="17"/>
              </w:rPr>
              <w:t>The non-negotiable rules that keep the factory reliable, portable, safe, and understandable.</w:t>
            </w:r>
          </w:p>
        </w:tc>
      </w:tr>
    </w:tbl>
    <w:p>
      <w:pPr>
        <w:spacing w:after="0"/>
      </w:pPr>
    </w:p>
    <w:tbl>
      <w:tblPr>
        <w:tblW w:type="auto" w:w="0"/>
        <w:jc w:val="center"/>
        <w:tblLayout w:type="fixed"/>
        <w:tblLook w:firstColumn="1" w:firstRow="1" w:lastColumn="0" w:lastRow="0" w:noHBand="0" w:noVBand="1" w:val="04A0"/>
      </w:tblPr>
      <w:tblGrid>
        <w:gridCol w:w="5112"/>
        <w:gridCol w:w="5112"/>
      </w:tblGrid>
      <w:tr>
        <w:tc>
          <w:tcPr>
            <w:tcW w:type="dxa" w:w="648"/>
            <w:shd w:fill="7C3AED"/>
            <w:tcMar>
              <w:top w:w="70" w:type="dxa"/>
              <w:start w:w="70" w:type="dxa"/>
              <w:bottom w:w="70" w:type="dxa"/>
              <w:end w:w="70" w:type="dxa"/>
            </w:tcMar>
            <w:tcBorders>
              <w:top w:val="single" w:sz="3" w:color="CBD5E1"/>
              <w:left w:val="single" w:sz="3" w:color="CBD5E1"/>
              <w:bottom w:val="single" w:sz="3" w:color="CBD5E1"/>
              <w:right w:val="single" w:sz="3" w:color="CBD5E1"/>
            </w:tcBorders>
          </w:tcPr>
          <w:p>
            <w:pPr>
              <w:jc w:val="center"/>
            </w:pPr>
            <w:r>
              <w:rPr>
                <w:rFonts w:ascii="Liberation Sans" w:hAnsi="Liberation Sans" w:eastAsia="Liberation Sans"/>
                <w:b/>
                <w:color w:val="FFFFFF"/>
                <w:sz w:val="20"/>
              </w:rPr>
              <w:t>4</w:t>
            </w:r>
          </w:p>
        </w:tc>
        <w:tc>
          <w:tcPr>
            <w:tcW w:type="dxa" w:w="8784"/>
            <w:shd w:fill="F8FAFC"/>
            <w:tcMar>
              <w:top w:w="70" w:type="dxa"/>
              <w:start w:w="110" w:type="dxa"/>
              <w:bottom w:w="70" w:type="dxa"/>
              <w:end w:w="110" w:type="dxa"/>
            </w:tcMar>
            <w:tcBorders>
              <w:top w:val="single" w:sz="3" w:color="CBD5E1"/>
              <w:left w:val="single" w:sz="3" w:color="CBD5E1"/>
              <w:bottom w:val="single" w:sz="3" w:color="CBD5E1"/>
              <w:right w:val="single" w:sz="3" w:color="CBD5E1"/>
            </w:tcBorders>
          </w:tcPr>
          <w:p>
            <w:pPr>
              <w:spacing w:after="20"/>
            </w:pPr>
            <w:r>
              <w:rPr>
                <w:rFonts w:ascii="Liberation Sans" w:hAnsi="Liberation Sans" w:eastAsia="Liberation Sans"/>
                <w:b/>
                <w:color w:val="07111F"/>
                <w:sz w:val="20"/>
              </w:rPr>
              <w:t>System Architecture</w:t>
            </w:r>
          </w:p>
          <w:p>
            <w:pPr>
              <w:spacing w:after="0"/>
            </w:pPr>
            <w:r>
              <w:rPr>
                <w:rFonts w:ascii="Liberation Sans" w:hAnsi="Liberation Sans" w:eastAsia="Liberation Sans"/>
                <w:color w:val="5B6472"/>
                <w:sz w:val="17"/>
              </w:rPr>
              <w:t>Control plane, workflow plane, worker plane, and the cross-cutting evidence and projection layer.</w:t>
            </w:r>
          </w:p>
        </w:tc>
      </w:tr>
    </w:tbl>
    <w:p>
      <w:pPr>
        <w:spacing w:after="0"/>
      </w:pPr>
    </w:p>
    <w:tbl>
      <w:tblPr>
        <w:tblW w:type="auto" w:w="0"/>
        <w:jc w:val="center"/>
        <w:tblLayout w:type="fixed"/>
        <w:tblLook w:firstColumn="1" w:firstRow="1" w:lastColumn="0" w:lastRow="0" w:noHBand="0" w:noVBand="1" w:val="04A0"/>
      </w:tblPr>
      <w:tblGrid>
        <w:gridCol w:w="5112"/>
        <w:gridCol w:w="5112"/>
      </w:tblGrid>
      <w:tr>
        <w:tc>
          <w:tcPr>
            <w:tcW w:type="dxa" w:w="648"/>
            <w:shd w:fill="7C3AED"/>
            <w:tcMar>
              <w:top w:w="70" w:type="dxa"/>
              <w:start w:w="70" w:type="dxa"/>
              <w:bottom w:w="70" w:type="dxa"/>
              <w:end w:w="70" w:type="dxa"/>
            </w:tcMar>
            <w:tcBorders>
              <w:top w:val="single" w:sz="3" w:color="CBD5E1"/>
              <w:left w:val="single" w:sz="3" w:color="CBD5E1"/>
              <w:bottom w:val="single" w:sz="3" w:color="CBD5E1"/>
              <w:right w:val="single" w:sz="3" w:color="CBD5E1"/>
            </w:tcBorders>
          </w:tcPr>
          <w:p>
            <w:pPr>
              <w:jc w:val="center"/>
            </w:pPr>
            <w:r>
              <w:rPr>
                <w:rFonts w:ascii="Liberation Sans" w:hAnsi="Liberation Sans" w:eastAsia="Liberation Sans"/>
                <w:b/>
                <w:color w:val="FFFFFF"/>
                <w:sz w:val="20"/>
              </w:rPr>
              <w:t>5</w:t>
            </w:r>
          </w:p>
        </w:tc>
        <w:tc>
          <w:tcPr>
            <w:tcW w:type="dxa" w:w="8784"/>
            <w:shd w:fill="F8FAFC"/>
            <w:tcMar>
              <w:top w:w="70" w:type="dxa"/>
              <w:start w:w="110" w:type="dxa"/>
              <w:bottom w:w="70" w:type="dxa"/>
              <w:end w:w="110" w:type="dxa"/>
            </w:tcMar>
            <w:tcBorders>
              <w:top w:val="single" w:sz="3" w:color="CBD5E1"/>
              <w:left w:val="single" w:sz="3" w:color="CBD5E1"/>
              <w:bottom w:val="single" w:sz="3" w:color="CBD5E1"/>
              <w:right w:val="single" w:sz="3" w:color="CBD5E1"/>
            </w:tcBorders>
          </w:tcPr>
          <w:p>
            <w:pPr>
              <w:spacing w:after="20"/>
            </w:pPr>
            <w:r>
              <w:rPr>
                <w:rFonts w:ascii="Liberation Sans" w:hAnsi="Liberation Sans" w:eastAsia="Liberation Sans"/>
                <w:b/>
                <w:color w:val="07111F"/>
                <w:sz w:val="20"/>
              </w:rPr>
              <w:t>End-to-End Lifecycle</w:t>
            </w:r>
          </w:p>
          <w:p>
            <w:pPr>
              <w:spacing w:after="0"/>
            </w:pPr>
            <w:r>
              <w:rPr>
                <w:rFonts w:ascii="Liberation Sans" w:hAnsi="Liberation Sans" w:eastAsia="Liberation Sans"/>
                <w:color w:val="5B6472"/>
                <w:sz w:val="17"/>
              </w:rPr>
              <w:t>How a ticket becomes a compiled workflow, verified change, human-approved promotion, and shipped result.</w:t>
            </w:r>
          </w:p>
        </w:tc>
      </w:tr>
    </w:tbl>
    <w:p>
      <w:pPr>
        <w:spacing w:after="0"/>
      </w:pPr>
    </w:p>
    <w:tbl>
      <w:tblPr>
        <w:tblW w:type="auto" w:w="0"/>
        <w:jc w:val="center"/>
        <w:tblLayout w:type="fixed"/>
        <w:tblLook w:firstColumn="1" w:firstRow="1" w:lastColumn="0" w:lastRow="0" w:noHBand="0" w:noVBand="1" w:val="04A0"/>
      </w:tblPr>
      <w:tblGrid>
        <w:gridCol w:w="5112"/>
        <w:gridCol w:w="5112"/>
      </w:tblGrid>
      <w:tr>
        <w:tc>
          <w:tcPr>
            <w:tcW w:type="dxa" w:w="648"/>
            <w:shd w:fill="7C3AED"/>
            <w:tcMar>
              <w:top w:w="70" w:type="dxa"/>
              <w:start w:w="70" w:type="dxa"/>
              <w:bottom w:w="70" w:type="dxa"/>
              <w:end w:w="70" w:type="dxa"/>
            </w:tcMar>
            <w:tcBorders>
              <w:top w:val="single" w:sz="3" w:color="CBD5E1"/>
              <w:left w:val="single" w:sz="3" w:color="CBD5E1"/>
              <w:bottom w:val="single" w:sz="3" w:color="CBD5E1"/>
              <w:right w:val="single" w:sz="3" w:color="CBD5E1"/>
            </w:tcBorders>
          </w:tcPr>
          <w:p>
            <w:pPr>
              <w:jc w:val="center"/>
            </w:pPr>
            <w:r>
              <w:rPr>
                <w:rFonts w:ascii="Liberation Sans" w:hAnsi="Liberation Sans" w:eastAsia="Liberation Sans"/>
                <w:b/>
                <w:color w:val="FFFFFF"/>
                <w:sz w:val="20"/>
              </w:rPr>
              <w:t>6</w:t>
            </w:r>
          </w:p>
        </w:tc>
        <w:tc>
          <w:tcPr>
            <w:tcW w:type="dxa" w:w="8784"/>
            <w:shd w:fill="F8FAFC"/>
            <w:tcMar>
              <w:top w:w="70" w:type="dxa"/>
              <w:start w:w="110" w:type="dxa"/>
              <w:bottom w:w="70" w:type="dxa"/>
              <w:end w:w="110" w:type="dxa"/>
            </w:tcMar>
            <w:tcBorders>
              <w:top w:val="single" w:sz="3" w:color="CBD5E1"/>
              <w:left w:val="single" w:sz="3" w:color="CBD5E1"/>
              <w:bottom w:val="single" w:sz="3" w:color="CBD5E1"/>
              <w:right w:val="single" w:sz="3" w:color="CBD5E1"/>
            </w:tcBorders>
          </w:tcPr>
          <w:p>
            <w:pPr>
              <w:spacing w:after="20"/>
            </w:pPr>
            <w:r>
              <w:rPr>
                <w:rFonts w:ascii="Liberation Sans" w:hAnsi="Liberation Sans" w:eastAsia="Liberation Sans"/>
                <w:b/>
                <w:color w:val="07111F"/>
                <w:sz w:val="20"/>
              </w:rPr>
              <w:t>Workflow Compiler and Runtime</w:t>
            </w:r>
          </w:p>
          <w:p>
            <w:pPr>
              <w:spacing w:after="0"/>
            </w:pPr>
            <w:r>
              <w:rPr>
                <w:rFonts w:ascii="Liberation Sans" w:hAnsi="Liberation Sans" w:eastAsia="Liberation Sans"/>
                <w:color w:val="5B6472"/>
                <w:sz w:val="17"/>
              </w:rPr>
              <w:t>Workflow classes, primitives, validation, scheduling, loops, gates, and generated workflows.</w:t>
            </w:r>
          </w:p>
        </w:tc>
      </w:tr>
    </w:tbl>
    <w:p>
      <w:pPr>
        <w:spacing w:after="0"/>
      </w:pPr>
    </w:p>
    <w:tbl>
      <w:tblPr>
        <w:tblW w:type="auto" w:w="0"/>
        <w:jc w:val="center"/>
        <w:tblLayout w:type="fixed"/>
        <w:tblLook w:firstColumn="1" w:firstRow="1" w:lastColumn="0" w:lastRow="0" w:noHBand="0" w:noVBand="1" w:val="04A0"/>
      </w:tblPr>
      <w:tblGrid>
        <w:gridCol w:w="5112"/>
        <w:gridCol w:w="5112"/>
      </w:tblGrid>
      <w:tr>
        <w:tc>
          <w:tcPr>
            <w:tcW w:type="dxa" w:w="648"/>
            <w:shd w:fill="7C3AED"/>
            <w:tcMar>
              <w:top w:w="70" w:type="dxa"/>
              <w:start w:w="70" w:type="dxa"/>
              <w:bottom w:w="70" w:type="dxa"/>
              <w:end w:w="70" w:type="dxa"/>
            </w:tcMar>
            <w:tcBorders>
              <w:top w:val="single" w:sz="3" w:color="CBD5E1"/>
              <w:left w:val="single" w:sz="3" w:color="CBD5E1"/>
              <w:bottom w:val="single" w:sz="3" w:color="CBD5E1"/>
              <w:right w:val="single" w:sz="3" w:color="CBD5E1"/>
            </w:tcBorders>
          </w:tcPr>
          <w:p>
            <w:pPr>
              <w:jc w:val="center"/>
            </w:pPr>
            <w:r>
              <w:rPr>
                <w:rFonts w:ascii="Liberation Sans" w:hAnsi="Liberation Sans" w:eastAsia="Liberation Sans"/>
                <w:b/>
                <w:color w:val="FFFFFF"/>
                <w:sz w:val="20"/>
              </w:rPr>
              <w:t>7</w:t>
            </w:r>
          </w:p>
        </w:tc>
        <w:tc>
          <w:tcPr>
            <w:tcW w:type="dxa" w:w="8784"/>
            <w:shd w:fill="F8FAFC"/>
            <w:tcMar>
              <w:top w:w="70" w:type="dxa"/>
              <w:start w:w="110" w:type="dxa"/>
              <w:bottom w:w="70" w:type="dxa"/>
              <w:end w:w="110" w:type="dxa"/>
            </w:tcMar>
            <w:tcBorders>
              <w:top w:val="single" w:sz="3" w:color="CBD5E1"/>
              <w:left w:val="single" w:sz="3" w:color="CBD5E1"/>
              <w:bottom w:val="single" w:sz="3" w:color="CBD5E1"/>
              <w:right w:val="single" w:sz="3" w:color="CBD5E1"/>
            </w:tcBorders>
          </w:tcPr>
          <w:p>
            <w:pPr>
              <w:spacing w:after="20"/>
            </w:pPr>
            <w:r>
              <w:rPr>
                <w:rFonts w:ascii="Liberation Sans" w:hAnsi="Liberation Sans" w:eastAsia="Liberation Sans"/>
                <w:b/>
                <w:color w:val="07111F"/>
                <w:sz w:val="20"/>
              </w:rPr>
              <w:t>Agent Contracts and Model Routing</w:t>
            </w:r>
          </w:p>
          <w:p>
            <w:pPr>
              <w:spacing w:after="0"/>
            </w:pPr>
            <w:r>
              <w:rPr>
                <w:rFonts w:ascii="Liberation Sans" w:hAnsi="Liberation Sans" w:eastAsia="Liberation Sans"/>
                <w:color w:val="5B6472"/>
                <w:sz w:val="17"/>
              </w:rPr>
              <w:t>Typed worker definitions, bounded context, capability routes, permissions, and conflict-aware parallelism.</w:t>
            </w:r>
          </w:p>
        </w:tc>
      </w:tr>
    </w:tbl>
    <w:p>
      <w:pPr>
        <w:spacing w:after="0"/>
      </w:pPr>
    </w:p>
    <w:tbl>
      <w:tblPr>
        <w:tblW w:type="auto" w:w="0"/>
        <w:jc w:val="center"/>
        <w:tblLayout w:type="fixed"/>
        <w:tblLook w:firstColumn="1" w:firstRow="1" w:lastColumn="0" w:lastRow="0" w:noHBand="0" w:noVBand="1" w:val="04A0"/>
      </w:tblPr>
      <w:tblGrid>
        <w:gridCol w:w="5112"/>
        <w:gridCol w:w="5112"/>
      </w:tblGrid>
      <w:tr>
        <w:tc>
          <w:tcPr>
            <w:tcW w:type="dxa" w:w="648"/>
            <w:shd w:fill="7C3AED"/>
            <w:tcMar>
              <w:top w:w="70" w:type="dxa"/>
              <w:start w:w="70" w:type="dxa"/>
              <w:bottom w:w="70" w:type="dxa"/>
              <w:end w:w="70" w:type="dxa"/>
            </w:tcMar>
            <w:tcBorders>
              <w:top w:val="single" w:sz="3" w:color="CBD5E1"/>
              <w:left w:val="single" w:sz="3" w:color="CBD5E1"/>
              <w:bottom w:val="single" w:sz="3" w:color="CBD5E1"/>
              <w:right w:val="single" w:sz="3" w:color="CBD5E1"/>
            </w:tcBorders>
          </w:tcPr>
          <w:p>
            <w:pPr>
              <w:jc w:val="center"/>
            </w:pPr>
            <w:r>
              <w:rPr>
                <w:rFonts w:ascii="Liberation Sans" w:hAnsi="Liberation Sans" w:eastAsia="Liberation Sans"/>
                <w:b/>
                <w:color w:val="FFFFFF"/>
                <w:sz w:val="20"/>
              </w:rPr>
              <w:t>8</w:t>
            </w:r>
          </w:p>
        </w:tc>
        <w:tc>
          <w:tcPr>
            <w:tcW w:type="dxa" w:w="8784"/>
            <w:shd w:fill="F8FAFC"/>
            <w:tcMar>
              <w:top w:w="70" w:type="dxa"/>
              <w:start w:w="110" w:type="dxa"/>
              <w:bottom w:w="70" w:type="dxa"/>
              <w:end w:w="110" w:type="dxa"/>
            </w:tcMar>
            <w:tcBorders>
              <w:top w:val="single" w:sz="3" w:color="CBD5E1"/>
              <w:left w:val="single" w:sz="3" w:color="CBD5E1"/>
              <w:bottom w:val="single" w:sz="3" w:color="CBD5E1"/>
              <w:right w:val="single" w:sz="3" w:color="CBD5E1"/>
            </w:tcBorders>
          </w:tcPr>
          <w:p>
            <w:pPr>
              <w:spacing w:after="20"/>
            </w:pPr>
            <w:r>
              <w:rPr>
                <w:rFonts w:ascii="Liberation Sans" w:hAnsi="Liberation Sans" w:eastAsia="Liberation Sans"/>
                <w:b/>
                <w:color w:val="07111F"/>
                <w:sz w:val="20"/>
              </w:rPr>
              <w:t>Workflow Families</w:t>
            </w:r>
          </w:p>
          <w:p>
            <w:pPr>
              <w:spacing w:after="0"/>
            </w:pPr>
            <w:r>
              <w:rPr>
                <w:rFonts w:ascii="Liberation Sans" w:hAnsi="Liberation Sans" w:eastAsia="Liberation Sans"/>
                <w:color w:val="5B6472"/>
                <w:sz w:val="17"/>
              </w:rPr>
              <w:t>Hotfix, feature, bug, and chore workflow templates, plus reusable orchestration patterns.</w:t>
            </w:r>
          </w:p>
        </w:tc>
      </w:tr>
    </w:tbl>
    <w:p>
      <w:pPr>
        <w:spacing w:after="0"/>
      </w:pPr>
    </w:p>
    <w:tbl>
      <w:tblPr>
        <w:tblW w:type="auto" w:w="0"/>
        <w:jc w:val="center"/>
        <w:tblLayout w:type="fixed"/>
        <w:tblLook w:firstColumn="1" w:firstRow="1" w:lastColumn="0" w:lastRow="0" w:noHBand="0" w:noVBand="1" w:val="04A0"/>
      </w:tblPr>
      <w:tblGrid>
        <w:gridCol w:w="5112"/>
        <w:gridCol w:w="5112"/>
      </w:tblGrid>
      <w:tr>
        <w:tc>
          <w:tcPr>
            <w:tcW w:type="dxa" w:w="648"/>
            <w:shd w:fill="7C3AED"/>
            <w:tcMar>
              <w:top w:w="70" w:type="dxa"/>
              <w:start w:w="70" w:type="dxa"/>
              <w:bottom w:w="70" w:type="dxa"/>
              <w:end w:w="70" w:type="dxa"/>
            </w:tcMar>
            <w:tcBorders>
              <w:top w:val="single" w:sz="3" w:color="CBD5E1"/>
              <w:left w:val="single" w:sz="3" w:color="CBD5E1"/>
              <w:bottom w:val="single" w:sz="3" w:color="CBD5E1"/>
              <w:right w:val="single" w:sz="3" w:color="CBD5E1"/>
            </w:tcBorders>
          </w:tcPr>
          <w:p>
            <w:pPr>
              <w:jc w:val="center"/>
            </w:pPr>
            <w:r>
              <w:rPr>
                <w:rFonts w:ascii="Liberation Sans" w:hAnsi="Liberation Sans" w:eastAsia="Liberation Sans"/>
                <w:b/>
                <w:color w:val="FFFFFF"/>
                <w:sz w:val="20"/>
              </w:rPr>
              <w:t>9</w:t>
            </w:r>
          </w:p>
        </w:tc>
        <w:tc>
          <w:tcPr>
            <w:tcW w:type="dxa" w:w="8784"/>
            <w:shd w:fill="F8FAFC"/>
            <w:tcMar>
              <w:top w:w="70" w:type="dxa"/>
              <w:start w:w="110" w:type="dxa"/>
              <w:bottom w:w="70" w:type="dxa"/>
              <w:end w:w="110" w:type="dxa"/>
            </w:tcMar>
            <w:tcBorders>
              <w:top w:val="single" w:sz="3" w:color="CBD5E1"/>
              <w:left w:val="single" w:sz="3" w:color="CBD5E1"/>
              <w:bottom w:val="single" w:sz="3" w:color="CBD5E1"/>
              <w:right w:val="single" w:sz="3" w:color="CBD5E1"/>
            </w:tcBorders>
          </w:tcPr>
          <w:p>
            <w:pPr>
              <w:spacing w:after="20"/>
            </w:pPr>
            <w:r>
              <w:rPr>
                <w:rFonts w:ascii="Liberation Sans" w:hAnsi="Liberation Sans" w:eastAsia="Liberation Sans"/>
                <w:b/>
                <w:color w:val="07111F"/>
                <w:sz w:val="20"/>
              </w:rPr>
              <w:t>Verification and Human Authority</w:t>
            </w:r>
          </w:p>
          <w:p>
            <w:pPr>
              <w:spacing w:after="0"/>
            </w:pPr>
            <w:r>
              <w:rPr>
                <w:rFonts w:ascii="Liberation Sans" w:hAnsi="Liberation Sans" w:eastAsia="Liberation Sans"/>
                <w:color w:val="5B6472"/>
                <w:sz w:val="17"/>
              </w:rPr>
              <w:t>Deterministic facts, independent judgment, repair loops, evidence requirements, and promotion control.</w:t>
            </w:r>
          </w:p>
        </w:tc>
      </w:tr>
    </w:tbl>
    <w:p>
      <w:pPr>
        <w:spacing w:after="0"/>
      </w:pPr>
    </w:p>
    <w:tbl>
      <w:tblPr>
        <w:tblW w:type="auto" w:w="0"/>
        <w:jc w:val="center"/>
        <w:tblLayout w:type="fixed"/>
        <w:tblLook w:firstColumn="1" w:firstRow="1" w:lastColumn="0" w:lastRow="0" w:noHBand="0" w:noVBand="1" w:val="04A0"/>
      </w:tblPr>
      <w:tblGrid>
        <w:gridCol w:w="5112"/>
        <w:gridCol w:w="5112"/>
      </w:tblGrid>
      <w:tr>
        <w:tc>
          <w:tcPr>
            <w:tcW w:type="dxa" w:w="648"/>
            <w:shd w:fill="7C3AED"/>
            <w:tcMar>
              <w:top w:w="70" w:type="dxa"/>
              <w:start w:w="70" w:type="dxa"/>
              <w:bottom w:w="70" w:type="dxa"/>
              <w:end w:w="70" w:type="dxa"/>
            </w:tcMar>
            <w:tcBorders>
              <w:top w:val="single" w:sz="3" w:color="CBD5E1"/>
              <w:left w:val="single" w:sz="3" w:color="CBD5E1"/>
              <w:bottom w:val="single" w:sz="3" w:color="CBD5E1"/>
              <w:right w:val="single" w:sz="3" w:color="CBD5E1"/>
            </w:tcBorders>
          </w:tcPr>
          <w:p>
            <w:pPr>
              <w:jc w:val="center"/>
            </w:pPr>
            <w:r>
              <w:rPr>
                <w:rFonts w:ascii="Liberation Sans" w:hAnsi="Liberation Sans" w:eastAsia="Liberation Sans"/>
                <w:b/>
                <w:color w:val="FFFFFF"/>
                <w:sz w:val="20"/>
              </w:rPr>
              <w:t>10</w:t>
            </w:r>
          </w:p>
        </w:tc>
        <w:tc>
          <w:tcPr>
            <w:tcW w:type="dxa" w:w="8784"/>
            <w:shd w:fill="F8FAFC"/>
            <w:tcMar>
              <w:top w:w="70" w:type="dxa"/>
              <w:start w:w="110" w:type="dxa"/>
              <w:bottom w:w="70" w:type="dxa"/>
              <w:end w:w="110" w:type="dxa"/>
            </w:tcMar>
            <w:tcBorders>
              <w:top w:val="single" w:sz="3" w:color="CBD5E1"/>
              <w:left w:val="single" w:sz="3" w:color="CBD5E1"/>
              <w:bottom w:val="single" w:sz="3" w:color="CBD5E1"/>
              <w:right w:val="single" w:sz="3" w:color="CBD5E1"/>
            </w:tcBorders>
          </w:tcPr>
          <w:p>
            <w:pPr>
              <w:spacing w:after="20"/>
            </w:pPr>
            <w:r>
              <w:rPr>
                <w:rFonts w:ascii="Liberation Sans" w:hAnsi="Liberation Sans" w:eastAsia="Liberation Sans"/>
                <w:b/>
                <w:color w:val="07111F"/>
                <w:sz w:val="20"/>
              </w:rPr>
              <w:t>Canonical State, Artifacts, and Obsidian</w:t>
            </w:r>
          </w:p>
          <w:p>
            <w:pPr>
              <w:spacing w:after="0"/>
            </w:pPr>
            <w:r>
              <w:rPr>
                <w:rFonts w:ascii="Liberation Sans" w:hAnsi="Liberation Sans" w:eastAsia="Liberation Sans"/>
                <w:color w:val="5B6472"/>
                <w:sz w:val="17"/>
              </w:rPr>
              <w:t>How DevFlow writes authoritative state and projects it into the Command Center.</w:t>
            </w:r>
          </w:p>
        </w:tc>
      </w:tr>
    </w:tbl>
    <w:p>
      <w:pPr>
        <w:spacing w:after="0"/>
      </w:pPr>
    </w:p>
    <w:tbl>
      <w:tblPr>
        <w:tblW w:type="auto" w:w="0"/>
        <w:jc w:val="center"/>
        <w:tblLayout w:type="fixed"/>
        <w:tblLook w:firstColumn="1" w:firstRow="1" w:lastColumn="0" w:lastRow="0" w:noHBand="0" w:noVBand="1" w:val="04A0"/>
      </w:tblPr>
      <w:tblGrid>
        <w:gridCol w:w="5112"/>
        <w:gridCol w:w="5112"/>
      </w:tblGrid>
      <w:tr>
        <w:tc>
          <w:tcPr>
            <w:tcW w:type="dxa" w:w="648"/>
            <w:shd w:fill="7C3AED"/>
            <w:tcMar>
              <w:top w:w="70" w:type="dxa"/>
              <w:start w:w="70" w:type="dxa"/>
              <w:bottom w:w="70" w:type="dxa"/>
              <w:end w:w="70" w:type="dxa"/>
            </w:tcMar>
            <w:tcBorders>
              <w:top w:val="single" w:sz="3" w:color="CBD5E1"/>
              <w:left w:val="single" w:sz="3" w:color="CBD5E1"/>
              <w:bottom w:val="single" w:sz="3" w:color="CBD5E1"/>
              <w:right w:val="single" w:sz="3" w:color="CBD5E1"/>
            </w:tcBorders>
          </w:tcPr>
          <w:p>
            <w:pPr>
              <w:jc w:val="center"/>
            </w:pPr>
            <w:r>
              <w:rPr>
                <w:rFonts w:ascii="Liberation Sans" w:hAnsi="Liberation Sans" w:eastAsia="Liberation Sans"/>
                <w:b/>
                <w:color w:val="FFFFFF"/>
                <w:sz w:val="20"/>
              </w:rPr>
              <w:t>11</w:t>
            </w:r>
          </w:p>
        </w:tc>
        <w:tc>
          <w:tcPr>
            <w:tcW w:type="dxa" w:w="8784"/>
            <w:shd w:fill="F8FAFC"/>
            <w:tcMar>
              <w:top w:w="70" w:type="dxa"/>
              <w:start w:w="110" w:type="dxa"/>
              <w:bottom w:w="70" w:type="dxa"/>
              <w:end w:w="110" w:type="dxa"/>
            </w:tcMar>
            <w:tcBorders>
              <w:top w:val="single" w:sz="3" w:color="CBD5E1"/>
              <w:left w:val="single" w:sz="3" w:color="CBD5E1"/>
              <w:bottom w:val="single" w:sz="3" w:color="CBD5E1"/>
              <w:right w:val="single" w:sz="3" w:color="CBD5E1"/>
            </w:tcBorders>
          </w:tcPr>
          <w:p>
            <w:pPr>
              <w:spacing w:after="20"/>
            </w:pPr>
            <w:r>
              <w:rPr>
                <w:rFonts w:ascii="Liberation Sans" w:hAnsi="Liberation Sans" w:eastAsia="Liberation Sans"/>
                <w:b/>
                <w:color w:val="07111F"/>
                <w:sz w:val="20"/>
              </w:rPr>
              <w:t>Integrated User Experience</w:t>
            </w:r>
          </w:p>
          <w:p>
            <w:pPr>
              <w:spacing w:after="0"/>
            </w:pPr>
            <w:r>
              <w:rPr>
                <w:rFonts w:ascii="Liberation Sans" w:hAnsi="Liberation Sans" w:eastAsia="Liberation Sans"/>
                <w:color w:val="5B6472"/>
                <w:sz w:val="17"/>
              </w:rPr>
              <w:t>What the operator sees and how blockers, decisions, handoffs, progress, and evidence behave.</w:t>
            </w:r>
          </w:p>
        </w:tc>
      </w:tr>
    </w:tbl>
    <w:p>
      <w:pPr>
        <w:spacing w:after="0"/>
      </w:pPr>
    </w:p>
    <w:tbl>
      <w:tblPr>
        <w:tblW w:type="auto" w:w="0"/>
        <w:jc w:val="center"/>
        <w:tblLayout w:type="fixed"/>
        <w:tblLook w:firstColumn="1" w:firstRow="1" w:lastColumn="0" w:lastRow="0" w:noHBand="0" w:noVBand="1" w:val="04A0"/>
      </w:tblPr>
      <w:tblGrid>
        <w:gridCol w:w="5112"/>
        <w:gridCol w:w="5112"/>
      </w:tblGrid>
      <w:tr>
        <w:tc>
          <w:tcPr>
            <w:tcW w:type="dxa" w:w="648"/>
            <w:shd w:fill="7C3AED"/>
            <w:tcMar>
              <w:top w:w="70" w:type="dxa"/>
              <w:start w:w="70" w:type="dxa"/>
              <w:bottom w:w="70" w:type="dxa"/>
              <w:end w:w="70" w:type="dxa"/>
            </w:tcMar>
            <w:tcBorders>
              <w:top w:val="single" w:sz="3" w:color="CBD5E1"/>
              <w:left w:val="single" w:sz="3" w:color="CBD5E1"/>
              <w:bottom w:val="single" w:sz="3" w:color="CBD5E1"/>
              <w:right w:val="single" w:sz="3" w:color="CBD5E1"/>
            </w:tcBorders>
          </w:tcPr>
          <w:p>
            <w:pPr>
              <w:jc w:val="center"/>
            </w:pPr>
            <w:r>
              <w:rPr>
                <w:rFonts w:ascii="Liberation Sans" w:hAnsi="Liberation Sans" w:eastAsia="Liberation Sans"/>
                <w:b/>
                <w:color w:val="FFFFFF"/>
                <w:sz w:val="20"/>
              </w:rPr>
              <w:t>12</w:t>
            </w:r>
          </w:p>
        </w:tc>
        <w:tc>
          <w:tcPr>
            <w:tcW w:type="dxa" w:w="8784"/>
            <w:shd w:fill="F8FAFC"/>
            <w:tcMar>
              <w:top w:w="70" w:type="dxa"/>
              <w:start w:w="110" w:type="dxa"/>
              <w:bottom w:w="70" w:type="dxa"/>
              <w:end w:w="110" w:type="dxa"/>
            </w:tcMar>
            <w:tcBorders>
              <w:top w:val="single" w:sz="3" w:color="CBD5E1"/>
              <w:left w:val="single" w:sz="3" w:color="CBD5E1"/>
              <w:bottom w:val="single" w:sz="3" w:color="CBD5E1"/>
              <w:right w:val="single" w:sz="3" w:color="CBD5E1"/>
            </w:tcBorders>
          </w:tcPr>
          <w:p>
            <w:pPr>
              <w:spacing w:after="20"/>
            </w:pPr>
            <w:r>
              <w:rPr>
                <w:rFonts w:ascii="Liberation Sans" w:hAnsi="Liberation Sans" w:eastAsia="Liberation Sans"/>
                <w:b/>
                <w:color w:val="07111F"/>
                <w:sz w:val="20"/>
              </w:rPr>
              <w:t>Implementation Roadmap</w:t>
            </w:r>
          </w:p>
          <w:p>
            <w:pPr>
              <w:spacing w:after="0"/>
            </w:pPr>
            <w:r>
              <w:rPr>
                <w:rFonts w:ascii="Liberation Sans" w:hAnsi="Liberation Sans" w:eastAsia="Liberation Sans"/>
                <w:color w:val="5B6472"/>
                <w:sz w:val="17"/>
              </w:rPr>
              <w:t>A staged path from one dependable verified-change workflow to generated, reusable workflows.</w:t>
            </w:r>
          </w:p>
        </w:tc>
      </w:tr>
    </w:tbl>
    <w:p>
      <w:pPr>
        <w:spacing w:after="0"/>
      </w:pPr>
    </w:p>
    <w:tbl>
      <w:tblPr>
        <w:tblW w:type="auto" w:w="0"/>
        <w:jc w:val="center"/>
        <w:tblLayout w:type="fixed"/>
        <w:tblLook w:firstColumn="1" w:firstRow="1" w:lastColumn="0" w:lastRow="0" w:noHBand="0" w:noVBand="1" w:val="04A0"/>
      </w:tblPr>
      <w:tblGrid>
        <w:gridCol w:w="5112"/>
        <w:gridCol w:w="5112"/>
      </w:tblGrid>
      <w:tr>
        <w:tc>
          <w:tcPr>
            <w:tcW w:type="dxa" w:w="648"/>
            <w:shd w:fill="7C3AED"/>
            <w:tcMar>
              <w:top w:w="70" w:type="dxa"/>
              <w:start w:w="70" w:type="dxa"/>
              <w:bottom w:w="70" w:type="dxa"/>
              <w:end w:w="70" w:type="dxa"/>
            </w:tcMar>
            <w:tcBorders>
              <w:top w:val="single" w:sz="3" w:color="CBD5E1"/>
              <w:left w:val="single" w:sz="3" w:color="CBD5E1"/>
              <w:bottom w:val="single" w:sz="3" w:color="CBD5E1"/>
              <w:right w:val="single" w:sz="3" w:color="CBD5E1"/>
            </w:tcBorders>
          </w:tcPr>
          <w:p>
            <w:pPr>
              <w:jc w:val="center"/>
            </w:pPr>
            <w:r>
              <w:rPr>
                <w:rFonts w:ascii="Liberation Sans" w:hAnsi="Liberation Sans" w:eastAsia="Liberation Sans"/>
                <w:b/>
                <w:color w:val="FFFFFF"/>
                <w:sz w:val="20"/>
              </w:rPr>
              <w:t>13</w:t>
            </w:r>
          </w:p>
        </w:tc>
        <w:tc>
          <w:tcPr>
            <w:tcW w:type="dxa" w:w="8784"/>
            <w:shd w:fill="F8FAFC"/>
            <w:tcMar>
              <w:top w:w="70" w:type="dxa"/>
              <w:start w:w="110" w:type="dxa"/>
              <w:bottom w:w="70" w:type="dxa"/>
              <w:end w:w="110" w:type="dxa"/>
            </w:tcMar>
            <w:tcBorders>
              <w:top w:val="single" w:sz="3" w:color="CBD5E1"/>
              <w:left w:val="single" w:sz="3" w:color="CBD5E1"/>
              <w:bottom w:val="single" w:sz="3" w:color="CBD5E1"/>
              <w:right w:val="single" w:sz="3" w:color="CBD5E1"/>
            </w:tcBorders>
          </w:tcPr>
          <w:p>
            <w:pPr>
              <w:spacing w:after="20"/>
            </w:pPr>
            <w:r>
              <w:rPr>
                <w:rFonts w:ascii="Liberation Sans" w:hAnsi="Liberation Sans" w:eastAsia="Liberation Sans"/>
                <w:b/>
                <w:color w:val="07111F"/>
                <w:sz w:val="20"/>
              </w:rPr>
              <w:t>Success Criteria</w:t>
            </w:r>
          </w:p>
          <w:p>
            <w:pPr>
              <w:spacing w:after="0"/>
            </w:pPr>
            <w:r>
              <w:rPr>
                <w:rFonts w:ascii="Liberation Sans" w:hAnsi="Liberation Sans" w:eastAsia="Liberation Sans"/>
                <w:color w:val="5B6472"/>
                <w:sz w:val="17"/>
              </w:rPr>
              <w:t>Concrete acceptance criteria for the runtime, workflow quality, observability, and command center.</w:t>
            </w:r>
          </w:p>
        </w:tc>
      </w:tr>
    </w:tbl>
    <w:p>
      <w:pPr>
        <w:spacing w:after="0"/>
      </w:pPr>
    </w:p>
    <w:tbl>
      <w:tblPr>
        <w:tblW w:type="auto" w:w="0"/>
        <w:jc w:val="center"/>
        <w:tblLayout w:type="fixed"/>
        <w:tblLook w:firstColumn="1" w:firstRow="1" w:lastColumn="0" w:lastRow="0" w:noHBand="0" w:noVBand="1" w:val="04A0"/>
      </w:tblPr>
      <w:tblGrid>
        <w:gridCol w:w="5112"/>
        <w:gridCol w:w="5112"/>
      </w:tblGrid>
      <w:tr>
        <w:tc>
          <w:tcPr>
            <w:tcW w:type="dxa" w:w="648"/>
            <w:shd w:fill="7C3AED"/>
            <w:tcMar>
              <w:top w:w="70" w:type="dxa"/>
              <w:start w:w="70" w:type="dxa"/>
              <w:bottom w:w="70" w:type="dxa"/>
              <w:end w:w="70" w:type="dxa"/>
            </w:tcMar>
            <w:tcBorders>
              <w:top w:val="single" w:sz="3" w:color="CBD5E1"/>
              <w:left w:val="single" w:sz="3" w:color="CBD5E1"/>
              <w:bottom w:val="single" w:sz="3" w:color="CBD5E1"/>
              <w:right w:val="single" w:sz="3" w:color="CBD5E1"/>
            </w:tcBorders>
          </w:tcPr>
          <w:p>
            <w:pPr>
              <w:jc w:val="center"/>
            </w:pPr>
            <w:r>
              <w:rPr>
                <w:rFonts w:ascii="Liberation Sans" w:hAnsi="Liberation Sans" w:eastAsia="Liberation Sans"/>
                <w:b/>
                <w:color w:val="FFFFFF"/>
                <w:sz w:val="20"/>
              </w:rPr>
              <w:t>A–D</w:t>
            </w:r>
          </w:p>
        </w:tc>
        <w:tc>
          <w:tcPr>
            <w:tcW w:type="dxa" w:w="8784"/>
            <w:shd w:fill="F8FAFC"/>
            <w:tcMar>
              <w:top w:w="70" w:type="dxa"/>
              <w:start w:w="110" w:type="dxa"/>
              <w:bottom w:w="70" w:type="dxa"/>
              <w:end w:w="110" w:type="dxa"/>
            </w:tcMar>
            <w:tcBorders>
              <w:top w:val="single" w:sz="3" w:color="CBD5E1"/>
              <w:left w:val="single" w:sz="3" w:color="CBD5E1"/>
              <w:bottom w:val="single" w:sz="3" w:color="CBD5E1"/>
              <w:right w:val="single" w:sz="3" w:color="CBD5E1"/>
            </w:tcBorders>
          </w:tcPr>
          <w:p>
            <w:pPr>
              <w:spacing w:after="20"/>
            </w:pPr>
            <w:r>
              <w:rPr>
                <w:rFonts w:ascii="Liberation Sans" w:hAnsi="Liberation Sans" w:eastAsia="Liberation Sans"/>
                <w:b/>
                <w:color w:val="07111F"/>
                <w:sz w:val="20"/>
              </w:rPr>
              <w:t>Appendices</w:t>
            </w:r>
          </w:p>
          <w:p>
            <w:pPr>
              <w:spacing w:after="0"/>
            </w:pPr>
            <w:r>
              <w:rPr>
                <w:rFonts w:ascii="Liberation Sans" w:hAnsi="Liberation Sans" w:eastAsia="Liberation Sans"/>
                <w:color w:val="5B6472"/>
                <w:sz w:val="17"/>
              </w:rPr>
              <w:t>Reference workflow specification, run directory, Obsidian projection example, and glossary.</w:t>
            </w:r>
          </w:p>
        </w:tc>
      </w:tr>
    </w:tbl>
    <w:p>
      <w:pPr>
        <w:spacing w:after="0"/>
      </w:pPr>
    </w:p>
    <w:p>
      <w:pPr>
        <w:pStyle w:val="Heading1"/>
        <w:spacing w:before="240" w:after="160"/>
        <w:keepNext/>
        <w:pBdr>
          <w:bottom w:val="single" w:sz="16" w:space="5" w:color="7C3AED"/>
        </w:pBdr>
      </w:pPr>
      <w:r>
        <w:rPr>
          <w:rFonts w:ascii="Liberation Sans" w:hAnsi="Liberation Sans" w:eastAsia="Liberation Sans"/>
          <w:b/>
          <w:color w:val="07111F"/>
          <w:sz w:val="36"/>
        </w:rPr>
        <w:t>1. Executive Summary</w:t>
      </w:r>
    </w:p>
    <w:p>
      <w:pPr>
        <w:pStyle w:val="BodyText"/>
        <w:keepNext w:val="0"/>
        <w:spacing w:after="100"/>
      </w:pPr>
      <w:r>
        <w:rPr>
          <w:rFonts w:ascii="Liberation Sans" w:hAnsi="Liberation Sans" w:eastAsia="Liberation Sans"/>
          <w:i w:val="0"/>
          <w:color w:val="1F2937"/>
          <w:sz w:val="20"/>
        </w:rPr>
        <w:t>DevFlow is intended to be a local-first, model-agnostic software factory. It accepts a software request, analyzes the work, compiles a purpose-built execution graph, runs that graph inside isolated sandboxes, verifies every meaningful result, persists the full evidence trail, and presents the current state through an Obsidian-based command center.</w:t>
      </w:r>
    </w:p>
    <w:p>
      <w:pPr>
        <w:pStyle w:val="BodyText"/>
        <w:keepNext w:val="0"/>
        <w:spacing w:after="100"/>
      </w:pPr>
      <w:r>
        <w:rPr>
          <w:rFonts w:ascii="Liberation Sans" w:hAnsi="Liberation Sans" w:eastAsia="Liberation Sans"/>
          <w:i w:val="0"/>
          <w:color w:val="1F2937"/>
          <w:sz w:val="20"/>
        </w:rPr>
        <w:t>The central shift is from conversational orchestration to executable orchestration. A lead model should not be responsible for remembering an entire plan, coordinating every subagent through prose, preserving every intermediate result, and deciding every retry inside one fragile context window. Instead, a workflow definition becomes a versioned program that describes the phases, dependencies, workers, permissions, artifacts, gates, budgets, retries, and stop conditions. A deterministic runtime owns execution. Models perform bounded work within that system.</w:t>
      </w:r>
    </w:p>
    <w:tbl>
      <w:tblPr>
        <w:tblW w:type="auto" w:w="0"/>
        <w:jc w:val="center"/>
        <w:tblLayout w:type="fixed"/>
        <w:tblLook w:firstColumn="1" w:firstRow="1" w:lastColumn="0" w:lastRow="0" w:noHBand="0" w:noVBand="1" w:val="04A0"/>
      </w:tblPr>
      <w:tblGrid>
        <w:gridCol w:w="10224"/>
      </w:tblGrid>
      <w:tr>
        <w:tc>
          <w:tcPr>
            <w:tcW w:type="dxa" w:w="10224"/>
            <w:shd w:fill="EEF2FF"/>
            <w:tcBorders>
              <w:top w:val="single" w:sz="10" w:color="7C3AED"/>
              <w:left w:val="single" w:sz="10" w:color="7C3AED"/>
              <w:bottom w:val="single" w:sz="10" w:color="7C3AED"/>
              <w:right w:val="single" w:sz="10" w:color="7C3AED"/>
            </w:tcBorders>
            <w:tcMar>
              <w:top w:w="120" w:type="dxa"/>
              <w:start w:w="160" w:type="dxa"/>
              <w:bottom w:w="120" w:type="dxa"/>
              <w:end w:w="160" w:type="dxa"/>
            </w:tcMar>
          </w:tcPr>
          <w:p>
            <w:r>
              <w:rPr>
                <w:rFonts w:ascii="Liberation Sans" w:hAnsi="Liberation Sans" w:eastAsia="Liberation Sans"/>
                <w:b/>
                <w:color w:val="5B21B6"/>
                <w:sz w:val="19"/>
              </w:rPr>
              <w:t>Exact intent</w:t>
            </w:r>
          </w:p>
          <w:p>
            <w:pPr>
              <w:spacing w:after="0"/>
            </w:pPr>
            <w:r>
              <w:rPr>
                <w:rFonts w:ascii="Liberation Sans" w:hAnsi="Liberation Sans" w:eastAsia="Liberation Sans"/>
                <w:color w:val="1F2937"/>
                <w:sz w:val="20"/>
              </w:rPr>
              <w:t>Build a dependable workflow virtual machine on top of the existing DevFlow task, sandbox, verification, and promotion system — then project its authoritative state into Obsidian so the human operator can understand and control complex software work without living in terminal transcripts.</w:t>
            </w:r>
          </w:p>
        </w:tc>
      </w:tr>
    </w:tbl>
    <w:p>
      <w:pPr>
        <w:spacing w:after="20"/>
      </w:pPr>
    </w:p>
    <w:p>
      <w:pPr>
        <w:pStyle w:val="Heading2"/>
        <w:keepNext/>
        <w:spacing w:before="180" w:after="80"/>
      </w:pPr>
      <w:r>
        <w:rPr>
          <w:rFonts w:ascii="Liberation Sans" w:hAnsi="Liberation Sans" w:eastAsia="Liberation Sans"/>
          <w:b/>
          <w:color w:val="5B21B6"/>
          <w:sz w:val="27"/>
        </w:rPr>
        <w:t>1.1 The product in one sentence</w:t>
      </w:r>
    </w:p>
    <w:tbl>
      <w:tblPr>
        <w:tblW w:type="auto" w:w="0"/>
        <w:jc w:val="center"/>
        <w:tblLayout w:type="fixed"/>
        <w:tblLook w:firstColumn="1" w:firstRow="1" w:lastColumn="0" w:lastRow="0" w:noHBand="0" w:noVBand="1" w:val="04A0"/>
      </w:tblPr>
      <w:tblGrid>
        <w:gridCol w:w="173"/>
        <w:gridCol w:w="9792"/>
      </w:tblGrid>
      <w:tr>
        <w:tc>
          <w:tcPr>
            <w:tcW w:type="dxa" w:w="5112"/>
            <w:shd w:fill="7C3AED"/>
            <w:tcBorders>
              <w:top w:val="nil"/>
              <w:left w:val="nil"/>
              <w:bottom w:val="nil"/>
              <w:right w:val="nil"/>
            </w:tcBorders>
          </w:tcPr>
          <w:p/>
        </w:tc>
        <w:tc>
          <w:tcPr>
            <w:tcW w:type="dxa" w:w="5112"/>
            <w:shd w:fill="07111F"/>
            <w:tcBorders>
              <w:top w:val="nil"/>
              <w:left w:val="nil"/>
              <w:bottom w:val="nil"/>
              <w:right w:val="nil"/>
            </w:tcBorders>
            <w:tcMar>
              <w:top w:w="120" w:type="dxa"/>
              <w:start w:w="180" w:type="dxa"/>
              <w:bottom w:w="120" w:type="dxa"/>
              <w:end w:w="180" w:type="dxa"/>
            </w:tcMar>
          </w:tcPr>
          <w:p>
            <w:pPr>
              <w:spacing w:after="40"/>
            </w:pPr>
            <w:r>
              <w:rPr>
                <w:rFonts w:ascii="Liberation Sans" w:hAnsi="Liberation Sans" w:eastAsia="Liberation Sans"/>
                <w:b/>
                <w:color w:val="BBD7FF"/>
                <w:sz w:val="17"/>
              </w:rPr>
              <w:t>PRODUCT DEFINITION</w:t>
            </w:r>
          </w:p>
          <w:p>
            <w:pPr>
              <w:spacing w:after="0"/>
            </w:pPr>
            <w:r>
              <w:rPr>
                <w:rFonts w:ascii="Liberation Sans" w:hAnsi="Liberation Sans" w:eastAsia="Liberation Sans"/>
                <w:b/>
                <w:color w:val="FFFFFF"/>
                <w:sz w:val="22"/>
              </w:rPr>
              <w:t>DevFlow turns software requests into executable, sandboxed workflows of agents, tools, evidence, and human-controlled promotion.</w:t>
            </w:r>
          </w:p>
        </w:tc>
      </w:tr>
    </w:tbl>
    <w:p>
      <w:pPr>
        <w:spacing w:after="20"/>
      </w:pPr>
    </w:p>
    <w:p>
      <w:pPr>
        <w:pStyle w:val="Heading2"/>
        <w:keepNext/>
        <w:spacing w:before="180" w:after="80"/>
      </w:pPr>
      <w:r>
        <w:rPr>
          <w:rFonts w:ascii="Liberation Sans" w:hAnsi="Liberation Sans" w:eastAsia="Liberation Sans"/>
          <w:b/>
          <w:color w:val="5B21B6"/>
          <w:sz w:val="27"/>
        </w:rPr>
        <w:t>1.2 The consolidated system</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520"/>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8"/>
              </w:rPr>
              <w:t>Component</w:t>
            </w:r>
          </w:p>
        </w:tc>
        <w:tc>
          <w:tcPr>
            <w:tcW w:type="dxa" w:w="6984"/>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8"/>
              </w:rPr>
              <w:t>Primary responsibility</w:t>
            </w:r>
          </w:p>
        </w:tc>
      </w:tr>
      <w:tr>
        <w:tc>
          <w:tcPr>
            <w:tcW w:type="dxa" w:w="2520"/>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DevFlow control plane</w:t>
            </w:r>
          </w:p>
        </w:tc>
        <w:tc>
          <w:tcPr>
            <w:tcW w:type="dxa" w:w="6984"/>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Owns projects, tickets, lifecycle state, approvals, permissions, merge, promotion, and human authority.</w:t>
            </w:r>
          </w:p>
        </w:tc>
      </w:tr>
      <w:tr>
        <w:tc>
          <w:tcPr>
            <w:tcW w:type="dxa" w:w="2520"/>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Workflow compiler</w:t>
            </w:r>
          </w:p>
        </w:tc>
        <w:tc>
          <w:tcPr>
            <w:tcW w:type="dxa" w:w="6984"/>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Converts the analyzed request and a workflow template into a validated execution graph.</w:t>
            </w:r>
          </w:p>
        </w:tc>
      </w:tr>
      <w:tr>
        <w:tc>
          <w:tcPr>
            <w:tcW w:type="dxa" w:w="2520"/>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Workflow runtime</w:t>
            </w:r>
          </w:p>
        </w:tc>
        <w:tc>
          <w:tcPr>
            <w:tcW w:type="dxa" w:w="6984"/>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Schedules phases and nodes; enforces dependencies, budgets, concurrency, retries, gates, checkpoints, and cancellation.</w:t>
            </w:r>
          </w:p>
        </w:tc>
      </w:tr>
      <w:tr>
        <w:tc>
          <w:tcPr>
            <w:tcW w:type="dxa" w:w="2520"/>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Worker layer</w:t>
            </w:r>
          </w:p>
        </w:tc>
        <w:tc>
          <w:tcPr>
            <w:tcW w:type="dxa" w:w="6984"/>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Runs local or cloud agents, deterministic commands, tests, reviewers, judges, and integration steps inside bounded sandboxes.</w:t>
            </w:r>
          </w:p>
        </w:tc>
      </w:tr>
      <w:tr>
        <w:tc>
          <w:tcPr>
            <w:tcW w:type="dxa" w:w="2520"/>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Evidence and artifact layer</w:t>
            </w:r>
          </w:p>
        </w:tc>
        <w:tc>
          <w:tcPr>
            <w:tcW w:type="dxa" w:w="6984"/>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Persists workflow definitions, events, decisions, diffs, test evidence, risks, costs, and final outcomes.</w:t>
            </w:r>
          </w:p>
        </w:tc>
      </w:tr>
      <w:tr>
        <w:tc>
          <w:tcPr>
            <w:tcW w:type="dxa" w:w="2520"/>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Obsidian Command Center</w:t>
            </w:r>
          </w:p>
        </w:tc>
        <w:tc>
          <w:tcPr>
            <w:tcW w:type="dxa" w:w="6984"/>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Materializes concise human-facing views of current focus, progress, blockers, decisions, handoffs, evidence, and history.</w:t>
            </w:r>
          </w:p>
        </w:tc>
      </w:tr>
    </w:tbl>
    <w:p>
      <w:pPr>
        <w:spacing w:after="20"/>
      </w:pPr>
    </w:p>
    <w:p>
      <w:pPr>
        <w:pStyle w:val="Heading2"/>
        <w:keepNext/>
        <w:spacing w:before="180" w:after="80"/>
      </w:pPr>
      <w:r>
        <w:rPr>
          <w:rFonts w:ascii="Liberation Sans" w:hAnsi="Liberation Sans" w:eastAsia="Liberation Sans"/>
          <w:b/>
          <w:color w:val="5B21B6"/>
          <w:sz w:val="27"/>
        </w:rPr>
        <w:t>1.3 The essential operating rule</w:t>
      </w:r>
    </w:p>
    <w:p>
      <w:pPr>
        <w:pStyle w:val="BodyText"/>
        <w:keepNext w:val="0"/>
        <w:spacing w:after="100"/>
      </w:pPr>
      <w:r>
        <w:rPr>
          <w:rFonts w:ascii="Liberation Sans" w:hAnsi="Liberation Sans" w:eastAsia="Liberation Sans"/>
          <w:i w:val="0"/>
          <w:color w:val="1F2937"/>
          <w:sz w:val="20"/>
        </w:rPr>
        <w:t>Models may propose plans and perform work, but they do not own system truth. The runtime owns execution state. Deterministic tools establish factual results. Independent reviewers judge ambiguous quality. DevFlow preserves the record. The human remains the authority for consequential promotion.</w:t>
      </w:r>
    </w:p>
    <w:p>
      <w:pPr>
        <w:pStyle w:val="Heading1"/>
        <w:spacing w:before="240" w:after="160"/>
        <w:keepNext/>
        <w:pBdr>
          <w:bottom w:val="single" w:sz="16" w:space="5" w:color="7C3AED"/>
        </w:pBdr>
      </w:pPr>
      <w:r>
        <w:rPr>
          <w:rFonts w:ascii="Liberation Sans" w:hAnsi="Liberation Sans" w:eastAsia="Liberation Sans"/>
          <w:b/>
          <w:color w:val="07111F"/>
          <w:sz w:val="36"/>
        </w:rPr>
        <w:t>2. Problem and Product Definition</w:t>
      </w:r>
    </w:p>
    <w:p>
      <w:pPr>
        <w:pStyle w:val="Heading2"/>
        <w:keepNext/>
        <w:spacing w:before="180" w:after="80"/>
      </w:pPr>
      <w:r>
        <w:rPr>
          <w:rFonts w:ascii="Liberation Sans" w:hAnsi="Liberation Sans" w:eastAsia="Liberation Sans"/>
          <w:b/>
          <w:color w:val="5B21B6"/>
          <w:sz w:val="27"/>
        </w:rPr>
        <w:t>2.1 The problem with ordinary multi-agent systems</w:t>
      </w:r>
    </w:p>
    <w:p>
      <w:pPr>
        <w:pStyle w:val="BodyText"/>
        <w:keepNext w:val="0"/>
        <w:spacing w:after="100"/>
      </w:pPr>
      <w:r>
        <w:rPr>
          <w:rFonts w:ascii="Liberation Sans" w:hAnsi="Liberation Sans" w:eastAsia="Liberation Sans"/>
          <w:i w:val="0"/>
          <w:color w:val="1F2937"/>
          <w:sz w:val="20"/>
        </w:rPr>
        <w:t>Most multi-agent implementations are still one large conversation disguised as a team. A supervisor model decomposes a task, sends prose to several role-prompted agents, receives reports, and then tries to reconstruct what should happen next. This approach can work for small tasks, but it becomes unreliable as workflows grow longer, more parallel, more expensive, and more safety-sensitive.</w:t>
      </w:r>
    </w:p>
    <w:p>
      <w:pPr>
        <w:pStyle w:val="ListBullet"/>
        <w:spacing w:after="50" w:line="250" w:lineRule="auto"/>
        <w:ind w:left="360" w:hanging="230"/>
      </w:pPr>
      <w:r>
        <w:rPr>
          <w:rFonts w:ascii="Liberation Sans" w:hAnsi="Liberation Sans" w:eastAsia="Liberation Sans"/>
          <w:color w:val="1F2937"/>
          <w:sz w:val="19"/>
        </w:rPr>
        <w:t>The plan lives in model context instead of a durable, inspectable program.</w:t>
      </w:r>
    </w:p>
    <w:p>
      <w:pPr>
        <w:pStyle w:val="ListBullet"/>
        <w:spacing w:after="50" w:line="250" w:lineRule="auto"/>
        <w:ind w:left="360" w:hanging="230"/>
      </w:pPr>
      <w:r>
        <w:rPr>
          <w:rFonts w:ascii="Liberation Sans" w:hAnsi="Liberation Sans" w:eastAsia="Liberation Sans"/>
          <w:color w:val="1F2937"/>
          <w:sz w:val="19"/>
        </w:rPr>
        <w:t>Subagents are defined mainly by personality prompts rather than enforceable contracts.</w:t>
      </w:r>
    </w:p>
    <w:p>
      <w:pPr>
        <w:pStyle w:val="ListBullet"/>
        <w:spacing w:after="50" w:line="250" w:lineRule="auto"/>
        <w:ind w:left="360" w:hanging="230"/>
      </w:pPr>
      <w:r>
        <w:rPr>
          <w:rFonts w:ascii="Liberation Sans" w:hAnsi="Liberation Sans" w:eastAsia="Liberation Sans"/>
          <w:color w:val="1F2937"/>
          <w:sz w:val="19"/>
        </w:rPr>
        <w:t>Intermediate results become long prose transcripts instead of typed artifacts.</w:t>
      </w:r>
    </w:p>
    <w:p>
      <w:pPr>
        <w:pStyle w:val="ListBullet"/>
        <w:spacing w:after="50" w:line="250" w:lineRule="auto"/>
        <w:ind w:left="360" w:hanging="230"/>
      </w:pPr>
      <w:r>
        <w:rPr>
          <w:rFonts w:ascii="Liberation Sans" w:hAnsi="Liberation Sans" w:eastAsia="Liberation Sans"/>
          <w:color w:val="1F2937"/>
          <w:sz w:val="19"/>
        </w:rPr>
        <w:t>Retries and loops are improvised, often without hard stop conditions or progress detection.</w:t>
      </w:r>
    </w:p>
    <w:p>
      <w:pPr>
        <w:pStyle w:val="ListBullet"/>
        <w:spacing w:after="50" w:line="250" w:lineRule="auto"/>
        <w:ind w:left="360" w:hanging="230"/>
      </w:pPr>
      <w:r>
        <w:rPr>
          <w:rFonts w:ascii="Liberation Sans" w:hAnsi="Liberation Sans" w:eastAsia="Liberation Sans"/>
          <w:color w:val="1F2937"/>
          <w:sz w:val="19"/>
        </w:rPr>
        <w:t>Parallelism is based on agent count rather than dependency, file, resource, and semantic conflicts.</w:t>
      </w:r>
    </w:p>
    <w:p>
      <w:pPr>
        <w:pStyle w:val="ListBullet"/>
        <w:spacing w:after="50" w:line="250" w:lineRule="auto"/>
        <w:ind w:left="360" w:hanging="230"/>
      </w:pPr>
      <w:r>
        <w:rPr>
          <w:rFonts w:ascii="Liberation Sans" w:hAnsi="Liberation Sans" w:eastAsia="Liberation Sans"/>
          <w:color w:val="1F2937"/>
          <w:sz w:val="19"/>
        </w:rPr>
        <w:t>The same agent may build, explain, and judge its own work, weakening independence.</w:t>
      </w:r>
    </w:p>
    <w:p>
      <w:pPr>
        <w:pStyle w:val="ListBullet"/>
        <w:spacing w:after="50" w:line="250" w:lineRule="auto"/>
        <w:ind w:left="360" w:hanging="230"/>
      </w:pPr>
      <w:r>
        <w:rPr>
          <w:rFonts w:ascii="Liberation Sans" w:hAnsi="Liberation Sans" w:eastAsia="Liberation Sans"/>
          <w:color w:val="1F2937"/>
          <w:sz w:val="19"/>
        </w:rPr>
        <w:t>The operator sees activity but cannot quickly determine what is true, blocked, awaiting approval, or safe to promote.</w:t>
      </w:r>
    </w:p>
    <w:p>
      <w:pPr>
        <w:pStyle w:val="Heading2"/>
        <w:keepNext/>
        <w:spacing w:before="180" w:after="80"/>
      </w:pPr>
      <w:r>
        <w:rPr>
          <w:rFonts w:ascii="Liberation Sans" w:hAnsi="Liberation Sans" w:eastAsia="Liberation Sans"/>
          <w:b/>
          <w:color w:val="5B21B6"/>
          <w:sz w:val="27"/>
        </w:rPr>
        <w:t>2.2 What DevFlow is</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664"/>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8"/>
              </w:rPr>
              <w:t>DevFlow is</w:t>
            </w:r>
          </w:p>
        </w:tc>
        <w:tc>
          <w:tcPr>
            <w:tcW w:type="dxa" w:w="6840"/>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8"/>
              </w:rPr>
              <w:t>Why it matters</w:t>
            </w:r>
          </w:p>
        </w:tc>
      </w:tr>
      <w:tr>
        <w:tc>
          <w:tcPr>
            <w:tcW w:type="dxa" w:w="2664"/>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A software factory</w:t>
            </w:r>
          </w:p>
        </w:tc>
        <w:tc>
          <w:tcPr>
            <w:tcW w:type="dxa" w:w="6840"/>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Requests are processed through reusable workflow families, isolated execution lanes, quality gates, and promotion stages.</w:t>
            </w:r>
          </w:p>
        </w:tc>
      </w:tr>
      <w:tr>
        <w:tc>
          <w:tcPr>
            <w:tcW w:type="dxa" w:w="2664"/>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A workflow runtime</w:t>
            </w:r>
          </w:p>
        </w:tc>
        <w:tc>
          <w:tcPr>
            <w:tcW w:type="dxa" w:w="6840"/>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The orchestration logic is executable, persisted, resumable, testable, and inspectable.</w:t>
            </w:r>
          </w:p>
        </w:tc>
      </w:tr>
      <w:tr>
        <w:tc>
          <w:tcPr>
            <w:tcW w:type="dxa" w:w="2664"/>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A model-agnostic control system</w:t>
            </w:r>
          </w:p>
        </w:tc>
        <w:tc>
          <w:tcPr>
            <w:tcW w:type="dxa" w:w="6840"/>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Workflows request capabilities; configuration resolves the current local or cloud provider.</w:t>
            </w:r>
          </w:p>
        </w:tc>
      </w:tr>
      <w:tr>
        <w:tc>
          <w:tcPr>
            <w:tcW w:type="dxa" w:w="2664"/>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An evidence system</w:t>
            </w:r>
          </w:p>
        </w:tc>
        <w:tc>
          <w:tcPr>
            <w:tcW w:type="dxa" w:w="6840"/>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Every important claim is backed by a diff, command result, test output, artifact, judgment, or explicit uncertainty.</w:t>
            </w:r>
          </w:p>
        </w:tc>
      </w:tr>
      <w:tr>
        <w:tc>
          <w:tcPr>
            <w:tcW w:type="dxa" w:w="2664"/>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A human-centered command system</w:t>
            </w:r>
          </w:p>
        </w:tc>
        <w:tc>
          <w:tcPr>
            <w:tcW w:type="dxa" w:w="6840"/>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The operator sees what requires attention and retains authority over approval, merge, and promotion.</w:t>
            </w:r>
          </w:p>
        </w:tc>
      </w:tr>
    </w:tbl>
    <w:p>
      <w:pPr>
        <w:spacing w:after="20"/>
      </w:pPr>
    </w:p>
    <w:p>
      <w:pPr>
        <w:pStyle w:val="Heading2"/>
        <w:keepNext/>
        <w:spacing w:before="180" w:after="80"/>
      </w:pPr>
      <w:r>
        <w:rPr>
          <w:rFonts w:ascii="Liberation Sans" w:hAnsi="Liberation Sans" w:eastAsia="Liberation Sans"/>
          <w:b/>
          <w:color w:val="5B21B6"/>
          <w:sz w:val="27"/>
        </w:rPr>
        <w:t>2.3 What DevFlow is not</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664"/>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8"/>
              </w:rPr>
              <w:t>DevFlow is not</w:t>
            </w:r>
          </w:p>
        </w:tc>
        <w:tc>
          <w:tcPr>
            <w:tcW w:type="dxa" w:w="6840"/>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8"/>
              </w:rPr>
              <w:t>Boundary</w:t>
            </w:r>
          </w:p>
        </w:tc>
      </w:tr>
      <w:tr>
        <w:tc>
          <w:tcPr>
            <w:tcW w:type="dxa" w:w="2664"/>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A single master-agent prompt</w:t>
            </w:r>
          </w:p>
        </w:tc>
        <w:tc>
          <w:tcPr>
            <w:tcW w:type="dxa" w:w="6840"/>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The orchestration plan must not depend on one model continuously remembering and reinterpreting it.</w:t>
            </w:r>
          </w:p>
        </w:tc>
      </w:tr>
      <w:tr>
        <w:tc>
          <w:tcPr>
            <w:tcW w:type="dxa" w:w="2664"/>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A collection of agent personas</w:t>
            </w:r>
          </w:p>
        </w:tc>
        <w:tc>
          <w:tcPr>
            <w:tcW w:type="dxa" w:w="6840"/>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Prompts may be part of a worker contract, but identity alone is not a reliable interface.</w:t>
            </w:r>
          </w:p>
        </w:tc>
      </w:tr>
      <w:tr>
        <w:tc>
          <w:tcPr>
            <w:tcW w:type="dxa" w:w="2664"/>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An autonomous code merger</w:t>
            </w:r>
          </w:p>
        </w:tc>
        <w:tc>
          <w:tcPr>
            <w:tcW w:type="dxa" w:w="6840"/>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No model silently promotes consequential changes to the trusted branch or production environment.</w:t>
            </w:r>
          </w:p>
        </w:tc>
      </w:tr>
      <w:tr>
        <w:tc>
          <w:tcPr>
            <w:tcW w:type="dxa" w:w="2664"/>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A model-specific wrapper</w:t>
            </w:r>
          </w:p>
        </w:tc>
        <w:tc>
          <w:tcPr>
            <w:tcW w:type="dxa" w:w="6840"/>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Workflow definitions must survive changes in provider, model, or local hardware.</w:t>
            </w:r>
          </w:p>
        </w:tc>
      </w:tr>
      <w:tr>
        <w:tc>
          <w:tcPr>
            <w:tcW w:type="dxa" w:w="2664"/>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A terminal transcript viewer</w:t>
            </w:r>
          </w:p>
        </w:tc>
        <w:tc>
          <w:tcPr>
            <w:tcW w:type="dxa" w:w="6840"/>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The primary interface is structured state, evidence, decisions, and next actions — not raw streams of agent chatter.</w:t>
            </w:r>
          </w:p>
        </w:tc>
      </w:tr>
      <w:tr>
        <w:tc>
          <w:tcPr>
            <w:tcW w:type="dxa" w:w="2664"/>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An Obsidian database of record</w:t>
            </w:r>
          </w:p>
        </w:tc>
        <w:tc>
          <w:tcPr>
            <w:tcW w:type="dxa" w:w="6840"/>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Obsidian presents generated projections; canonical workflow state remains in DevFlow.</w:t>
            </w:r>
          </w:p>
        </w:tc>
      </w:tr>
    </w:tbl>
    <w:p>
      <w:pPr>
        <w:spacing w:after="20"/>
      </w:pPr>
    </w:p>
    <w:p>
      <w:pPr>
        <w:pStyle w:val="Heading1"/>
        <w:spacing w:before="240" w:after="160"/>
        <w:keepNext/>
        <w:pBdr>
          <w:bottom w:val="single" w:sz="16" w:space="5" w:color="7C3AED"/>
        </w:pBdr>
      </w:pPr>
      <w:r>
        <w:rPr>
          <w:rFonts w:ascii="Liberation Sans" w:hAnsi="Liberation Sans" w:eastAsia="Liberation Sans"/>
          <w:b/>
          <w:color w:val="07111F"/>
          <w:sz w:val="36"/>
        </w:rPr>
        <w:t>3. Design Principles</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3240"/>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7"/>
              </w:rPr>
              <w:t>Principle</w:t>
            </w:r>
          </w:p>
        </w:tc>
        <w:tc>
          <w:tcPr>
            <w:tcW w:type="dxa" w:w="6264"/>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7"/>
              </w:rPr>
              <w:t>Operational meaning</w:t>
            </w:r>
          </w:p>
        </w:tc>
      </w:tr>
      <w:tr>
        <w:tc>
          <w:tcPr>
            <w:tcW w:type="dxa" w:w="3240"/>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Agents are replaceable; state is sacred.</w:t>
            </w:r>
          </w:p>
        </w:tc>
        <w:tc>
          <w:tcPr>
            <w:tcW w:type="dxa" w:w="6264"/>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Any worker can fail, be swapped, or be upgraded without losing the workflow record or corrupting project state.</w:t>
            </w:r>
          </w:p>
        </w:tc>
      </w:tr>
      <w:tr>
        <w:tc>
          <w:tcPr>
            <w:tcW w:type="dxa" w:w="3240"/>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Workflow definitions are executable data.</w:t>
            </w:r>
          </w:p>
        </w:tc>
        <w:tc>
          <w:tcPr>
            <w:tcW w:type="dxa" w:w="6264"/>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Phases, edges, gates, loops, budgets, and permissions are versioned and validated rather than hidden in prose.</w:t>
            </w:r>
          </w:p>
        </w:tc>
      </w:tr>
      <w:tr>
        <w:tc>
          <w:tcPr>
            <w:tcW w:type="dxa" w:w="3240"/>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Contracts matter more than personas.</w:t>
            </w:r>
          </w:p>
        </w:tc>
        <w:tc>
          <w:tcPr>
            <w:tcW w:type="dxa" w:w="6264"/>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Every worker has explicit inputs, outputs, permissions, evidence requirements, completion conditions, and failure behavior.</w:t>
            </w:r>
          </w:p>
        </w:tc>
      </w:tr>
      <w:tr>
        <w:tc>
          <w:tcPr>
            <w:tcW w:type="dxa" w:w="3240"/>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Artifacts move work forward; transcripts do not.</w:t>
            </w:r>
          </w:p>
        </w:tc>
        <w:tc>
          <w:tcPr>
            <w:tcW w:type="dxa" w:w="6264"/>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Downstream nodes receive typed, bounded artifacts plus concise human context — not the entire conversation history.</w:t>
            </w:r>
          </w:p>
        </w:tc>
      </w:tr>
      <w:tr>
        <w:tc>
          <w:tcPr>
            <w:tcW w:type="dxa" w:w="3240"/>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Deterministic checks establish facts.</w:t>
            </w:r>
          </w:p>
        </w:tc>
        <w:tc>
          <w:tcPr>
            <w:tcW w:type="dxa" w:w="6264"/>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Exit codes, schema validation, changed-path checks, tests, static analysis, and policy checks are computed rather than guessed by a model.</w:t>
            </w:r>
          </w:p>
        </w:tc>
      </w:tr>
      <w:tr>
        <w:tc>
          <w:tcPr>
            <w:tcW w:type="dxa" w:w="3240"/>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Independent judgment handles ambiguity.</w:t>
            </w:r>
          </w:p>
        </w:tc>
        <w:tc>
          <w:tcPr>
            <w:tcW w:type="dxa" w:w="6264"/>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Reviewers and judges receive the specification, actual work product, and evidence without being anchored to the builder’s persuasive narrative.</w:t>
            </w:r>
          </w:p>
        </w:tc>
      </w:tr>
      <w:tr>
        <w:tc>
          <w:tcPr>
            <w:tcW w:type="dxa" w:w="3240"/>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Parallelism is conflict-aware.</w:t>
            </w:r>
          </w:p>
        </w:tc>
        <w:tc>
          <w:tcPr>
            <w:tcW w:type="dxa" w:w="6264"/>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The scheduler considers dependencies, writable paths, model residency, compute capacity, and shared design decisions.</w:t>
            </w:r>
          </w:p>
        </w:tc>
      </w:tr>
      <w:tr>
        <w:tc>
          <w:tcPr>
            <w:tcW w:type="dxa" w:w="3240"/>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Least privilege is the default.</w:t>
            </w:r>
          </w:p>
        </w:tc>
        <w:tc>
          <w:tcPr>
            <w:tcW w:type="dxa" w:w="6264"/>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Read, write, network, tool, and promotion permissions are granted per node and per sandbox.</w:t>
            </w:r>
          </w:p>
        </w:tc>
      </w:tr>
      <w:tr>
        <w:tc>
          <w:tcPr>
            <w:tcW w:type="dxa" w:w="3240"/>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Local-first is the default; escalation is explicit.</w:t>
            </w:r>
          </w:p>
        </w:tc>
        <w:tc>
          <w:tcPr>
            <w:tcW w:type="dxa" w:w="6264"/>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Private state and routine work stay local whenever practical; costly or frontier calls are capability-based, bounded, and visible.</w:t>
            </w:r>
          </w:p>
        </w:tc>
      </w:tr>
      <w:tr>
        <w:tc>
          <w:tcPr>
            <w:tcW w:type="dxa" w:w="3240"/>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Every loop is bounded.</w:t>
            </w:r>
          </w:p>
        </w:tc>
        <w:tc>
          <w:tcPr>
            <w:tcW w:type="dxa" w:w="6264"/>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Retries have maximum rounds, budgets, repeated-failure detection, no-progress detection, and escalation paths.</w:t>
            </w:r>
          </w:p>
        </w:tc>
      </w:tr>
      <w:tr>
        <w:tc>
          <w:tcPr>
            <w:tcW w:type="dxa" w:w="3240"/>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Human authority is preserved.</w:t>
            </w:r>
          </w:p>
        </w:tc>
        <w:tc>
          <w:tcPr>
            <w:tcW w:type="dxa" w:w="6264"/>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A human approves consequential scope, policy exceptions, merge, and promotion; generated workflows do not silently rewrite control rules.</w:t>
            </w:r>
          </w:p>
        </w:tc>
      </w:tr>
      <w:tr>
        <w:tc>
          <w:tcPr>
            <w:tcW w:type="dxa" w:w="3240"/>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Observability is a product feature.</w:t>
            </w:r>
          </w:p>
        </w:tc>
        <w:tc>
          <w:tcPr>
            <w:tcW w:type="dxa" w:w="6264"/>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A workflow can be understood, resumed, audited, compared, and evaluated from persisted state and evidence.</w:t>
            </w:r>
          </w:p>
        </w:tc>
      </w:tr>
    </w:tbl>
    <w:p>
      <w:pPr>
        <w:spacing w:after="20"/>
      </w:pPr>
    </w:p>
    <w:p>
      <w:pPr>
        <w:pStyle w:val="Heading1"/>
        <w:spacing w:before="240" w:after="160"/>
        <w:keepNext/>
        <w:pBdr>
          <w:bottom w:val="single" w:sz="16" w:space="5" w:color="7C3AED"/>
        </w:pBdr>
      </w:pPr>
      <w:r>
        <w:rPr>
          <w:rFonts w:ascii="Liberation Sans" w:hAnsi="Liberation Sans" w:eastAsia="Liberation Sans"/>
          <w:b/>
          <w:color w:val="07111F"/>
          <w:sz w:val="36"/>
        </w:rPr>
        <w:t>4. System Architecture</w:t>
      </w:r>
    </w:p>
    <w:p>
      <w:pPr>
        <w:pStyle w:val="BodyText"/>
        <w:keepNext w:val="0"/>
        <w:spacing w:after="100"/>
      </w:pPr>
      <w:r>
        <w:rPr>
          <w:rFonts w:ascii="Liberation Sans" w:hAnsi="Liberation Sans" w:eastAsia="Liberation Sans"/>
          <w:i w:val="0"/>
          <w:color w:val="1F2937"/>
          <w:sz w:val="20"/>
        </w:rPr>
        <w:t>The architecture has three execution planes and one cross-cutting evidence and projection layer. The planes separate lifecycle authority, workflow logic, and bounded execution. The evidence layer records what happened and materializes the human interface.</w:t>
      </w:r>
    </w:p>
    <w:p>
      <w:pPr>
        <w:sectPr>
          <w:headerReference w:type="default" r:id="rId9"/>
          <w:footerReference w:type="default" r:id="rId10"/>
          <w:headerReference w:type="first" r:id="rId11"/>
          <w:footerReference w:type="first" r:id="rId12"/>
          <w:pgSz w:w="12240" w:h="15840"/>
          <w:pgMar w:top="1037" w:right="1008" w:bottom="1037" w:left="1008" w:header="432" w:footer="432" w:gutter="0"/>
          <w:cols w:space="720"/>
          <w:titlePg/>
          <w:docGrid w:linePitch="360"/>
        </w:sectPr>
      </w:pPr>
    </w:p>
    <w:p>
      <w:pPr>
        <w:spacing w:after="0"/>
        <w:jc w:val="center"/>
      </w:pPr>
      <w:r>
        <w:drawing>
          <wp:inline xmlns:a="http://schemas.openxmlformats.org/drawingml/2006/main" xmlns:pic="http://schemas.openxmlformats.org/drawingml/2006/picture">
            <wp:extent cx="9189720" cy="5171966"/>
            <wp:docPr id="1" name="Picture 1" descr="DevFlow Software Factory architecture showing intake, workflow compilation, hotfix, feature, bug and chore workflows, ready queue, merge, verification, human promotion and persisted artifacts." title="DevFlow Software Factory architecture showing intake, workflow compilation, hotf"/>
            <wp:cNvGraphicFramePr>
              <a:graphicFrameLocks noChangeAspect="1"/>
            </wp:cNvGraphicFramePr>
            <a:graphic>
              <a:graphicData uri="http://schemas.openxmlformats.org/drawingml/2006/picture">
                <pic:pic>
                  <pic:nvPicPr>
                    <pic:cNvPr id="0" name="devflow_software_factory_architecture_diagram.png"/>
                    <pic:cNvPicPr/>
                  </pic:nvPicPr>
                  <pic:blipFill>
                    <a:blip r:embed="rId15"/>
                    <a:stretch>
                      <a:fillRect/>
                    </a:stretch>
                  </pic:blipFill>
                  <pic:spPr>
                    <a:xfrm>
                      <a:off x="0" y="0"/>
                      <a:ext cx="9189720" cy="5171966"/>
                    </a:xfrm>
                    <a:prstGeom prst="rect"/>
                  </pic:spPr>
                </pic:pic>
              </a:graphicData>
            </a:graphic>
          </wp:inline>
        </w:drawing>
      </w:r>
    </w:p>
    <w:p>
      <w:pPr>
        <w:pStyle w:val="Caption"/>
        <w:spacing w:before="80" w:after="120"/>
        <w:jc w:val="center"/>
      </w:pPr>
      <w:r>
        <w:rPr>
          <w:rFonts w:ascii="Liberation Sans" w:hAnsi="Liberation Sans" w:eastAsia="Liberation Sans"/>
          <w:i/>
          <w:color w:val="5B6472"/>
          <w:sz w:val="17"/>
        </w:rPr>
        <w:t>Figure 1. DevFlow Software Factory: control, workflow, and worker planes with reusable workflow families, quality gates, promotion, and persisted artifacts.</w:t>
      </w:r>
    </w:p>
    <w:p>
      <w:pPr>
        <w:sectPr>
          <w:headerReference w:type="default" r:id="rId13"/>
          <w:footerReference w:type="default" r:id="rId14"/>
          <w:pgSz w:w="15840" w:h="12240" w:orient="landscape"/>
          <w:pgMar w:top="691" w:right="605" w:bottom="691" w:left="605" w:header="432" w:footer="432" w:gutter="0"/>
          <w:cols w:space="720"/>
          <w:docGrid w:linePitch="360"/>
        </w:sectPr>
      </w:pPr>
    </w:p>
    <w:p>
      <w:pPr>
        <w:pStyle w:val="Heading2"/>
        <w:keepNext/>
        <w:spacing w:before="180" w:after="80"/>
      </w:pPr>
      <w:r>
        <w:rPr>
          <w:rFonts w:ascii="Liberation Sans" w:hAnsi="Liberation Sans" w:eastAsia="Liberation Sans"/>
          <w:b/>
          <w:color w:val="5B21B6"/>
          <w:sz w:val="27"/>
        </w:rPr>
        <w:t>4.1 Control plane</w:t>
      </w:r>
    </w:p>
    <w:p>
      <w:pPr>
        <w:pStyle w:val="BodyText"/>
        <w:keepNext w:val="0"/>
        <w:spacing w:after="100"/>
      </w:pPr>
      <w:r>
        <w:rPr>
          <w:rFonts w:ascii="Liberation Sans" w:hAnsi="Liberation Sans" w:eastAsia="Liberation Sans"/>
          <w:i w:val="0"/>
          <w:color w:val="1F2937"/>
          <w:sz w:val="20"/>
        </w:rPr>
        <w:t>The control plane owns lifecycle, authority, policy, and the relationship between a ticket and a trusted outcome. It determines what may happen, not how each worker thinks.</w:t>
      </w:r>
    </w:p>
    <w:p>
      <w:pPr>
        <w:pStyle w:val="ListBullet"/>
        <w:spacing w:after="50" w:line="250" w:lineRule="auto"/>
        <w:ind w:left="360" w:hanging="230"/>
      </w:pPr>
      <w:r>
        <w:rPr>
          <w:rFonts w:ascii="Liberation Sans" w:hAnsi="Liberation Sans" w:eastAsia="Liberation Sans"/>
          <w:color w:val="1F2937"/>
          <w:sz w:val="19"/>
        </w:rPr>
        <w:t>Project, ticket, milestone, and dependency state</w:t>
      </w:r>
    </w:p>
    <w:p>
      <w:pPr>
        <w:pStyle w:val="ListBullet"/>
        <w:spacing w:after="50" w:line="250" w:lineRule="auto"/>
        <w:ind w:left="360" w:hanging="230"/>
      </w:pPr>
      <w:r>
        <w:rPr>
          <w:rFonts w:ascii="Liberation Sans" w:hAnsi="Liberation Sans" w:eastAsia="Liberation Sans"/>
          <w:color w:val="1F2937"/>
          <w:sz w:val="19"/>
        </w:rPr>
        <w:t>Task classification, scope, risk, and required approvals</w:t>
      </w:r>
    </w:p>
    <w:p>
      <w:pPr>
        <w:pStyle w:val="ListBullet"/>
        <w:spacing w:after="50" w:line="250" w:lineRule="auto"/>
        <w:ind w:left="360" w:hanging="230"/>
      </w:pPr>
      <w:r>
        <w:rPr>
          <w:rFonts w:ascii="Liberation Sans" w:hAnsi="Liberation Sans" w:eastAsia="Liberation Sans"/>
          <w:color w:val="1F2937"/>
          <w:sz w:val="19"/>
        </w:rPr>
        <w:t>Workflow version selection and run creation</w:t>
      </w:r>
    </w:p>
    <w:p>
      <w:pPr>
        <w:pStyle w:val="ListBullet"/>
        <w:spacing w:after="50" w:line="250" w:lineRule="auto"/>
        <w:ind w:left="360" w:hanging="230"/>
      </w:pPr>
      <w:r>
        <w:rPr>
          <w:rFonts w:ascii="Liberation Sans" w:hAnsi="Liberation Sans" w:eastAsia="Liberation Sans"/>
          <w:color w:val="1F2937"/>
          <w:sz w:val="19"/>
        </w:rPr>
        <w:t>Permission policies, budget limits, provider restrictions, and human gates</w:t>
      </w:r>
    </w:p>
    <w:p>
      <w:pPr>
        <w:pStyle w:val="ListBullet"/>
        <w:spacing w:after="50" w:line="250" w:lineRule="auto"/>
        <w:ind w:left="360" w:hanging="230"/>
      </w:pPr>
      <w:r>
        <w:rPr>
          <w:rFonts w:ascii="Liberation Sans" w:hAnsi="Liberation Sans" w:eastAsia="Liberation Sans"/>
          <w:color w:val="1F2937"/>
          <w:sz w:val="19"/>
        </w:rPr>
        <w:t>Ready queue, integration order, merge, full verification, promotion, cancellation, and cleanup</w:t>
      </w:r>
    </w:p>
    <w:p>
      <w:pPr>
        <w:pStyle w:val="Heading2"/>
        <w:keepNext/>
        <w:spacing w:before="180" w:after="80"/>
      </w:pPr>
      <w:r>
        <w:rPr>
          <w:rFonts w:ascii="Liberation Sans" w:hAnsi="Liberation Sans" w:eastAsia="Liberation Sans"/>
          <w:b/>
          <w:color w:val="5B21B6"/>
          <w:sz w:val="27"/>
        </w:rPr>
        <w:t>4.2 Workflow plane</w:t>
      </w:r>
    </w:p>
    <w:p>
      <w:pPr>
        <w:pStyle w:val="BodyText"/>
        <w:keepNext w:val="0"/>
        <w:spacing w:after="100"/>
      </w:pPr>
      <w:r>
        <w:rPr>
          <w:rFonts w:ascii="Liberation Sans" w:hAnsi="Liberation Sans" w:eastAsia="Liberation Sans"/>
          <w:i w:val="0"/>
          <w:color w:val="1F2937"/>
          <w:sz w:val="20"/>
        </w:rPr>
        <w:t>The workflow plane is the programmable machinery that was missing from the fixed factory diagram. It owns the exact execution graph for the current ticket.</w:t>
      </w:r>
    </w:p>
    <w:p>
      <w:pPr>
        <w:pStyle w:val="ListBullet"/>
        <w:spacing w:after="50" w:line="250" w:lineRule="auto"/>
        <w:ind w:left="360" w:hanging="230"/>
      </w:pPr>
      <w:r>
        <w:rPr>
          <w:rFonts w:ascii="Liberation Sans" w:hAnsi="Liberation Sans" w:eastAsia="Liberation Sans"/>
          <w:color w:val="1F2937"/>
          <w:sz w:val="19"/>
        </w:rPr>
        <w:t>Workflow templates and generated workflow proposals</w:t>
      </w:r>
    </w:p>
    <w:p>
      <w:pPr>
        <w:pStyle w:val="ListBullet"/>
        <w:spacing w:after="50" w:line="250" w:lineRule="auto"/>
        <w:ind w:left="360" w:hanging="230"/>
      </w:pPr>
      <w:r>
        <w:rPr>
          <w:rFonts w:ascii="Liberation Sans" w:hAnsi="Liberation Sans" w:eastAsia="Liberation Sans"/>
          <w:color w:val="1F2937"/>
          <w:sz w:val="19"/>
        </w:rPr>
        <w:t>Phase and node definitions, dependencies, conditions, fan-out, fan-in, and loops</w:t>
      </w:r>
    </w:p>
    <w:p>
      <w:pPr>
        <w:pStyle w:val="ListBullet"/>
        <w:spacing w:after="50" w:line="250" w:lineRule="auto"/>
        <w:ind w:left="360" w:hanging="230"/>
      </w:pPr>
      <w:r>
        <w:rPr>
          <w:rFonts w:ascii="Liberation Sans" w:hAnsi="Liberation Sans" w:eastAsia="Liberation Sans"/>
          <w:color w:val="1F2937"/>
          <w:sz w:val="19"/>
        </w:rPr>
        <w:t>Agent contracts, deterministic command nodes, judges, gates, and human checkpoints</w:t>
      </w:r>
    </w:p>
    <w:p>
      <w:pPr>
        <w:pStyle w:val="ListBullet"/>
        <w:spacing w:after="50" w:line="250" w:lineRule="auto"/>
        <w:ind w:left="360" w:hanging="230"/>
      </w:pPr>
      <w:r>
        <w:rPr>
          <w:rFonts w:ascii="Liberation Sans" w:hAnsi="Liberation Sans" w:eastAsia="Liberation Sans"/>
          <w:color w:val="1F2937"/>
          <w:sz w:val="19"/>
        </w:rPr>
        <w:t>Artifact routing, context assembly, retries, timeouts, budgets, and convergence rules</w:t>
      </w:r>
    </w:p>
    <w:p>
      <w:pPr>
        <w:pStyle w:val="ListBullet"/>
        <w:spacing w:after="50" w:line="250" w:lineRule="auto"/>
        <w:ind w:left="360" w:hanging="230"/>
      </w:pPr>
      <w:r>
        <w:rPr>
          <w:rFonts w:ascii="Liberation Sans" w:hAnsi="Liberation Sans" w:eastAsia="Liberation Sans"/>
          <w:color w:val="1F2937"/>
          <w:sz w:val="19"/>
        </w:rPr>
        <w:t>Capability-based model and tool routing</w:t>
      </w:r>
    </w:p>
    <w:p>
      <w:pPr>
        <w:pStyle w:val="ListBullet"/>
        <w:spacing w:after="50" w:line="250" w:lineRule="auto"/>
        <w:ind w:left="360" w:hanging="230"/>
      </w:pPr>
      <w:r>
        <w:rPr>
          <w:rFonts w:ascii="Liberation Sans" w:hAnsi="Liberation Sans" w:eastAsia="Liberation Sans"/>
          <w:color w:val="1F2937"/>
          <w:sz w:val="19"/>
        </w:rPr>
        <w:t>Checkpointing, resume, cancellation, and terminal-state resolution</w:t>
      </w:r>
    </w:p>
    <w:p>
      <w:pPr>
        <w:pStyle w:val="Heading2"/>
        <w:keepNext/>
        <w:spacing w:before="180" w:after="80"/>
      </w:pPr>
      <w:r>
        <w:rPr>
          <w:rFonts w:ascii="Liberation Sans" w:hAnsi="Liberation Sans" w:eastAsia="Liberation Sans"/>
          <w:b/>
          <w:color w:val="5B21B6"/>
          <w:sz w:val="27"/>
        </w:rPr>
        <w:t>4.3 Worker plane</w:t>
      </w:r>
    </w:p>
    <w:p>
      <w:pPr>
        <w:pStyle w:val="BodyText"/>
        <w:keepNext w:val="0"/>
        <w:spacing w:after="100"/>
      </w:pPr>
      <w:r>
        <w:rPr>
          <w:rFonts w:ascii="Liberation Sans" w:hAnsi="Liberation Sans" w:eastAsia="Liberation Sans"/>
          <w:i w:val="0"/>
          <w:color w:val="1F2937"/>
          <w:sz w:val="20"/>
        </w:rPr>
        <w:t>The worker plane performs bounded work. A worker may be a local model, a cloud model, a deterministic tool, a test runner, a static analyzer, an integration process, or a human reviewer. Not every node should be an LLM.</w:t>
      </w:r>
    </w:p>
    <w:p>
      <w:pPr>
        <w:pStyle w:val="ListBullet"/>
        <w:spacing w:after="50" w:line="250" w:lineRule="auto"/>
        <w:ind w:left="360" w:hanging="230"/>
      </w:pPr>
      <w:r>
        <w:rPr>
          <w:rFonts w:ascii="Liberation Sans" w:hAnsi="Liberation Sans" w:eastAsia="Liberation Sans"/>
          <w:color w:val="1F2937"/>
          <w:sz w:val="19"/>
        </w:rPr>
        <w:t>Read-only investigators and planners</w:t>
      </w:r>
    </w:p>
    <w:p>
      <w:pPr>
        <w:pStyle w:val="ListBullet"/>
        <w:spacing w:after="50" w:line="250" w:lineRule="auto"/>
        <w:ind w:left="360" w:hanging="230"/>
      </w:pPr>
      <w:r>
        <w:rPr>
          <w:rFonts w:ascii="Liberation Sans" w:hAnsi="Liberation Sans" w:eastAsia="Liberation Sans"/>
          <w:color w:val="1F2937"/>
          <w:sz w:val="19"/>
        </w:rPr>
        <w:t>Workspace-scoped builders and repair agents</w:t>
      </w:r>
    </w:p>
    <w:p>
      <w:pPr>
        <w:pStyle w:val="ListBullet"/>
        <w:spacing w:after="50" w:line="250" w:lineRule="auto"/>
        <w:ind w:left="360" w:hanging="230"/>
      </w:pPr>
      <w:r>
        <w:rPr>
          <w:rFonts w:ascii="Liberation Sans" w:hAnsi="Liberation Sans" w:eastAsia="Liberation Sans"/>
          <w:color w:val="1F2937"/>
          <w:sz w:val="19"/>
        </w:rPr>
        <w:t>Deterministic test, lint, build, schema, and policy checks</w:t>
      </w:r>
    </w:p>
    <w:p>
      <w:pPr>
        <w:pStyle w:val="ListBullet"/>
        <w:spacing w:after="50" w:line="250" w:lineRule="auto"/>
        <w:ind w:left="360" w:hanging="230"/>
      </w:pPr>
      <w:r>
        <w:rPr>
          <w:rFonts w:ascii="Liberation Sans" w:hAnsi="Liberation Sans" w:eastAsia="Liberation Sans"/>
          <w:color w:val="1F2937"/>
          <w:sz w:val="19"/>
        </w:rPr>
        <w:t>Independent reviewers, adversarial auditors, and final judges</w:t>
      </w:r>
    </w:p>
    <w:p>
      <w:pPr>
        <w:pStyle w:val="ListBullet"/>
        <w:spacing w:after="50" w:line="250" w:lineRule="auto"/>
        <w:ind w:left="360" w:hanging="230"/>
      </w:pPr>
      <w:r>
        <w:rPr>
          <w:rFonts w:ascii="Liberation Sans" w:hAnsi="Liberation Sans" w:eastAsia="Liberation Sans"/>
          <w:color w:val="1F2937"/>
          <w:sz w:val="19"/>
        </w:rPr>
        <w:t>Integration and release tooling</w:t>
      </w:r>
    </w:p>
    <w:p>
      <w:pPr>
        <w:pStyle w:val="Heading2"/>
        <w:keepNext/>
        <w:spacing w:before="180" w:after="80"/>
      </w:pPr>
      <w:r>
        <w:rPr>
          <w:rFonts w:ascii="Liberation Sans" w:hAnsi="Liberation Sans" w:eastAsia="Liberation Sans"/>
          <w:b/>
          <w:color w:val="5B21B6"/>
          <w:sz w:val="27"/>
        </w:rPr>
        <w:t>4.4 Evidence and projection layer</w:t>
      </w:r>
    </w:p>
    <w:p>
      <w:pPr>
        <w:pStyle w:val="BodyText"/>
        <w:keepNext w:val="0"/>
        <w:spacing w:after="100"/>
      </w:pPr>
      <w:r>
        <w:rPr>
          <w:rFonts w:ascii="Liberation Sans" w:hAnsi="Liberation Sans" w:eastAsia="Liberation Sans"/>
          <w:i w:val="0"/>
          <w:color w:val="1F2937"/>
          <w:sz w:val="20"/>
        </w:rPr>
        <w:t>This cross-cutting layer persists the workflow definition, execution events, artifacts, decisions, evidence, and metrics. It then projects selected information into Obsidian. It is not a fourth place where work is improvised; it is the durable record and human-readable materialization of the other planes.</w:t>
      </w:r>
    </w:p>
    <w:p>
      <w:pPr>
        <w:pStyle w:val="Heading2"/>
        <w:keepNext/>
        <w:spacing w:before="180" w:after="80"/>
      </w:pPr>
      <w:r>
        <w:rPr>
          <w:rFonts w:ascii="Liberation Sans" w:hAnsi="Liberation Sans" w:eastAsia="Liberation Sans"/>
          <w:b/>
          <w:color w:val="5B21B6"/>
          <w:sz w:val="27"/>
        </w:rPr>
        <w:t>4.5 The canonical left-to-right flow</w:t>
      </w:r>
    </w:p>
    <w:tbl>
      <w:tblPr>
        <w:tblW w:type="auto" w:w="0"/>
        <w:jc w:val="center"/>
        <w:tblLayout w:type="fixed"/>
        <w:tblLook w:firstColumn="1" w:firstRow="1" w:lastColumn="0" w:lastRow="0" w:noHBand="0" w:noVBand="1" w:val="04A0"/>
      </w:tblPr>
      <w:tblGrid>
        <w:gridCol w:w="10224"/>
      </w:tblGrid>
      <w:tr>
        <w:tc>
          <w:tcPr>
            <w:tcW w:type="dxa" w:w="10224"/>
            <w:shd w:fill="F1F5F9"/>
            <w:tcBorders>
              <w:top w:val="single" w:sz="4" w:color="CBD5E1"/>
              <w:left w:val="single" w:sz="4" w:color="CBD5E1"/>
              <w:bottom w:val="single" w:sz="4" w:color="CBD5E1"/>
              <w:right w:val="single" w:sz="4" w:color="CBD5E1"/>
            </w:tcBorders>
            <w:tcMar>
              <w:top w:w="90" w:type="dxa"/>
              <w:start w:w="120" w:type="dxa"/>
              <w:bottom w:w="90" w:type="dxa"/>
              <w:end w:w="120" w:type="dxa"/>
            </w:tcMar>
          </w:tcPr>
          <w:p>
            <w:pPr>
              <w:spacing w:after="0" w:line="240" w:lineRule="auto"/>
            </w:pPr>
            <w:r>
              <w:rPr>
                <w:rFonts w:ascii="Liberation Mono" w:hAnsi="Liberation Mono" w:eastAsia="Liberation Mono"/>
                <w:color w:val="0F172A"/>
                <w:sz w:val="18"/>
              </w:rPr>
              <w:t>Request</w:t>
              <w:br/>
              <w:t xml:space="preserve">  -&gt; Kanban Ticket</w:t>
              <w:br/>
              <w:t xml:space="preserve">  -&gt; Task Analyzer</w:t>
              <w:br/>
              <w:t xml:space="preserve">  -&gt; Workflow Compiler</w:t>
              <w:br/>
              <w:t xml:space="preserve">  -&gt; Factory Router</w:t>
              <w:br/>
              <w:t xml:space="preserve">  -&gt; Instantiate Workflow Sandbox</w:t>
              <w:br/>
              <w:t xml:space="preserve">  -&gt; Execute Phased Workflow</w:t>
              <w:br/>
              <w:t xml:space="preserve">  -&gt; Ready Queue</w:t>
              <w:br/>
              <w:t xml:space="preserve">  -&gt; Merge Manager</w:t>
              <w:br/>
              <w:t xml:space="preserve">  -&gt; Full Verification</w:t>
              <w:br/>
              <w:t xml:space="preserve">  -&gt; Human Promotion Gate</w:t>
              <w:br/>
              <w:t xml:space="preserve">  -&gt; Ship / Close</w:t>
            </w:r>
          </w:p>
        </w:tc>
      </w:tr>
    </w:tbl>
    <w:p>
      <w:pPr>
        <w:spacing w:after="20"/>
      </w:pP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448"/>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8"/>
              </w:rPr>
              <w:t>Stage</w:t>
            </w:r>
          </w:p>
        </w:tc>
        <w:tc>
          <w:tcPr>
            <w:tcW w:type="dxa" w:w="7056"/>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8"/>
              </w:rPr>
              <w:t>Responsibility</w:t>
            </w:r>
          </w:p>
        </w:tc>
      </w:tr>
      <w:tr>
        <w:tc>
          <w:tcPr>
            <w:tcW w:type="dxa" w:w="2448"/>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Task Analyzer</w:t>
            </w:r>
          </w:p>
        </w:tc>
        <w:tc>
          <w:tcPr>
            <w:tcW w:type="dxa" w:w="7056"/>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Determine intent, scope, risk, dependencies, required context, and whether clarification or approval is needed.</w:t>
            </w:r>
          </w:p>
        </w:tc>
      </w:tr>
      <w:tr>
        <w:tc>
          <w:tcPr>
            <w:tcW w:type="dxa" w:w="2448"/>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Workflow Compiler</w:t>
            </w:r>
          </w:p>
        </w:tc>
        <w:tc>
          <w:tcPr>
            <w:tcW w:type="dxa" w:w="7056"/>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Select or generate a workflow, bind capability contracts, define gates and budgets, and emit a validated graph.</w:t>
            </w:r>
          </w:p>
        </w:tc>
      </w:tr>
      <w:tr>
        <w:tc>
          <w:tcPr>
            <w:tcW w:type="dxa" w:w="2448"/>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Factory Router</w:t>
            </w:r>
          </w:p>
        </w:tc>
        <w:tc>
          <w:tcPr>
            <w:tcW w:type="dxa" w:w="7056"/>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Choose the execution lane, sandbox profile, model/tool routes, resource limits, and concurrency policy.</w:t>
            </w:r>
          </w:p>
        </w:tc>
      </w:tr>
      <w:tr>
        <w:tc>
          <w:tcPr>
            <w:tcW w:type="dxa" w:w="2448"/>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Instantiate Workflow Sandbox</w:t>
            </w:r>
          </w:p>
        </w:tc>
        <w:tc>
          <w:tcPr>
            <w:tcW w:type="dxa" w:w="7056"/>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Create isolated workspaces, persist the frozen run definition, initialize state, and make the workflow runnable.</w:t>
            </w:r>
          </w:p>
        </w:tc>
      </w:tr>
    </w:tbl>
    <w:p>
      <w:pPr>
        <w:spacing w:after="20"/>
      </w:pPr>
    </w:p>
    <w:p>
      <w:pPr>
        <w:pStyle w:val="Heading1"/>
        <w:spacing w:before="240" w:after="160"/>
        <w:keepNext/>
        <w:pBdr>
          <w:bottom w:val="single" w:sz="16" w:space="5" w:color="7C3AED"/>
        </w:pBdr>
      </w:pPr>
      <w:r>
        <w:rPr>
          <w:rFonts w:ascii="Liberation Sans" w:hAnsi="Liberation Sans" w:eastAsia="Liberation Sans"/>
          <w:b/>
          <w:color w:val="07111F"/>
          <w:sz w:val="36"/>
        </w:rPr>
        <w:t>5. End-to-End Workflow Lifecycle</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232"/>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7"/>
              </w:rPr>
              <w:t>Lifecycle stage</w:t>
            </w:r>
          </w:p>
        </w:tc>
        <w:tc>
          <w:tcPr>
            <w:tcW w:type="dxa" w:w="7272"/>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7"/>
              </w:rPr>
              <w:t>What happens</w:t>
            </w:r>
          </w:p>
        </w:tc>
      </w:tr>
      <w:tr>
        <w:tc>
          <w:tcPr>
            <w:tcW w:type="dxa" w:w="2232"/>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1. Intake</w:t>
            </w:r>
          </w:p>
        </w:tc>
        <w:tc>
          <w:tcPr>
            <w:tcW w:type="dxa" w:w="7272"/>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A request arrives from Support, Product, Engineering, or another trusted source and becomes a ticket with a durable identifier.</w:t>
            </w:r>
          </w:p>
        </w:tc>
      </w:tr>
      <w:tr>
        <w:tc>
          <w:tcPr>
            <w:tcW w:type="dxa" w:w="2232"/>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2. Analyze</w:t>
            </w:r>
          </w:p>
        </w:tc>
        <w:tc>
          <w:tcPr>
            <w:tcW w:type="dxa" w:w="7272"/>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The analyzer determines task type, scope, risk, dependencies, relevant repository areas, required evidence, and likely workflow family.</w:t>
            </w:r>
          </w:p>
        </w:tc>
      </w:tr>
      <w:tr>
        <w:tc>
          <w:tcPr>
            <w:tcW w:type="dxa" w:w="2232"/>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3. Compile</w:t>
            </w:r>
          </w:p>
        </w:tc>
        <w:tc>
          <w:tcPr>
            <w:tcW w:type="dxa" w:w="7272"/>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The compiler selects a fixed or parameterized template — or proposes a generated workflow — and resolves it into an explicit execution graph.</w:t>
            </w:r>
          </w:p>
        </w:tc>
      </w:tr>
      <w:tr>
        <w:tc>
          <w:tcPr>
            <w:tcW w:type="dxa" w:w="2232"/>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4. Validate</w:t>
            </w:r>
          </w:p>
        </w:tc>
        <w:tc>
          <w:tcPr>
            <w:tcW w:type="dxa" w:w="7272"/>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A deterministic validator checks graph integrity, cycles, dependency references, schema compatibility, permissions, budgets, retry bounds, terminal states, and promotion policy.</w:t>
            </w:r>
          </w:p>
        </w:tc>
      </w:tr>
      <w:tr>
        <w:tc>
          <w:tcPr>
            <w:tcW w:type="dxa" w:w="2232"/>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5. Instantiate</w:t>
            </w:r>
          </w:p>
        </w:tc>
        <w:tc>
          <w:tcPr>
            <w:tcW w:type="dxa" w:w="7272"/>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DevFlow creates the run record, worktree or sandbox, resource budget, permission envelope, artifact directories, and initial node states.</w:t>
            </w:r>
          </w:p>
        </w:tc>
      </w:tr>
      <w:tr>
        <w:tc>
          <w:tcPr>
            <w:tcW w:type="dxa" w:w="2232"/>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6. Execute</w:t>
            </w:r>
          </w:p>
        </w:tc>
        <w:tc>
          <w:tcPr>
            <w:tcW w:type="dxa" w:w="7272"/>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The runtime releases ready nodes, assembles only the necessary context, invokes workers, captures outputs, and updates state atomically.</w:t>
            </w:r>
          </w:p>
        </w:tc>
      </w:tr>
      <w:tr>
        <w:tc>
          <w:tcPr>
            <w:tcW w:type="dxa" w:w="2232"/>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7. Verify and repair</w:t>
            </w:r>
          </w:p>
        </w:tc>
        <w:tc>
          <w:tcPr>
            <w:tcW w:type="dxa" w:w="7272"/>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Deterministic checks and independent judgment evaluate the result. Failed nodes return to bounded repair loops or escalate with evidence.</w:t>
            </w:r>
          </w:p>
        </w:tc>
      </w:tr>
      <w:tr>
        <w:tc>
          <w:tcPr>
            <w:tcW w:type="dxa" w:w="2232"/>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8. Ready queue</w:t>
            </w:r>
          </w:p>
        </w:tc>
        <w:tc>
          <w:tcPr>
            <w:tcW w:type="dxa" w:w="7272"/>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A workflow enters the ready queue only when required gates pass and declared dependencies are satisfied.</w:t>
            </w:r>
          </w:p>
        </w:tc>
      </w:tr>
      <w:tr>
        <w:tc>
          <w:tcPr>
            <w:tcW w:type="dxa" w:w="2232"/>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9. Integrate and merge</w:t>
            </w:r>
          </w:p>
        </w:tc>
        <w:tc>
          <w:tcPr>
            <w:tcW w:type="dxa" w:w="7272"/>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Verified slices are applied in dependency order. Integration failures create explicit repair tasks rather than silent rewrites.</w:t>
            </w:r>
          </w:p>
        </w:tc>
      </w:tr>
      <w:tr>
        <w:tc>
          <w:tcPr>
            <w:tcW w:type="dxa" w:w="2232"/>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10. Full verification</w:t>
            </w:r>
          </w:p>
        </w:tc>
        <w:tc>
          <w:tcPr>
            <w:tcW w:type="dxa" w:w="7272"/>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The combined result runs broader tests, policy checks, architecture review, and any release-specific evidence requirements.</w:t>
            </w:r>
          </w:p>
        </w:tc>
      </w:tr>
      <w:tr>
        <w:tc>
          <w:tcPr>
            <w:tcW w:type="dxa" w:w="2232"/>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11. Human promotion</w:t>
            </w:r>
          </w:p>
        </w:tc>
        <w:tc>
          <w:tcPr>
            <w:tcW w:type="dxa" w:w="7272"/>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The operator receives a promotion packet containing the approved specification, diff, evidence, residual risks, and recommendation.</w:t>
            </w:r>
          </w:p>
        </w:tc>
      </w:tr>
      <w:tr>
        <w:tc>
          <w:tcPr>
            <w:tcW w:type="dxa" w:w="2232"/>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12. Ship and learn</w:t>
            </w:r>
          </w:p>
        </w:tc>
        <w:tc>
          <w:tcPr>
            <w:tcW w:type="dxa" w:w="7272"/>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The result is promoted, closed, or returned for rework. Metrics and outcomes are attached to the workflow version for later evaluation.</w:t>
            </w:r>
          </w:p>
        </w:tc>
      </w:tr>
    </w:tbl>
    <w:p>
      <w:pPr>
        <w:spacing w:after="20"/>
      </w:pPr>
    </w:p>
    <w:p>
      <w:pPr>
        <w:pStyle w:val="Heading2"/>
        <w:keepNext/>
        <w:spacing w:before="180" w:after="80"/>
      </w:pPr>
      <w:r>
        <w:rPr>
          <w:rFonts w:ascii="Liberation Sans" w:hAnsi="Liberation Sans" w:eastAsia="Liberation Sans"/>
          <w:b/>
          <w:color w:val="5B21B6"/>
          <w:sz w:val="27"/>
        </w:rPr>
        <w:t>5.1 Workflow states</w:t>
      </w:r>
    </w:p>
    <w:p>
      <w:pPr>
        <w:pStyle w:val="BodyText"/>
        <w:keepNext w:val="0"/>
        <w:spacing w:after="100"/>
      </w:pPr>
      <w:r>
        <w:rPr>
          <w:rFonts w:ascii="Liberation Sans" w:hAnsi="Liberation Sans" w:eastAsia="Liberation Sans"/>
          <w:i w:val="0"/>
          <w:color w:val="1F2937"/>
          <w:sz w:val="20"/>
        </w:rPr>
        <w:t>Node and workflow states should be explicit rather than inferred from logs. A practical minimum vocabulary is:</w:t>
      </w:r>
    </w:p>
    <w:tbl>
      <w:tblPr>
        <w:tblW w:type="auto" w:w="0"/>
        <w:jc w:val="center"/>
        <w:tblLayout w:type="fixed"/>
        <w:tblLook w:firstColumn="1" w:firstRow="1" w:lastColumn="0" w:lastRow="0" w:noHBand="0" w:noVBand="1" w:val="04A0"/>
      </w:tblPr>
      <w:tblGrid>
        <w:gridCol w:w="10224"/>
      </w:tblGrid>
      <w:tr>
        <w:tc>
          <w:tcPr>
            <w:tcW w:type="dxa" w:w="10224"/>
            <w:shd w:fill="F1F5F9"/>
            <w:tcBorders>
              <w:top w:val="single" w:sz="4" w:color="CBD5E1"/>
              <w:left w:val="single" w:sz="4" w:color="CBD5E1"/>
              <w:bottom w:val="single" w:sz="4" w:color="CBD5E1"/>
              <w:right w:val="single" w:sz="4" w:color="CBD5E1"/>
            </w:tcBorders>
            <w:tcMar>
              <w:top w:w="90" w:type="dxa"/>
              <w:start w:w="120" w:type="dxa"/>
              <w:bottom w:w="90" w:type="dxa"/>
              <w:end w:w="120" w:type="dxa"/>
            </w:tcMar>
          </w:tcPr>
          <w:p>
            <w:pPr>
              <w:spacing w:after="0" w:line="240" w:lineRule="auto"/>
            </w:pPr>
            <w:r>
              <w:rPr>
                <w:rFonts w:ascii="Liberation Mono" w:hAnsi="Liberation Mono" w:eastAsia="Liberation Mono"/>
                <w:color w:val="0F172A"/>
                <w:sz w:val="17"/>
              </w:rPr>
              <w:t>planned -&gt; ready -&gt; running -&gt; verified</w:t>
              <w:br/>
              <w:t xml:space="preserve">                   |         |</w:t>
              <w:br/>
              <w:t xml:space="preserve">                   |         +-&gt; retrying -&gt; running</w:t>
              <w:br/>
              <w:t xml:space="preserve">                   +-&gt; blocked</w:t>
              <w:br/>
              <w:t xml:space="preserve">                   +-&gt; awaiting_gate</w:t>
              <w:br/>
              <w:t xml:space="preserve">                   +-&gt; failed</w:t>
              <w:br/>
              <w:t xml:space="preserve">                   +-&gt; cancelled</w:t>
              <w:br/>
              <w:br/>
              <w:t>workflow terminal states:</w:t>
              <w:br/>
              <w:t>completed | awaiting_promotion | needs_rework | failed | cancelled | shipped</w:t>
            </w:r>
          </w:p>
        </w:tc>
      </w:tr>
    </w:tbl>
    <w:p>
      <w:pPr>
        <w:spacing w:after="20"/>
      </w:pPr>
    </w:p>
    <w:p>
      <w:pPr>
        <w:pStyle w:val="Heading2"/>
        <w:keepNext/>
        <w:spacing w:before="180" w:after="80"/>
      </w:pPr>
      <w:r>
        <w:rPr>
          <w:rFonts w:ascii="Liberation Sans" w:hAnsi="Liberation Sans" w:eastAsia="Liberation Sans"/>
          <w:b/>
          <w:color w:val="5B21B6"/>
          <w:sz w:val="27"/>
        </w:rPr>
        <w:t>5.2 Blockers, decisions, and handoffs are first-class objects</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440"/>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7"/>
              </w:rPr>
              <w:t>Object</w:t>
            </w:r>
          </w:p>
        </w:tc>
        <w:tc>
          <w:tcPr>
            <w:tcW w:type="dxa" w:w="3672"/>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7"/>
              </w:rPr>
              <w:t>Meaning</w:t>
            </w:r>
          </w:p>
        </w:tc>
        <w:tc>
          <w:tcPr>
            <w:tcW w:type="dxa" w:w="4392"/>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7"/>
              </w:rPr>
              <w:t>Command Center behavior</w:t>
            </w:r>
          </w:p>
        </w:tc>
      </w:tr>
      <w:tr>
        <w:tc>
          <w:tcPr>
            <w:tcW w:type="dxa" w:w="1440"/>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Blocker</w:t>
            </w:r>
          </w:p>
        </w:tc>
        <w:tc>
          <w:tcPr>
            <w:tcW w:type="dxa" w:w="3672"/>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A condition that prevents progress: dependency, missing input, repeated failure, resource conflict, policy denial, or unavailable environment.</w:t>
            </w:r>
          </w:p>
        </w:tc>
        <w:tc>
          <w:tcPr>
            <w:tcW w:type="dxa" w:w="4392"/>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Appears in the Blocker count with cause, affected node, owner, and resolution path.</w:t>
            </w:r>
          </w:p>
        </w:tc>
      </w:tr>
      <w:tr>
        <w:tc>
          <w:tcPr>
            <w:tcW w:type="dxa" w:w="1440"/>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Decision</w:t>
            </w:r>
          </w:p>
        </w:tc>
        <w:tc>
          <w:tcPr>
            <w:tcW w:type="dxa" w:w="3672"/>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A choice that requires explicit authority or cannot be resolved safely from existing policy and evidence.</w:t>
            </w:r>
          </w:p>
        </w:tc>
        <w:tc>
          <w:tcPr>
            <w:tcW w:type="dxa" w:w="4392"/>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Appears in the Decision queue with options, recommendation, evidence, and consequences.</w:t>
            </w:r>
          </w:p>
        </w:tc>
      </w:tr>
      <w:tr>
        <w:tc>
          <w:tcPr>
            <w:tcW w:type="dxa" w:w="1440"/>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Handoff</w:t>
            </w:r>
          </w:p>
        </w:tc>
        <w:tc>
          <w:tcPr>
            <w:tcW w:type="dxa" w:w="3672"/>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A completed, structured transfer from one worker or workflow stage to another worker or human.</w:t>
            </w:r>
          </w:p>
        </w:tc>
        <w:tc>
          <w:tcPr>
            <w:tcW w:type="dxa" w:w="4392"/>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Appears in the Handoff queue with the output bundle, acceptance status, and next actor.</w:t>
            </w:r>
          </w:p>
        </w:tc>
      </w:tr>
    </w:tbl>
    <w:p>
      <w:pPr>
        <w:spacing w:after="20"/>
      </w:pPr>
    </w:p>
    <w:p>
      <w:pPr>
        <w:pStyle w:val="Heading1"/>
        <w:spacing w:before="240" w:after="160"/>
        <w:keepNext/>
        <w:pBdr>
          <w:bottom w:val="single" w:sz="16" w:space="5" w:color="7C3AED"/>
        </w:pBdr>
      </w:pPr>
      <w:r>
        <w:rPr>
          <w:rFonts w:ascii="Liberation Sans" w:hAnsi="Liberation Sans" w:eastAsia="Liberation Sans"/>
          <w:b/>
          <w:color w:val="07111F"/>
          <w:sz w:val="36"/>
        </w:rPr>
        <w:t>6. Workflow Compiler and Runtime</w:t>
      </w:r>
    </w:p>
    <w:p>
      <w:pPr>
        <w:pStyle w:val="Heading2"/>
        <w:keepNext/>
        <w:spacing w:before="180" w:after="80"/>
      </w:pPr>
      <w:r>
        <w:rPr>
          <w:rFonts w:ascii="Liberation Sans" w:hAnsi="Liberation Sans" w:eastAsia="Liberation Sans"/>
          <w:b/>
          <w:color w:val="5B21B6"/>
          <w:sz w:val="27"/>
        </w:rPr>
        <w:t>6.1 Why a compiler is needed</w:t>
      </w:r>
    </w:p>
    <w:p>
      <w:pPr>
        <w:pStyle w:val="BodyText"/>
        <w:keepNext w:val="0"/>
        <w:spacing w:after="100"/>
      </w:pPr>
      <w:r>
        <w:rPr>
          <w:rFonts w:ascii="Liberation Sans" w:hAnsi="Liberation Sans" w:eastAsia="Liberation Sans"/>
          <w:i w:val="0"/>
          <w:color w:val="1F2937"/>
          <w:sz w:val="20"/>
        </w:rPr>
        <w:t>A model may propose a useful plan, but a plan is not safely executable until it is converted into a validated graph. The compiler separates intelligent planning from reliable execution. It freezes the approved definition so the runtime executes a known version rather than allowing an orchestrator to continuously reinterpret the rules.</w:t>
      </w:r>
    </w:p>
    <w:p>
      <w:pPr>
        <w:pStyle w:val="Heading2"/>
        <w:keepNext/>
        <w:spacing w:before="180" w:after="80"/>
      </w:pPr>
      <w:r>
        <w:rPr>
          <w:rFonts w:ascii="Liberation Sans" w:hAnsi="Liberation Sans" w:eastAsia="Liberation Sans"/>
          <w:b/>
          <w:color w:val="5B21B6"/>
          <w:sz w:val="27"/>
        </w:rPr>
        <w:t>6.2 Compiler inputs and outputs</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4536"/>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8"/>
              </w:rPr>
              <w:t>Compiler input</w:t>
            </w:r>
          </w:p>
        </w:tc>
        <w:tc>
          <w:tcPr>
            <w:tcW w:type="dxa" w:w="4968"/>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8"/>
              </w:rPr>
              <w:t>Compiler output</w:t>
            </w:r>
          </w:p>
        </w:tc>
      </w:tr>
      <w:tr>
        <w:tc>
          <w:tcPr>
            <w:tcW w:type="dxa" w:w="4536"/>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Ticket and approved objective</w:t>
            </w:r>
          </w:p>
        </w:tc>
        <w:tc>
          <w:tcPr>
            <w:tcW w:type="dxa" w:w="4968"/>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Versioned workflow run definition</w:t>
            </w:r>
          </w:p>
        </w:tc>
      </w:tr>
      <w:tr>
        <w:tc>
          <w:tcPr>
            <w:tcW w:type="dxa" w:w="4536"/>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Project packet and repository metadata</w:t>
            </w:r>
          </w:p>
        </w:tc>
        <w:tc>
          <w:tcPr>
            <w:tcW w:type="dxa" w:w="4968"/>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Resolved phase graph and dependencies</w:t>
            </w:r>
          </w:p>
        </w:tc>
      </w:tr>
      <w:tr>
        <w:tc>
          <w:tcPr>
            <w:tcW w:type="dxa" w:w="4536"/>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Workflow template or generated proposal</w:t>
            </w:r>
          </w:p>
        </w:tc>
        <w:tc>
          <w:tcPr>
            <w:tcW w:type="dxa" w:w="4968"/>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Bound agent contracts and command nodes</w:t>
            </w:r>
          </w:p>
        </w:tc>
      </w:tr>
      <w:tr>
        <w:tc>
          <w:tcPr>
            <w:tcW w:type="dxa" w:w="4536"/>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Policy, permissions, and risk class</w:t>
            </w:r>
          </w:p>
        </w:tc>
        <w:tc>
          <w:tcPr>
            <w:tcW w:type="dxa" w:w="4968"/>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Gates, budgets, retry limits, and escalation rules</w:t>
            </w:r>
          </w:p>
        </w:tc>
      </w:tr>
      <w:tr>
        <w:tc>
          <w:tcPr>
            <w:tcW w:type="dxa" w:w="4536"/>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Available models, tools, and resources</w:t>
            </w:r>
          </w:p>
        </w:tc>
        <w:tc>
          <w:tcPr>
            <w:tcW w:type="dxa" w:w="4968"/>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Capability routes and concurrency constraints</w:t>
            </w:r>
          </w:p>
        </w:tc>
      </w:tr>
      <w:tr>
        <w:tc>
          <w:tcPr>
            <w:tcW w:type="dxa" w:w="4536"/>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Human approvals already granted</w:t>
            </w:r>
          </w:p>
        </w:tc>
        <w:tc>
          <w:tcPr>
            <w:tcW w:type="dxa" w:w="4968"/>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Frozen approval requirements and terminal outcomes</w:t>
            </w:r>
          </w:p>
        </w:tc>
      </w:tr>
    </w:tbl>
    <w:p>
      <w:pPr>
        <w:spacing w:after="20"/>
      </w:pPr>
    </w:p>
    <w:p>
      <w:pPr>
        <w:pStyle w:val="Heading2"/>
        <w:keepNext/>
        <w:spacing w:before="180" w:after="80"/>
      </w:pPr>
      <w:r>
        <w:rPr>
          <w:rFonts w:ascii="Liberation Sans" w:hAnsi="Liberation Sans" w:eastAsia="Liberation Sans"/>
          <w:b/>
          <w:color w:val="5B21B6"/>
          <w:sz w:val="27"/>
        </w:rPr>
        <w:t>6.3 Deterministic validation</w:t>
      </w:r>
    </w:p>
    <w:p>
      <w:pPr>
        <w:pStyle w:val="ListBullet"/>
        <w:spacing w:after="50" w:line="250" w:lineRule="auto"/>
        <w:ind w:left="360" w:hanging="230"/>
      </w:pPr>
      <w:r>
        <w:rPr>
          <w:rFonts w:ascii="Liberation Sans" w:hAnsi="Liberation Sans" w:eastAsia="Liberation Sans"/>
          <w:color w:val="1F2937"/>
          <w:sz w:val="19"/>
        </w:rPr>
        <w:t>Every referenced node, artifact, schema, contract, capability route, and dependency exists.</w:t>
      </w:r>
    </w:p>
    <w:p>
      <w:pPr>
        <w:pStyle w:val="ListBullet"/>
        <w:spacing w:after="50" w:line="250" w:lineRule="auto"/>
        <w:ind w:left="360" w:hanging="230"/>
      </w:pPr>
      <w:r>
        <w:rPr>
          <w:rFonts w:ascii="Liberation Sans" w:hAnsi="Liberation Sans" w:eastAsia="Liberation Sans"/>
          <w:color w:val="1F2937"/>
          <w:sz w:val="19"/>
        </w:rPr>
        <w:t>The graph has no unintended cycle; intentional loops have explicit conditions and bounds.</w:t>
      </w:r>
    </w:p>
    <w:p>
      <w:pPr>
        <w:pStyle w:val="ListBullet"/>
        <w:spacing w:after="50" w:line="250" w:lineRule="auto"/>
        <w:ind w:left="360" w:hanging="230"/>
      </w:pPr>
      <w:r>
        <w:rPr>
          <w:rFonts w:ascii="Liberation Sans" w:hAnsi="Liberation Sans" w:eastAsia="Liberation Sans"/>
          <w:color w:val="1F2937"/>
          <w:sz w:val="19"/>
        </w:rPr>
        <w:t>Downstream input schemas match upstream outputs.</w:t>
      </w:r>
    </w:p>
    <w:p>
      <w:pPr>
        <w:pStyle w:val="ListBullet"/>
        <w:spacing w:after="50" w:line="250" w:lineRule="auto"/>
        <w:ind w:left="360" w:hanging="230"/>
      </w:pPr>
      <w:r>
        <w:rPr>
          <w:rFonts w:ascii="Liberation Sans" w:hAnsi="Liberation Sans" w:eastAsia="Liberation Sans"/>
          <w:color w:val="1F2937"/>
          <w:sz w:val="19"/>
        </w:rPr>
        <w:t>Every write node has an isolated workspace and an allowed-path policy.</w:t>
      </w:r>
    </w:p>
    <w:p>
      <w:pPr>
        <w:pStyle w:val="ListBullet"/>
        <w:spacing w:after="50" w:line="250" w:lineRule="auto"/>
        <w:ind w:left="360" w:hanging="230"/>
      </w:pPr>
      <w:r>
        <w:rPr>
          <w:rFonts w:ascii="Liberation Sans" w:hAnsi="Liberation Sans" w:eastAsia="Liberation Sans"/>
          <w:color w:val="1F2937"/>
          <w:sz w:val="19"/>
        </w:rPr>
        <w:t>Every loop has maximum rounds, time or cost limits, and no-progress behavior.</w:t>
      </w:r>
    </w:p>
    <w:p>
      <w:pPr>
        <w:pStyle w:val="ListBullet"/>
        <w:spacing w:after="50" w:line="250" w:lineRule="auto"/>
        <w:ind w:left="360" w:hanging="230"/>
      </w:pPr>
      <w:r>
        <w:rPr>
          <w:rFonts w:ascii="Liberation Sans" w:hAnsi="Liberation Sans" w:eastAsia="Liberation Sans"/>
          <w:color w:val="1F2937"/>
          <w:sz w:val="19"/>
        </w:rPr>
        <w:t>Concurrency fits available model and compute resources.</w:t>
      </w:r>
    </w:p>
    <w:p>
      <w:pPr>
        <w:pStyle w:val="ListBullet"/>
        <w:spacing w:after="50" w:line="250" w:lineRule="auto"/>
        <w:ind w:left="360" w:hanging="230"/>
      </w:pPr>
      <w:r>
        <w:rPr>
          <w:rFonts w:ascii="Liberation Sans" w:hAnsi="Liberation Sans" w:eastAsia="Liberation Sans"/>
          <w:color w:val="1F2937"/>
          <w:sz w:val="19"/>
        </w:rPr>
        <w:t>Generated workflows cannot grant themselves more authority than policy allows.</w:t>
      </w:r>
    </w:p>
    <w:p>
      <w:pPr>
        <w:pStyle w:val="ListBullet"/>
        <w:spacing w:after="50" w:line="250" w:lineRule="auto"/>
        <w:ind w:left="360" w:hanging="230"/>
      </w:pPr>
      <w:r>
        <w:rPr>
          <w:rFonts w:ascii="Liberation Sans" w:hAnsi="Liberation Sans" w:eastAsia="Liberation Sans"/>
          <w:color w:val="1F2937"/>
          <w:sz w:val="19"/>
        </w:rPr>
        <w:t>Every possible path reaches a defined terminal state.</w:t>
      </w:r>
    </w:p>
    <w:p>
      <w:pPr>
        <w:pStyle w:val="ListBullet"/>
        <w:spacing w:after="50" w:line="250" w:lineRule="auto"/>
        <w:ind w:left="360" w:hanging="230"/>
      </w:pPr>
      <w:r>
        <w:rPr>
          <w:rFonts w:ascii="Liberation Sans" w:hAnsi="Liberation Sans" w:eastAsia="Liberation Sans"/>
          <w:color w:val="1F2937"/>
          <w:sz w:val="19"/>
        </w:rPr>
        <w:t>Promotion is never automatic when policy requires human approval.</w:t>
      </w:r>
    </w:p>
    <w:p>
      <w:pPr>
        <w:pStyle w:val="Heading2"/>
        <w:keepNext/>
        <w:spacing w:before="180" w:after="80"/>
      </w:pPr>
      <w:r>
        <w:rPr>
          <w:rFonts w:ascii="Liberation Sans" w:hAnsi="Liberation Sans" w:eastAsia="Liberation Sans"/>
          <w:b/>
          <w:color w:val="5B21B6"/>
          <w:sz w:val="27"/>
        </w:rPr>
        <w:t>6.4 Workflow classes</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584"/>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7"/>
              </w:rPr>
              <w:t>Class</w:t>
            </w:r>
          </w:p>
        </w:tc>
        <w:tc>
          <w:tcPr>
            <w:tcW w:type="dxa" w:w="3672"/>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7"/>
              </w:rPr>
              <w:t>Definition</w:t>
            </w:r>
          </w:p>
        </w:tc>
        <w:tc>
          <w:tcPr>
            <w:tcW w:type="dxa" w:w="4248"/>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7"/>
              </w:rPr>
              <w:t>Best use</w:t>
            </w:r>
          </w:p>
        </w:tc>
      </w:tr>
      <w:tr>
        <w:tc>
          <w:tcPr>
            <w:tcW w:type="dxa" w:w="1584"/>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Fixed</w:t>
            </w:r>
          </w:p>
        </w:tc>
        <w:tc>
          <w:tcPr>
            <w:tcW w:type="dxa" w:w="3672"/>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Human-authored, versioned, tested workflow with stable phases and policies.</w:t>
            </w:r>
          </w:p>
        </w:tc>
        <w:tc>
          <w:tcPr>
            <w:tcW w:type="dxa" w:w="4248"/>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Common high-value operations such as verified change, bug repair, dependency upgrade, release readiness, and repository audit.</w:t>
            </w:r>
          </w:p>
        </w:tc>
      </w:tr>
      <w:tr>
        <w:tc>
          <w:tcPr>
            <w:tcW w:type="dxa" w:w="1584"/>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Parameterized</w:t>
            </w:r>
          </w:p>
        </w:tc>
        <w:tc>
          <w:tcPr>
            <w:tcW w:type="dxa" w:w="3672"/>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Stable structure whose scope, commands, file sets, thresholds, or capability routes are supplied at runtime.</w:t>
            </w:r>
          </w:p>
        </w:tc>
        <w:tc>
          <w:tcPr>
            <w:tcW w:type="dxa" w:w="4248"/>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Most routine software work; combines predictability with flexibility.</w:t>
            </w:r>
          </w:p>
        </w:tc>
      </w:tr>
      <w:tr>
        <w:tc>
          <w:tcPr>
            <w:tcW w:type="dxa" w:w="1584"/>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Generated</w:t>
            </w:r>
          </w:p>
        </w:tc>
        <w:tc>
          <w:tcPr>
            <w:tcW w:type="dxa" w:w="3672"/>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A model proposes a purpose-built graph for a novel task; DevFlow validates, estimates, displays, and freezes it before execution.</w:t>
            </w:r>
          </w:p>
        </w:tc>
        <w:tc>
          <w:tcPr>
            <w:tcW w:type="dxa" w:w="4248"/>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Rare or unfamiliar tasks that do not fit a trusted template.</w:t>
            </w:r>
          </w:p>
        </w:tc>
      </w:tr>
    </w:tbl>
    <w:p>
      <w:pPr>
        <w:spacing w:after="20"/>
      </w:pPr>
    </w:p>
    <w:tbl>
      <w:tblPr>
        <w:tblW w:type="auto" w:w="0"/>
        <w:jc w:val="center"/>
        <w:tblLayout w:type="fixed"/>
        <w:tblLook w:firstColumn="1" w:firstRow="1" w:lastColumn="0" w:lastRow="0" w:noHBand="0" w:noVBand="1" w:val="04A0"/>
      </w:tblPr>
      <w:tblGrid>
        <w:gridCol w:w="10224"/>
      </w:tblGrid>
      <w:tr>
        <w:tc>
          <w:tcPr>
            <w:tcW w:type="dxa" w:w="10224"/>
            <w:shd w:fill="EEF2FF"/>
            <w:tcBorders>
              <w:top w:val="single" w:sz="10" w:color="7C3AED"/>
              <w:left w:val="single" w:sz="10" w:color="7C3AED"/>
              <w:bottom w:val="single" w:sz="10" w:color="7C3AED"/>
              <w:right w:val="single" w:sz="10" w:color="7C3AED"/>
            </w:tcBorders>
            <w:tcMar>
              <w:top w:w="120" w:type="dxa"/>
              <w:start w:w="160" w:type="dxa"/>
              <w:bottom w:w="120" w:type="dxa"/>
              <w:end w:w="160" w:type="dxa"/>
            </w:tcMar>
          </w:tcPr>
          <w:p>
            <w:r>
              <w:rPr>
                <w:rFonts w:ascii="Liberation Sans" w:hAnsi="Liberation Sans" w:eastAsia="Liberation Sans"/>
                <w:b/>
                <w:color w:val="5B21B6"/>
                <w:sz w:val="19"/>
              </w:rPr>
              <w:t>Recommended operating balance</w:t>
            </w:r>
          </w:p>
          <w:p>
            <w:pPr>
              <w:spacing w:after="0"/>
            </w:pPr>
            <w:r>
              <w:rPr>
                <w:rFonts w:ascii="Liberation Sans" w:hAnsi="Liberation Sans" w:eastAsia="Liberation Sans"/>
                <w:color w:val="1F2937"/>
                <w:sz w:val="20"/>
              </w:rPr>
              <w:t>Prefer fixed and parameterized workflows for normal work. Use generated workflows as an exception path, with schema validation, risk classification, resource estimation, visible phases, and approval when policy requires it.</w:t>
            </w:r>
          </w:p>
        </w:tc>
      </w:tr>
    </w:tbl>
    <w:p>
      <w:pPr>
        <w:spacing w:after="20"/>
      </w:pPr>
    </w:p>
    <w:p>
      <w:pPr>
        <w:pStyle w:val="Heading2"/>
        <w:keepNext/>
        <w:spacing w:before="180" w:after="80"/>
      </w:pPr>
      <w:r>
        <w:rPr>
          <w:rFonts w:ascii="Liberation Sans" w:hAnsi="Liberation Sans" w:eastAsia="Liberation Sans"/>
          <w:b/>
          <w:color w:val="5B21B6"/>
          <w:sz w:val="27"/>
        </w:rPr>
        <w:t>6.5 Core runtime primitives</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1728"/>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7"/>
              </w:rPr>
              <w:t>Primitive</w:t>
            </w:r>
          </w:p>
        </w:tc>
        <w:tc>
          <w:tcPr>
            <w:tcW w:type="dxa" w:w="7776"/>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7"/>
              </w:rPr>
              <w:t>Semantics</w:t>
            </w:r>
          </w:p>
        </w:tc>
      </w:tr>
      <w:tr>
        <w:tc>
          <w:tcPr>
            <w:tcW w:type="dxa" w:w="1728"/>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sequence</w:t>
            </w:r>
          </w:p>
        </w:tc>
        <w:tc>
          <w:tcPr>
            <w:tcW w:type="dxa" w:w="7776"/>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Run child nodes in order; later nodes consume declared outputs from earlier nodes.</w:t>
            </w:r>
          </w:p>
        </w:tc>
      </w:tr>
      <w:tr>
        <w:tc>
          <w:tcPr>
            <w:tcW w:type="dxa" w:w="1728"/>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parallel</w:t>
            </w:r>
          </w:p>
        </w:tc>
        <w:tc>
          <w:tcPr>
            <w:tcW w:type="dxa" w:w="7776"/>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Run independent children concurrently within conflict and resource limits; join on an explicit condition.</w:t>
            </w:r>
          </w:p>
        </w:tc>
      </w:tr>
      <w:tr>
        <w:tc>
          <w:tcPr>
            <w:tcW w:type="dxa" w:w="1728"/>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dag</w:t>
            </w:r>
          </w:p>
        </w:tc>
        <w:tc>
          <w:tcPr>
            <w:tcW w:type="dxa" w:w="7776"/>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Schedule nodes from dependency edges rather than a fixed list.</w:t>
            </w:r>
          </w:p>
        </w:tc>
      </w:tr>
      <w:tr>
        <w:tc>
          <w:tcPr>
            <w:tcW w:type="dxa" w:w="1728"/>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agent</w:t>
            </w:r>
          </w:p>
        </w:tc>
        <w:tc>
          <w:tcPr>
            <w:tcW w:type="dxa" w:w="7776"/>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Invoke a bounded worker contract with typed inputs and required outputs.</w:t>
            </w:r>
          </w:p>
        </w:tc>
      </w:tr>
      <w:tr>
        <w:tc>
          <w:tcPr>
            <w:tcW w:type="dxa" w:w="1728"/>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command</w:t>
            </w:r>
          </w:p>
        </w:tc>
        <w:tc>
          <w:tcPr>
            <w:tcW w:type="dxa" w:w="7776"/>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Run a deterministic tool or shell command and capture exit status, stdout, stderr, duration, and artifacts.</w:t>
            </w:r>
          </w:p>
        </w:tc>
      </w:tr>
      <w:tr>
        <w:tc>
          <w:tcPr>
            <w:tcW w:type="dxa" w:w="1728"/>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gate</w:t>
            </w:r>
          </w:p>
        </w:tc>
        <w:tc>
          <w:tcPr>
            <w:tcW w:type="dxa" w:w="7776"/>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Evaluate pass, fail, revise, escalate, or human-review outcomes against declared evidence.</w:t>
            </w:r>
          </w:p>
        </w:tc>
      </w:tr>
      <w:tr>
        <w:tc>
          <w:tcPr>
            <w:tcW w:type="dxa" w:w="1728"/>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conditional</w:t>
            </w:r>
          </w:p>
        </w:tc>
        <w:tc>
          <w:tcPr>
            <w:tcW w:type="dxa" w:w="7776"/>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Choose an allowed branch from structured state or validated output.</w:t>
            </w:r>
          </w:p>
        </w:tc>
      </w:tr>
      <w:tr>
        <w:tc>
          <w:tcPr>
            <w:tcW w:type="dxa" w:w="1728"/>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loop</w:t>
            </w:r>
          </w:p>
        </w:tc>
        <w:tc>
          <w:tcPr>
            <w:tcW w:type="dxa" w:w="7776"/>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Repeat a body until a measurable condition is satisfied or a bound is reached.</w:t>
            </w:r>
          </w:p>
        </w:tc>
      </w:tr>
      <w:tr>
        <w:tc>
          <w:tcPr>
            <w:tcW w:type="dxa" w:w="1728"/>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human_gate</w:t>
            </w:r>
          </w:p>
        </w:tc>
        <w:tc>
          <w:tcPr>
            <w:tcW w:type="dxa" w:w="7776"/>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Pause for explicit operator approval, rejection, modification, or escalation.</w:t>
            </w:r>
          </w:p>
        </w:tc>
      </w:tr>
      <w:tr>
        <w:tc>
          <w:tcPr>
            <w:tcW w:type="dxa" w:w="1728"/>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artifact_emit</w:t>
            </w:r>
          </w:p>
        </w:tc>
        <w:tc>
          <w:tcPr>
            <w:tcW w:type="dxa" w:w="7776"/>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Persist a typed artifact and make it available to declared downstream consumers and projections.</w:t>
            </w:r>
          </w:p>
        </w:tc>
      </w:tr>
    </w:tbl>
    <w:p>
      <w:pPr>
        <w:spacing w:after="20"/>
      </w:pPr>
    </w:p>
    <w:p>
      <w:pPr>
        <w:pStyle w:val="Heading2"/>
        <w:keepNext/>
        <w:spacing w:before="180" w:after="80"/>
      </w:pPr>
      <w:r>
        <w:rPr>
          <w:rFonts w:ascii="Liberation Sans" w:hAnsi="Liberation Sans" w:eastAsia="Liberation Sans"/>
          <w:b/>
          <w:color w:val="5B21B6"/>
          <w:sz w:val="27"/>
        </w:rPr>
        <w:t>6.6 Runtime responsibilities</w:t>
      </w:r>
    </w:p>
    <w:p>
      <w:pPr>
        <w:pStyle w:val="ListBullet"/>
        <w:spacing w:after="50" w:line="250" w:lineRule="auto"/>
        <w:ind w:left="360" w:hanging="230"/>
      </w:pPr>
      <w:r>
        <w:rPr>
          <w:rFonts w:ascii="Liberation Sans" w:hAnsi="Liberation Sans" w:eastAsia="Liberation Sans"/>
          <w:color w:val="1F2937"/>
          <w:sz w:val="19"/>
        </w:rPr>
        <w:t>Determine which nodes are ready based on dependencies and gates.</w:t>
      </w:r>
    </w:p>
    <w:p>
      <w:pPr>
        <w:pStyle w:val="ListBullet"/>
        <w:spacing w:after="50" w:line="250" w:lineRule="auto"/>
        <w:ind w:left="360" w:hanging="230"/>
      </w:pPr>
      <w:r>
        <w:rPr>
          <w:rFonts w:ascii="Liberation Sans" w:hAnsi="Liberation Sans" w:eastAsia="Liberation Sans"/>
          <w:color w:val="1F2937"/>
          <w:sz w:val="19"/>
        </w:rPr>
        <w:t>Reserve model, CPU, memory, sandbox, and network resources before execution.</w:t>
      </w:r>
    </w:p>
    <w:p>
      <w:pPr>
        <w:pStyle w:val="ListBullet"/>
        <w:spacing w:after="50" w:line="250" w:lineRule="auto"/>
        <w:ind w:left="360" w:hanging="230"/>
      </w:pPr>
      <w:r>
        <w:rPr>
          <w:rFonts w:ascii="Liberation Sans" w:hAnsi="Liberation Sans" w:eastAsia="Liberation Sans"/>
          <w:color w:val="1F2937"/>
          <w:sz w:val="19"/>
        </w:rPr>
        <w:t>Assemble the smallest sufficient context packet for each node.</w:t>
      </w:r>
    </w:p>
    <w:p>
      <w:pPr>
        <w:pStyle w:val="ListBullet"/>
        <w:spacing w:after="50" w:line="250" w:lineRule="auto"/>
        <w:ind w:left="360" w:hanging="230"/>
      </w:pPr>
      <w:r>
        <w:rPr>
          <w:rFonts w:ascii="Liberation Sans" w:hAnsi="Liberation Sans" w:eastAsia="Liberation Sans"/>
          <w:color w:val="1F2937"/>
          <w:sz w:val="19"/>
        </w:rPr>
        <w:t>Persist state transitions and events before and after every consequential action.</w:t>
      </w:r>
    </w:p>
    <w:p>
      <w:pPr>
        <w:pStyle w:val="ListBullet"/>
        <w:spacing w:after="50" w:line="250" w:lineRule="auto"/>
        <w:ind w:left="360" w:hanging="230"/>
      </w:pPr>
      <w:r>
        <w:rPr>
          <w:rFonts w:ascii="Liberation Sans" w:hAnsi="Liberation Sans" w:eastAsia="Liberation Sans"/>
          <w:color w:val="1F2937"/>
          <w:sz w:val="19"/>
        </w:rPr>
        <w:t>Validate worker outputs against schemas and evidence requirements.</w:t>
      </w:r>
    </w:p>
    <w:p>
      <w:pPr>
        <w:pStyle w:val="ListBullet"/>
        <w:spacing w:after="50" w:line="250" w:lineRule="auto"/>
        <w:ind w:left="360" w:hanging="230"/>
      </w:pPr>
      <w:r>
        <w:rPr>
          <w:rFonts w:ascii="Liberation Sans" w:hAnsi="Liberation Sans" w:eastAsia="Liberation Sans"/>
          <w:color w:val="1F2937"/>
          <w:sz w:val="19"/>
        </w:rPr>
        <w:t>Release dependent nodes only after declared conditions are satisfied.</w:t>
      </w:r>
    </w:p>
    <w:p>
      <w:pPr>
        <w:pStyle w:val="ListBullet"/>
        <w:spacing w:after="50" w:line="250" w:lineRule="auto"/>
        <w:ind w:left="360" w:hanging="230"/>
      </w:pPr>
      <w:r>
        <w:rPr>
          <w:rFonts w:ascii="Liberation Sans" w:hAnsi="Liberation Sans" w:eastAsia="Liberation Sans"/>
          <w:color w:val="1F2937"/>
          <w:sz w:val="19"/>
        </w:rPr>
        <w:t>Apply retry, repair, escalation, timeout, pause, cancellation, and no-progress policies.</w:t>
      </w:r>
    </w:p>
    <w:p>
      <w:pPr>
        <w:pStyle w:val="ListBullet"/>
        <w:spacing w:after="50" w:line="250" w:lineRule="auto"/>
        <w:ind w:left="360" w:hanging="230"/>
      </w:pPr>
      <w:r>
        <w:rPr>
          <w:rFonts w:ascii="Liberation Sans" w:hAnsi="Liberation Sans" w:eastAsia="Liberation Sans"/>
          <w:color w:val="1F2937"/>
          <w:sz w:val="19"/>
        </w:rPr>
        <w:t>Resume safely after process or machine failure without rerunning completed nodes unnecessarily.</w:t>
      </w:r>
    </w:p>
    <w:p>
      <w:pPr>
        <w:pStyle w:val="ListBullet"/>
        <w:spacing w:after="50" w:line="250" w:lineRule="auto"/>
        <w:ind w:left="360" w:hanging="230"/>
      </w:pPr>
      <w:r>
        <w:rPr>
          <w:rFonts w:ascii="Liberation Sans" w:hAnsi="Liberation Sans" w:eastAsia="Liberation Sans"/>
          <w:color w:val="1F2937"/>
          <w:sz w:val="19"/>
        </w:rPr>
        <w:t>Produce a final promotion packet and workflow summary.</w:t>
      </w:r>
    </w:p>
    <w:p>
      <w:pPr>
        <w:pStyle w:val="Heading1"/>
        <w:spacing w:before="240" w:after="160"/>
        <w:keepNext/>
        <w:pBdr>
          <w:bottom w:val="single" w:sz="16" w:space="5" w:color="7C3AED"/>
        </w:pBdr>
      </w:pPr>
      <w:r>
        <w:rPr>
          <w:rFonts w:ascii="Liberation Sans" w:hAnsi="Liberation Sans" w:eastAsia="Liberation Sans"/>
          <w:b/>
          <w:color w:val="07111F"/>
          <w:sz w:val="36"/>
        </w:rPr>
        <w:t>7. Agent Contracts and Model Routing</w:t>
      </w:r>
    </w:p>
    <w:p>
      <w:pPr>
        <w:pStyle w:val="Heading2"/>
        <w:keepNext/>
        <w:spacing w:before="180" w:after="80"/>
      </w:pPr>
      <w:r>
        <w:rPr>
          <w:rFonts w:ascii="Liberation Sans" w:hAnsi="Liberation Sans" w:eastAsia="Liberation Sans"/>
          <w:b/>
          <w:color w:val="5B21B6"/>
          <w:sz w:val="27"/>
        </w:rPr>
        <w:t>7.1 A subagent is a typed worker, not a personality</w:t>
      </w:r>
    </w:p>
    <w:p>
      <w:pPr>
        <w:pStyle w:val="BodyText"/>
        <w:keepNext w:val="0"/>
        <w:spacing w:after="100"/>
      </w:pPr>
      <w:r>
        <w:rPr>
          <w:rFonts w:ascii="Liberation Sans" w:hAnsi="Liberation Sans" w:eastAsia="Liberation Sans"/>
          <w:i w:val="0"/>
          <w:color w:val="1F2937"/>
          <w:sz w:val="20"/>
        </w:rPr>
        <w:t>The raw instructions that define each subagent should be formalized as an agent contract. A prompt may describe expertise and behavior, but the contract is the enforceable interface around that prompt.</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376"/>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7"/>
              </w:rPr>
              <w:t>Contract field</w:t>
            </w:r>
          </w:p>
        </w:tc>
        <w:tc>
          <w:tcPr>
            <w:tcW w:type="dxa" w:w="7128"/>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7"/>
              </w:rPr>
              <w:t>Purpose</w:t>
            </w:r>
          </w:p>
        </w:tc>
      </w:tr>
      <w:tr>
        <w:tc>
          <w:tcPr>
            <w:tcW w:type="dxa" w:w="2376"/>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id and purpose</w:t>
            </w:r>
          </w:p>
        </w:tc>
        <w:tc>
          <w:tcPr>
            <w:tcW w:type="dxa" w:w="7128"/>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Stable identity and one bounded responsibility.</w:t>
            </w:r>
          </w:p>
        </w:tc>
      </w:tr>
      <w:tr>
        <w:tc>
          <w:tcPr>
            <w:tcW w:type="dxa" w:w="2376"/>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capability route</w:t>
            </w:r>
          </w:p>
        </w:tc>
        <w:tc>
          <w:tcPr>
            <w:tcW w:type="dxa" w:w="7128"/>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The kind of model or tool required, independent of provider name.</w:t>
            </w:r>
          </w:p>
        </w:tc>
      </w:tr>
      <w:tr>
        <w:tc>
          <w:tcPr>
            <w:tcW w:type="dxa" w:w="2376"/>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allowed and forbidden actions</w:t>
            </w:r>
          </w:p>
        </w:tc>
        <w:tc>
          <w:tcPr>
            <w:tcW w:type="dxa" w:w="7128"/>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Read, write, command, network, path, and tool boundaries.</w:t>
            </w:r>
          </w:p>
        </w:tc>
      </w:tr>
      <w:tr>
        <w:tc>
          <w:tcPr>
            <w:tcW w:type="dxa" w:w="2376"/>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required inputs</w:t>
            </w:r>
          </w:p>
        </w:tc>
        <w:tc>
          <w:tcPr>
            <w:tcW w:type="dxa" w:w="7128"/>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Typed artifacts and context that must exist before execution.</w:t>
            </w:r>
          </w:p>
        </w:tc>
      </w:tr>
      <w:tr>
        <w:tc>
          <w:tcPr>
            <w:tcW w:type="dxa" w:w="2376"/>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required outputs</w:t>
            </w:r>
          </w:p>
        </w:tc>
        <w:tc>
          <w:tcPr>
            <w:tcW w:type="dxa" w:w="7128"/>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Schemas, files, reports, patches, evidence, or verdicts the node must emit.</w:t>
            </w:r>
          </w:p>
        </w:tc>
      </w:tr>
      <w:tr>
        <w:tc>
          <w:tcPr>
            <w:tcW w:type="dxa" w:w="2376"/>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evidence rules</w:t>
            </w:r>
          </w:p>
        </w:tc>
        <w:tc>
          <w:tcPr>
            <w:tcW w:type="dxa" w:w="7128"/>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What claims must cite paths, symbols, commands, tests, or explicit uncertainty.</w:t>
            </w:r>
          </w:p>
        </w:tc>
      </w:tr>
      <w:tr>
        <w:tc>
          <w:tcPr>
            <w:tcW w:type="dxa" w:w="2376"/>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completion conditions</w:t>
            </w:r>
          </w:p>
        </w:tc>
        <w:tc>
          <w:tcPr>
            <w:tcW w:type="dxa" w:w="7128"/>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Observable conditions that mean the worker has fulfilled the contract.</w:t>
            </w:r>
          </w:p>
        </w:tc>
      </w:tr>
      <w:tr>
        <w:tc>
          <w:tcPr>
            <w:tcW w:type="dxa" w:w="2376"/>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failure conditions</w:t>
            </w:r>
          </w:p>
        </w:tc>
        <w:tc>
          <w:tcPr>
            <w:tcW w:type="dxa" w:w="7128"/>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Known reasons to stop, escalate, or request missing information.</w:t>
            </w:r>
          </w:p>
        </w:tc>
      </w:tr>
      <w:tr>
        <w:tc>
          <w:tcPr>
            <w:tcW w:type="dxa" w:w="2376"/>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handoff contract</w:t>
            </w:r>
          </w:p>
        </w:tc>
        <w:tc>
          <w:tcPr>
            <w:tcW w:type="dxa" w:w="7128"/>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Which downstream consumer receives which artifact and what it may trust.</w:t>
            </w:r>
          </w:p>
        </w:tc>
      </w:tr>
      <w:tr>
        <w:tc>
          <w:tcPr>
            <w:tcW w:type="dxa" w:w="2376"/>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resource profile</w:t>
            </w:r>
          </w:p>
        </w:tc>
        <w:tc>
          <w:tcPr>
            <w:tcW w:type="dxa" w:w="7128"/>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Context size, expected duration, model class, memory needs, and retry policy.</w:t>
            </w:r>
          </w:p>
        </w:tc>
      </w:tr>
    </w:tbl>
    <w:p>
      <w:pPr>
        <w:spacing w:after="20"/>
      </w:pPr>
    </w:p>
    <w:p>
      <w:pPr>
        <w:pStyle w:val="Heading2"/>
        <w:keepNext/>
        <w:spacing w:before="180" w:after="80"/>
      </w:pPr>
      <w:r>
        <w:rPr>
          <w:rFonts w:ascii="Liberation Sans" w:hAnsi="Liberation Sans" w:eastAsia="Liberation Sans"/>
          <w:b/>
          <w:color w:val="5B21B6"/>
          <w:sz w:val="27"/>
        </w:rPr>
        <w:t>7.2 Example agent contract</w:t>
      </w:r>
    </w:p>
    <w:tbl>
      <w:tblPr>
        <w:tblW w:type="auto" w:w="0"/>
        <w:jc w:val="center"/>
        <w:tblLayout w:type="fixed"/>
        <w:tblLook w:firstColumn="1" w:firstRow="1" w:lastColumn="0" w:lastRow="0" w:noHBand="0" w:noVBand="1" w:val="04A0"/>
      </w:tblPr>
      <w:tblGrid>
        <w:gridCol w:w="10224"/>
      </w:tblGrid>
      <w:tr>
        <w:tc>
          <w:tcPr>
            <w:tcW w:type="dxa" w:w="10224"/>
            <w:shd w:fill="F1F5F9"/>
            <w:tcBorders>
              <w:top w:val="single" w:sz="4" w:color="CBD5E1"/>
              <w:left w:val="single" w:sz="4" w:color="CBD5E1"/>
              <w:bottom w:val="single" w:sz="4" w:color="CBD5E1"/>
              <w:right w:val="single" w:sz="4" w:color="CBD5E1"/>
            </w:tcBorders>
            <w:tcMar>
              <w:top w:w="90" w:type="dxa"/>
              <w:start w:w="120" w:type="dxa"/>
              <w:bottom w:w="90" w:type="dxa"/>
              <w:end w:w="120" w:type="dxa"/>
            </w:tcMar>
          </w:tcPr>
          <w:p>
            <w:pPr>
              <w:spacing w:after="0" w:line="240" w:lineRule="auto"/>
            </w:pPr>
            <w:r>
              <w:rPr>
                <w:rFonts w:ascii="Liberation Mono" w:hAnsi="Liberation Mono" w:eastAsia="Liberation Mono"/>
                <w:color w:val="0F172A"/>
                <w:sz w:val="16"/>
              </w:rPr>
              <w:t>agent:</w:t>
              <w:br/>
              <w:t xml:space="preserve">  id: architecture-reader</w:t>
              <w:br/>
              <w:t xml:space="preserve">  purpose: Map the relevant architecture without proposing changes</w:t>
              <w:br/>
              <w:t xml:space="preserve">  capability_route: repository_analysis</w:t>
              <w:br/>
              <w:t xml:space="preserve">  permission: read_only</w:t>
              <w:br/>
              <w:br/>
              <w:t xml:space="preserve">  allowed_actions:</w:t>
              <w:br/>
              <w:t xml:space="preserve">    - read repository files</w:t>
              <w:br/>
              <w:t xml:space="preserve">    - search symbols</w:t>
              <w:br/>
              <w:t xml:space="preserve">    - inspect tests and recent workflow artifacts</w:t>
              <w:br/>
              <w:br/>
              <w:t xml:space="preserve">  forbidden_actions:</w:t>
              <w:br/>
              <w:t xml:space="preserve">    - modify files</w:t>
              <w:br/>
              <w:t xml:space="preserve">    - redesign unrelated systems</w:t>
              <w:br/>
              <w:t xml:space="preserve">    - claim certainty without evidence</w:t>
              <w:br/>
              <w:br/>
              <w:t xml:space="preserve">  inputs:</w:t>
              <w:br/>
              <w:t xml:space="preserve">    - project_packet.json</w:t>
              <w:br/>
              <w:t xml:space="preserve">    - task_request.md</w:t>
              <w:br/>
              <w:br/>
              <w:t xml:space="preserve">  required_output:</w:t>
              <w:br/>
              <w:t xml:space="preserve">    schema: architecture_findings.schema.json</w:t>
              <w:br/>
              <w:t xml:space="preserve">    path: artifacts/architecture-findings.json</w:t>
              <w:br/>
              <w:br/>
              <w:t xml:space="preserve">  evidence_rules:</w:t>
              <w:br/>
              <w:t xml:space="preserve">    - cite file paths and symbols for material claims</w:t>
              <w:br/>
              <w:t xml:space="preserve">    - mark uncertainty explicitly</w:t>
              <w:br/>
              <w:br/>
              <w:t xml:space="preserve">  completion_conditions:</w:t>
              <w:br/>
              <w:t xml:space="preserve">    - execution path identified</w:t>
              <w:br/>
              <w:t xml:space="preserve">    - affected modules and existing tests listed</w:t>
              <w:br/>
              <w:t xml:space="preserve">    - unresolved questions recorded</w:t>
            </w:r>
          </w:p>
        </w:tc>
      </w:tr>
    </w:tbl>
    <w:p>
      <w:pPr>
        <w:spacing w:after="20"/>
      </w:pPr>
    </w:p>
    <w:p>
      <w:pPr>
        <w:pStyle w:val="Heading2"/>
        <w:keepNext/>
        <w:spacing w:before="180" w:after="80"/>
      </w:pPr>
      <w:r>
        <w:rPr>
          <w:rFonts w:ascii="Liberation Sans" w:hAnsi="Liberation Sans" w:eastAsia="Liberation Sans"/>
          <w:b/>
          <w:color w:val="5B21B6"/>
          <w:sz w:val="27"/>
        </w:rPr>
        <w:t>7.3 Artifact-driven handoffs</w:t>
      </w:r>
    </w:p>
    <w:p>
      <w:pPr>
        <w:pStyle w:val="BodyText"/>
        <w:keepNext w:val="0"/>
        <w:spacing w:after="100"/>
      </w:pPr>
      <w:r>
        <w:rPr>
          <w:rFonts w:ascii="Liberation Sans" w:hAnsi="Liberation Sans" w:eastAsia="Liberation Sans"/>
          <w:i w:val="0"/>
          <w:color w:val="1F2937"/>
          <w:sz w:val="20"/>
        </w:rPr>
        <w:t>Each handoff should contain two coordinated layers: structured data for the runtime and concise Markdown for a human or model reader. The runtime trusts the structured object; the Markdown explains intent and evidence.</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4752"/>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8"/>
              </w:rPr>
              <w:t>Machine layer</w:t>
            </w:r>
          </w:p>
        </w:tc>
        <w:tc>
          <w:tcPr>
            <w:tcW w:type="dxa" w:w="4752"/>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8"/>
              </w:rPr>
              <w:t>Human layer</w:t>
            </w:r>
          </w:p>
        </w:tc>
      </w:tr>
      <w:tr>
        <w:tc>
          <w:tcPr>
            <w:tcW w:type="dxa" w:w="4752"/>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Typed JSON or schema-validated files: objective, boundaries, dependencies, allowed paths, acceptance checks, known risks, artifact references.</w:t>
            </w:r>
          </w:p>
        </w:tc>
        <w:tc>
          <w:tcPr>
            <w:tcW w:type="dxa" w:w="4752"/>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Concise Markdown: purpose, context, boundary, evidence expected, unresolved questions, and next action.</w:t>
            </w:r>
          </w:p>
        </w:tc>
      </w:tr>
    </w:tbl>
    <w:p>
      <w:pPr>
        <w:spacing w:after="20"/>
      </w:pPr>
    </w:p>
    <w:p>
      <w:pPr>
        <w:pStyle w:val="Heading2"/>
        <w:keepNext/>
        <w:spacing w:before="180" w:after="80"/>
      </w:pPr>
      <w:r>
        <w:rPr>
          <w:rFonts w:ascii="Liberation Sans" w:hAnsi="Liberation Sans" w:eastAsia="Liberation Sans"/>
          <w:b/>
          <w:color w:val="5B21B6"/>
          <w:sz w:val="27"/>
        </w:rPr>
        <w:t>7.4 Capability-based model routing</w:t>
      </w:r>
    </w:p>
    <w:p>
      <w:pPr>
        <w:pStyle w:val="BodyText"/>
        <w:keepNext w:val="0"/>
        <w:spacing w:after="100"/>
      </w:pPr>
      <w:r>
        <w:rPr>
          <w:rFonts w:ascii="Liberation Sans" w:hAnsi="Liberation Sans" w:eastAsia="Liberation Sans"/>
          <w:i w:val="0"/>
          <w:color w:val="1F2937"/>
          <w:sz w:val="20"/>
        </w:rPr>
        <w:t>Workflow definitions request capabilities rather than hardcoding providers. A routing configuration resolves the current model or tool according to quality history, privacy, context requirement, latency, cost, availability, and local resource state.</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088"/>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7"/>
              </w:rPr>
              <w:t>Capability route</w:t>
            </w:r>
          </w:p>
        </w:tc>
        <w:tc>
          <w:tcPr>
            <w:tcW w:type="dxa" w:w="3456"/>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7"/>
              </w:rPr>
              <w:t>Typical work</w:t>
            </w:r>
          </w:p>
        </w:tc>
        <w:tc>
          <w:tcPr>
            <w:tcW w:type="dxa" w:w="3960"/>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7"/>
              </w:rPr>
              <w:t>Possible resolution</w:t>
            </w:r>
          </w:p>
        </w:tc>
      </w:tr>
      <w:tr>
        <w:tc>
          <w:tcPr>
            <w:tcW w:type="dxa" w:w="2088"/>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repository_analysis</w:t>
            </w:r>
          </w:p>
        </w:tc>
        <w:tc>
          <w:tcPr>
            <w:tcW w:type="dxa" w:w="3456"/>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Codebase inventory, symbol tracing, test discovery</w:t>
            </w:r>
          </w:p>
        </w:tc>
        <w:tc>
          <w:tcPr>
            <w:tcW w:type="dxa" w:w="3960"/>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Small or medium local reasoning model plus deterministic search tools</w:t>
            </w:r>
          </w:p>
        </w:tc>
      </w:tr>
      <w:tr>
        <w:tc>
          <w:tcPr>
            <w:tcW w:type="dxa" w:w="2088"/>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deep_planning</w:t>
            </w:r>
          </w:p>
        </w:tc>
        <w:tc>
          <w:tcPr>
            <w:tcW w:type="dxa" w:w="3456"/>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Specification synthesis, architecture, implementation DAG</w:t>
            </w:r>
          </w:p>
        </w:tc>
        <w:tc>
          <w:tcPr>
            <w:tcW w:type="dxa" w:w="3960"/>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Strong planning model; local or frontier depending on risk and complexity</w:t>
            </w:r>
          </w:p>
        </w:tc>
      </w:tr>
      <w:tr>
        <w:tc>
          <w:tcPr>
            <w:tcW w:type="dxa" w:w="2088"/>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bounded_coding</w:t>
            </w:r>
          </w:p>
        </w:tc>
        <w:tc>
          <w:tcPr>
            <w:tcW w:type="dxa" w:w="3456"/>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Implement one approved slice in an isolated workspace</w:t>
            </w:r>
          </w:p>
        </w:tc>
        <w:tc>
          <w:tcPr>
            <w:tcW w:type="dxa" w:w="3960"/>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Coding-specialized local or cloud model</w:t>
            </w:r>
          </w:p>
        </w:tc>
      </w:tr>
      <w:tr>
        <w:tc>
          <w:tcPr>
            <w:tcW w:type="dxa" w:w="2088"/>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independent_review</w:t>
            </w:r>
          </w:p>
        </w:tc>
        <w:tc>
          <w:tcPr>
            <w:tcW w:type="dxa" w:w="3456"/>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Review diff and evidence without builder narrative</w:t>
            </w:r>
          </w:p>
        </w:tc>
        <w:tc>
          <w:tcPr>
            <w:tcW w:type="dxa" w:w="3960"/>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Different model family or reviewer configuration</w:t>
            </w:r>
          </w:p>
        </w:tc>
      </w:tr>
      <w:tr>
        <w:tc>
          <w:tcPr>
            <w:tcW w:type="dxa" w:w="2088"/>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frontier_judgment</w:t>
            </w:r>
          </w:p>
        </w:tc>
        <w:tc>
          <w:tcPr>
            <w:tcW w:type="dxa" w:w="3456"/>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Resolve difficult ambiguity, policy exception, or final high-risk verdict</w:t>
            </w:r>
          </w:p>
        </w:tc>
        <w:tc>
          <w:tcPr>
            <w:tcW w:type="dxa" w:w="3960"/>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Explicitly authorized frontier model or human</w:t>
            </w:r>
          </w:p>
        </w:tc>
      </w:tr>
      <w:tr>
        <w:tc>
          <w:tcPr>
            <w:tcW w:type="dxa" w:w="2088"/>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cheap_summary</w:t>
            </w:r>
          </w:p>
        </w:tc>
        <w:tc>
          <w:tcPr>
            <w:tcW w:type="dxa" w:w="3456"/>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Generate concise status and projection text</w:t>
            </w:r>
          </w:p>
        </w:tc>
        <w:tc>
          <w:tcPr>
            <w:tcW w:type="dxa" w:w="3960"/>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Small local model or deterministic template</w:t>
            </w:r>
          </w:p>
        </w:tc>
      </w:tr>
    </w:tbl>
    <w:p>
      <w:pPr>
        <w:spacing w:after="20"/>
      </w:pPr>
    </w:p>
    <w:p>
      <w:pPr>
        <w:pStyle w:val="Heading2"/>
        <w:keepNext/>
        <w:spacing w:before="180" w:after="80"/>
      </w:pPr>
      <w:r>
        <w:rPr>
          <w:rFonts w:ascii="Liberation Sans" w:hAnsi="Liberation Sans" w:eastAsia="Liberation Sans"/>
          <w:b/>
          <w:color w:val="5B21B6"/>
          <w:sz w:val="27"/>
        </w:rPr>
        <w:t>7.5 Conflict-aware parallelism</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088"/>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8"/>
              </w:rPr>
              <w:t>Conflict type</w:t>
            </w:r>
          </w:p>
        </w:tc>
        <w:tc>
          <w:tcPr>
            <w:tcW w:type="dxa" w:w="7416"/>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8"/>
              </w:rPr>
              <w:t>Scheduling rule</w:t>
            </w:r>
          </w:p>
        </w:tc>
      </w:tr>
      <w:tr>
        <w:tc>
          <w:tcPr>
            <w:tcW w:type="dxa" w:w="2088"/>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Dependency conflict</w:t>
            </w:r>
          </w:p>
        </w:tc>
        <w:tc>
          <w:tcPr>
            <w:tcW w:type="dxa" w:w="7416"/>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A node cannot start until required artifacts and gates are complete.</w:t>
            </w:r>
          </w:p>
        </w:tc>
      </w:tr>
      <w:tr>
        <w:tc>
          <w:tcPr>
            <w:tcW w:type="dxa" w:w="2088"/>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File conflict</w:t>
            </w:r>
          </w:p>
        </w:tc>
        <w:tc>
          <w:tcPr>
            <w:tcW w:type="dxa" w:w="7416"/>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Write nodes with overlapping path scopes must use separate worktrees or run serially.</w:t>
            </w:r>
          </w:p>
        </w:tc>
      </w:tr>
      <w:tr>
        <w:tc>
          <w:tcPr>
            <w:tcW w:type="dxa" w:w="2088"/>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Resource conflict</w:t>
            </w:r>
          </w:p>
        </w:tc>
        <w:tc>
          <w:tcPr>
            <w:tcW w:type="dxa" w:w="7416"/>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The scheduler respects available heavy-model slots, memory, CPU, test environments, and provider limits.</w:t>
            </w:r>
          </w:p>
        </w:tc>
      </w:tr>
      <w:tr>
        <w:tc>
          <w:tcPr>
            <w:tcW w:type="dxa" w:w="2088"/>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Semantic conflict</w:t>
            </w:r>
          </w:p>
        </w:tc>
        <w:tc>
          <w:tcPr>
            <w:tcW w:type="dxa" w:w="7416"/>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Technically independent tasks wait when they depend on a shared design decision, schema, or API contract that is not frozen.</w:t>
            </w:r>
          </w:p>
        </w:tc>
      </w:tr>
    </w:tbl>
    <w:p>
      <w:pPr>
        <w:spacing w:after="20"/>
      </w:pPr>
    </w:p>
    <w:p>
      <w:pPr>
        <w:pStyle w:val="Heading2"/>
        <w:keepNext/>
        <w:spacing w:before="180" w:after="80"/>
      </w:pPr>
      <w:r>
        <w:rPr>
          <w:rFonts w:ascii="Liberation Sans" w:hAnsi="Liberation Sans" w:eastAsia="Liberation Sans"/>
          <w:b/>
          <w:color w:val="5B21B6"/>
          <w:sz w:val="27"/>
        </w:rPr>
        <w:t>7.6 Escalation ladder</w:t>
      </w:r>
    </w:p>
    <w:tbl>
      <w:tblPr>
        <w:tblW w:type="auto" w:w="0"/>
        <w:jc w:val="center"/>
        <w:tblLayout w:type="fixed"/>
        <w:tblLook w:firstColumn="1" w:firstRow="1" w:lastColumn="0" w:lastRow="0" w:noHBand="0" w:noVBand="1" w:val="04A0"/>
      </w:tblPr>
      <w:tblGrid>
        <w:gridCol w:w="10224"/>
      </w:tblGrid>
      <w:tr>
        <w:tc>
          <w:tcPr>
            <w:tcW w:type="dxa" w:w="10224"/>
            <w:shd w:fill="F1F5F9"/>
            <w:tcBorders>
              <w:top w:val="single" w:sz="4" w:color="CBD5E1"/>
              <w:left w:val="single" w:sz="4" w:color="CBD5E1"/>
              <w:bottom w:val="single" w:sz="4" w:color="CBD5E1"/>
              <w:right w:val="single" w:sz="4" w:color="CBD5E1"/>
            </w:tcBorders>
            <w:tcMar>
              <w:top w:w="90" w:type="dxa"/>
              <w:start w:w="120" w:type="dxa"/>
              <w:bottom w:w="90" w:type="dxa"/>
              <w:end w:w="120" w:type="dxa"/>
            </w:tcMar>
          </w:tcPr>
          <w:p>
            <w:pPr>
              <w:spacing w:after="0" w:line="240" w:lineRule="auto"/>
            </w:pPr>
            <w:r>
              <w:rPr>
                <w:rFonts w:ascii="Liberation Mono" w:hAnsi="Liberation Mono" w:eastAsia="Liberation Mono"/>
                <w:color w:val="0F172A"/>
                <w:sz w:val="18"/>
              </w:rPr>
              <w:t>deterministic tool or small local model</w:t>
              <w:br/>
              <w:t xml:space="preserve">  -&gt; medium local model</w:t>
              <w:br/>
              <w:t xml:space="preserve">  -&gt; strong local / authorized cloud model</w:t>
              <w:br/>
              <w:t xml:space="preserve">  -&gt; independent frontier judgment</w:t>
              <w:br/>
              <w:t xml:space="preserve">  -&gt; human decision</w:t>
              <w:br/>
              <w:br/>
              <w:t>Escalate only when evidence shows the current tier is insufficient.</w:t>
            </w:r>
          </w:p>
        </w:tc>
      </w:tr>
    </w:tbl>
    <w:p>
      <w:pPr>
        <w:spacing w:after="20"/>
      </w:pPr>
    </w:p>
    <w:p>
      <w:pPr>
        <w:pStyle w:val="Heading1"/>
        <w:spacing w:before="240" w:after="160"/>
        <w:keepNext/>
        <w:pBdr>
          <w:bottom w:val="single" w:sz="16" w:space="5" w:color="7C3AED"/>
        </w:pBdr>
      </w:pPr>
      <w:r>
        <w:rPr>
          <w:rFonts w:ascii="Liberation Sans" w:hAnsi="Liberation Sans" w:eastAsia="Liberation Sans"/>
          <w:b/>
          <w:color w:val="07111F"/>
          <w:sz w:val="36"/>
        </w:rPr>
        <w:t>8. Workflow Families</w:t>
      </w:r>
    </w:p>
    <w:p>
      <w:pPr>
        <w:pStyle w:val="BodyText"/>
        <w:keepNext w:val="0"/>
        <w:spacing w:after="100"/>
      </w:pPr>
      <w:r>
        <w:rPr>
          <w:rFonts w:ascii="Liberation Sans" w:hAnsi="Liberation Sans" w:eastAsia="Liberation Sans"/>
          <w:i w:val="0"/>
          <w:color w:val="1F2937"/>
          <w:sz w:val="20"/>
        </w:rPr>
        <w:t>The four lanes in the factory diagram are workflow families, not hard-coded chains of permanent agents. Each ticket receives a workflow instance whose exact phases and workers are compiled for that job.</w:t>
      </w:r>
    </w:p>
    <w:p>
      <w:pPr>
        <w:pStyle w:val="Heading2"/>
        <w:keepNext/>
        <w:spacing w:before="180" w:after="80"/>
      </w:pPr>
      <w:r>
        <w:rPr>
          <w:rFonts w:ascii="Liberation Sans" w:hAnsi="Liberation Sans" w:eastAsia="Liberation Sans"/>
          <w:b/>
          <w:color w:val="5B21B6"/>
          <w:sz w:val="27"/>
        </w:rPr>
        <w:t>8.1 Hotfix workflow</w:t>
      </w:r>
    </w:p>
    <w:p>
      <w:pPr>
        <w:pStyle w:val="BodyText"/>
        <w:keepNext w:val="0"/>
        <w:spacing w:after="100"/>
      </w:pPr>
      <w:r>
        <w:rPr>
          <w:rFonts w:ascii="Liberation Sans" w:hAnsi="Liberation Sans" w:eastAsia="Liberation Sans"/>
          <w:i w:val="0"/>
          <w:color w:val="1F2937"/>
          <w:sz w:val="20"/>
        </w:rPr>
        <w:t>Optimized for speed, containment, and explicit risk control. A typical hotfix grounds the failure in parallel, proposes the smallest safe correction, obtains any required approval, applies a bounded patch, runs targeted smoke and regression checks, and receives an independent review.</w:t>
      </w:r>
    </w:p>
    <w:tbl>
      <w:tblPr>
        <w:tblW w:type="auto" w:w="0"/>
        <w:jc w:val="center"/>
        <w:tblLayout w:type="fixed"/>
        <w:tblLook w:firstColumn="1" w:firstRow="1" w:lastColumn="0" w:lastRow="0" w:noHBand="0" w:noVBand="1" w:val="04A0"/>
      </w:tblPr>
      <w:tblGrid>
        <w:gridCol w:w="10224"/>
      </w:tblGrid>
      <w:tr>
        <w:tc>
          <w:tcPr>
            <w:tcW w:type="dxa" w:w="10224"/>
            <w:shd w:fill="F1F5F9"/>
            <w:tcBorders>
              <w:top w:val="single" w:sz="4" w:color="CBD5E1"/>
              <w:left w:val="single" w:sz="4" w:color="CBD5E1"/>
              <w:bottom w:val="single" w:sz="4" w:color="CBD5E1"/>
              <w:right w:val="single" w:sz="4" w:color="CBD5E1"/>
            </w:tcBorders>
            <w:tcMar>
              <w:top w:w="90" w:type="dxa"/>
              <w:start w:w="120" w:type="dxa"/>
              <w:bottom w:w="90" w:type="dxa"/>
              <w:end w:w="120" w:type="dxa"/>
            </w:tcMar>
          </w:tcPr>
          <w:p>
            <w:pPr>
              <w:spacing w:after="0" w:line="240" w:lineRule="auto"/>
            </w:pPr>
            <w:r>
              <w:rPr>
                <w:rFonts w:ascii="Liberation Mono" w:hAnsi="Liberation Mono" w:eastAsia="Liberation Mono"/>
                <w:color w:val="0F172A"/>
                <w:sz w:val="18"/>
              </w:rPr>
              <w:t>Parallel Grounding -&gt; Hotfix Proposal -&gt; Approval Gate -&gt; Bounded Patch -&gt; Targeted Verification -&gt; Independent Review</w:t>
            </w:r>
          </w:p>
        </w:tc>
      </w:tr>
    </w:tbl>
    <w:p>
      <w:pPr>
        <w:spacing w:after="20"/>
      </w:pPr>
    </w:p>
    <w:p>
      <w:pPr>
        <w:pStyle w:val="Heading2"/>
        <w:keepNext/>
        <w:spacing w:before="180" w:after="80"/>
      </w:pPr>
      <w:r>
        <w:rPr>
          <w:rFonts w:ascii="Liberation Sans" w:hAnsi="Liberation Sans" w:eastAsia="Liberation Sans"/>
          <w:b/>
          <w:color w:val="5B21B6"/>
          <w:sz w:val="27"/>
        </w:rPr>
        <w:t>8.2 Feature workflow</w:t>
      </w:r>
    </w:p>
    <w:p>
      <w:pPr>
        <w:pStyle w:val="BodyText"/>
        <w:keepNext w:val="0"/>
        <w:spacing w:after="100"/>
      </w:pPr>
      <w:r>
        <w:rPr>
          <w:rFonts w:ascii="Liberation Sans" w:hAnsi="Liberation Sans" w:eastAsia="Liberation Sans"/>
          <w:i w:val="0"/>
          <w:color w:val="1F2937"/>
          <w:sz w:val="20"/>
        </w:rPr>
        <w:t>Optimized for specification quality, decomposable work, parallel implementation, and integration confidence. It grounds the repository and requirements, produces a judged specification, compiles an implementation DAG, builds independent slices in separate workspaces, verifies each slice, integrates them, and performs final review.</w:t>
      </w:r>
    </w:p>
    <w:tbl>
      <w:tblPr>
        <w:tblW w:type="auto" w:w="0"/>
        <w:jc w:val="center"/>
        <w:tblLayout w:type="fixed"/>
        <w:tblLook w:firstColumn="1" w:firstRow="1" w:lastColumn="0" w:lastRow="0" w:noHBand="0" w:noVBand="1" w:val="04A0"/>
      </w:tblPr>
      <w:tblGrid>
        <w:gridCol w:w="10224"/>
      </w:tblGrid>
      <w:tr>
        <w:tc>
          <w:tcPr>
            <w:tcW w:type="dxa" w:w="10224"/>
            <w:shd w:fill="F1F5F9"/>
            <w:tcBorders>
              <w:top w:val="single" w:sz="4" w:color="CBD5E1"/>
              <w:left w:val="single" w:sz="4" w:color="CBD5E1"/>
              <w:bottom w:val="single" w:sz="4" w:color="CBD5E1"/>
              <w:right w:val="single" w:sz="4" w:color="CBD5E1"/>
            </w:tcBorders>
            <w:tcMar>
              <w:top w:w="90" w:type="dxa"/>
              <w:start w:w="120" w:type="dxa"/>
              <w:bottom w:w="90" w:type="dxa"/>
              <w:end w:w="120" w:type="dxa"/>
            </w:tcMar>
          </w:tcPr>
          <w:p>
            <w:pPr>
              <w:spacing w:after="0" w:line="240" w:lineRule="auto"/>
            </w:pPr>
            <w:r>
              <w:rPr>
                <w:rFonts w:ascii="Liberation Mono" w:hAnsi="Liberation Mono" w:eastAsia="Liberation Mono"/>
                <w:color w:val="0F172A"/>
                <w:sz w:val="17"/>
              </w:rPr>
              <w:t>Parallel Grounding -&gt; Spec Synthesis &lt;-&gt; Spec Judge -&gt; Implementation DAG -&gt; Parallel Build Slices -&gt; Per-Slice Verification -&gt; Integration -&gt; Review</w:t>
            </w:r>
          </w:p>
        </w:tc>
      </w:tr>
    </w:tbl>
    <w:p>
      <w:pPr>
        <w:spacing w:after="20"/>
      </w:pPr>
    </w:p>
    <w:p>
      <w:pPr>
        <w:pStyle w:val="Heading2"/>
        <w:keepNext/>
        <w:spacing w:before="180" w:after="80"/>
      </w:pPr>
      <w:r>
        <w:rPr>
          <w:rFonts w:ascii="Liberation Sans" w:hAnsi="Liberation Sans" w:eastAsia="Liberation Sans"/>
          <w:b/>
          <w:color w:val="5B21B6"/>
          <w:sz w:val="27"/>
        </w:rPr>
        <w:t>8.3 Bug workflow</w:t>
      </w:r>
    </w:p>
    <w:p>
      <w:pPr>
        <w:pStyle w:val="BodyText"/>
        <w:keepNext w:val="0"/>
        <w:spacing w:after="100"/>
      </w:pPr>
      <w:r>
        <w:rPr>
          <w:rFonts w:ascii="Liberation Sans" w:hAnsi="Liberation Sans" w:eastAsia="Liberation Sans"/>
          <w:i w:val="0"/>
          <w:color w:val="1F2937"/>
          <w:sz w:val="20"/>
        </w:rPr>
        <w:t>Optimized for reproduction and causal evidence. It reproduces the issue, runs independent investigations, judges the root cause, applies a minimal repair, verifies regression behavior, and invites an adversarial reviewer to challenge the apparent fix.</w:t>
      </w:r>
    </w:p>
    <w:tbl>
      <w:tblPr>
        <w:tblW w:type="auto" w:w="0"/>
        <w:jc w:val="center"/>
        <w:tblLayout w:type="fixed"/>
        <w:tblLook w:firstColumn="1" w:firstRow="1" w:lastColumn="0" w:lastRow="0" w:noHBand="0" w:noVBand="1" w:val="04A0"/>
      </w:tblPr>
      <w:tblGrid>
        <w:gridCol w:w="10224"/>
      </w:tblGrid>
      <w:tr>
        <w:tc>
          <w:tcPr>
            <w:tcW w:type="dxa" w:w="10224"/>
            <w:shd w:fill="F1F5F9"/>
            <w:tcBorders>
              <w:top w:val="single" w:sz="4" w:color="CBD5E1"/>
              <w:left w:val="single" w:sz="4" w:color="CBD5E1"/>
              <w:bottom w:val="single" w:sz="4" w:color="CBD5E1"/>
              <w:right w:val="single" w:sz="4" w:color="CBD5E1"/>
            </w:tcBorders>
            <w:tcMar>
              <w:top w:w="90" w:type="dxa"/>
              <w:start w:w="120" w:type="dxa"/>
              <w:bottom w:w="90" w:type="dxa"/>
              <w:end w:w="120" w:type="dxa"/>
            </w:tcMar>
          </w:tcPr>
          <w:p>
            <w:pPr>
              <w:spacing w:after="0" w:line="240" w:lineRule="auto"/>
            </w:pPr>
            <w:r>
              <w:rPr>
                <w:rFonts w:ascii="Liberation Mono" w:hAnsi="Liberation Mono" w:eastAsia="Liberation Mono"/>
                <w:color w:val="0F172A"/>
                <w:sz w:val="18"/>
              </w:rPr>
              <w:t>Reproduction -&gt; Parallel Diagnosis -&gt; Root-Cause Judge -&gt; Minimal Repair -&gt; Regression Verification -&gt; Adversarial Review</w:t>
            </w:r>
          </w:p>
        </w:tc>
      </w:tr>
    </w:tbl>
    <w:p>
      <w:pPr>
        <w:spacing w:after="20"/>
      </w:pPr>
    </w:p>
    <w:p>
      <w:pPr>
        <w:pStyle w:val="Heading2"/>
        <w:keepNext/>
        <w:spacing w:before="180" w:after="80"/>
      </w:pPr>
      <w:r>
        <w:rPr>
          <w:rFonts w:ascii="Liberation Sans" w:hAnsi="Liberation Sans" w:eastAsia="Liberation Sans"/>
          <w:b/>
          <w:color w:val="5B21B6"/>
          <w:sz w:val="27"/>
        </w:rPr>
        <w:t>8.4 Chore workflow</w:t>
      </w:r>
    </w:p>
    <w:p>
      <w:pPr>
        <w:pStyle w:val="BodyText"/>
        <w:keepNext w:val="0"/>
        <w:spacing w:after="100"/>
      </w:pPr>
      <w:r>
        <w:rPr>
          <w:rFonts w:ascii="Liberation Sans" w:hAnsi="Liberation Sans" w:eastAsia="Liberation Sans"/>
          <w:i w:val="0"/>
          <w:color w:val="1F2937"/>
          <w:sz w:val="20"/>
        </w:rPr>
        <w:t>Optimized for low overhead. It confirms scope, performs a bounded change, runs lint, format, build, or CI checks, and completes with a focused review. It should not inherit the full cost of a feature workflow when the risk does not justify it.</w:t>
      </w:r>
    </w:p>
    <w:tbl>
      <w:tblPr>
        <w:tblW w:type="auto" w:w="0"/>
        <w:jc w:val="center"/>
        <w:tblLayout w:type="fixed"/>
        <w:tblLook w:firstColumn="1" w:firstRow="1" w:lastColumn="0" w:lastRow="0" w:noHBand="0" w:noVBand="1" w:val="04A0"/>
      </w:tblPr>
      <w:tblGrid>
        <w:gridCol w:w="10224"/>
      </w:tblGrid>
      <w:tr>
        <w:tc>
          <w:tcPr>
            <w:tcW w:type="dxa" w:w="10224"/>
            <w:shd w:fill="F1F5F9"/>
            <w:tcBorders>
              <w:top w:val="single" w:sz="4" w:color="CBD5E1"/>
              <w:left w:val="single" w:sz="4" w:color="CBD5E1"/>
              <w:bottom w:val="single" w:sz="4" w:color="CBD5E1"/>
              <w:right w:val="single" w:sz="4" w:color="CBD5E1"/>
            </w:tcBorders>
            <w:tcMar>
              <w:top w:w="90" w:type="dxa"/>
              <w:start w:w="120" w:type="dxa"/>
              <w:bottom w:w="90" w:type="dxa"/>
              <w:end w:w="120" w:type="dxa"/>
            </w:tcMar>
          </w:tcPr>
          <w:p>
            <w:pPr>
              <w:spacing w:after="0" w:line="240" w:lineRule="auto"/>
            </w:pPr>
            <w:r>
              <w:rPr>
                <w:rFonts w:ascii="Liberation Mono" w:hAnsi="Liberation Mono" w:eastAsia="Liberation Mono"/>
                <w:color w:val="0F172A"/>
                <w:sz w:val="18"/>
              </w:rPr>
              <w:t>Scope Check -&gt; Bounded Change -&gt; Lint / Format -&gt; CI/CD -&gt; Focused Review</w:t>
            </w:r>
          </w:p>
        </w:tc>
      </w:tr>
    </w:tbl>
    <w:p>
      <w:pPr>
        <w:spacing w:after="20"/>
      </w:pPr>
    </w:p>
    <w:p>
      <w:pPr>
        <w:pStyle w:val="Heading2"/>
        <w:keepNext/>
        <w:spacing w:before="180" w:after="80"/>
      </w:pPr>
      <w:r>
        <w:rPr>
          <w:rFonts w:ascii="Liberation Sans" w:hAnsi="Liberation Sans" w:eastAsia="Liberation Sans"/>
          <w:b/>
          <w:color w:val="5B21B6"/>
          <w:sz w:val="27"/>
        </w:rPr>
        <w:t>8.5 Reusable orchestration patterns</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088"/>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6"/>
              </w:rPr>
              <w:t>Pattern</w:t>
            </w:r>
          </w:p>
        </w:tc>
        <w:tc>
          <w:tcPr>
            <w:tcW w:type="dxa" w:w="4608"/>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6"/>
              </w:rPr>
              <w:t>Shape</w:t>
            </w:r>
          </w:p>
        </w:tc>
        <w:tc>
          <w:tcPr>
            <w:tcW w:type="dxa" w:w="2808"/>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6"/>
              </w:rPr>
              <w:t>Best use</w:t>
            </w:r>
          </w:p>
        </w:tc>
      </w:tr>
      <w:tr>
        <w:tc>
          <w:tcPr>
            <w:tcW w:type="dxa" w:w="2088"/>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Scatter–gather</w:t>
            </w:r>
          </w:p>
        </w:tc>
        <w:tc>
          <w:tcPr>
            <w:tcW w:type="dxa" w:w="4608"/>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Several independent readers investigate different aspects; a synthesizer combines their typed findings.</w:t>
            </w:r>
          </w:p>
        </w:tc>
        <w:tc>
          <w:tcPr>
            <w:tcW w:type="dxa" w:w="2808"/>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Grounding, research, architecture audits, bug diagnosis</w:t>
            </w:r>
          </w:p>
        </w:tc>
      </w:tr>
      <w:tr>
        <w:tc>
          <w:tcPr>
            <w:tcW w:type="dxa" w:w="2088"/>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Competing proposals</w:t>
            </w:r>
          </w:p>
        </w:tc>
        <w:tc>
          <w:tcPr>
            <w:tcW w:type="dxa" w:w="4608"/>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Multiple planners independently propose solutions; a judge selects or merges them.</w:t>
            </w:r>
          </w:p>
        </w:tc>
        <w:tc>
          <w:tcPr>
            <w:tcW w:type="dxa" w:w="2808"/>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High-value design decisions with meaningful uncertainty</w:t>
            </w:r>
          </w:p>
        </w:tc>
      </w:tr>
      <w:tr>
        <w:tc>
          <w:tcPr>
            <w:tcW w:type="dxa" w:w="2088"/>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Adversarial verification</w:t>
            </w:r>
          </w:p>
        </w:tc>
        <w:tc>
          <w:tcPr>
            <w:tcW w:type="dxa" w:w="4608"/>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A producer creates a result; a separate reviewer actively tries to disprove it.</w:t>
            </w:r>
          </w:p>
        </w:tc>
        <w:tc>
          <w:tcPr>
            <w:tcW w:type="dxa" w:w="2808"/>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Security, correctness, migration safety, final review</w:t>
            </w:r>
          </w:p>
        </w:tc>
      </w:tr>
      <w:tr>
        <w:tc>
          <w:tcPr>
            <w:tcW w:type="dxa" w:w="2088"/>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Map–verify–reduce</w:t>
            </w:r>
          </w:p>
        </w:tc>
        <w:tc>
          <w:tcPr>
            <w:tcW w:type="dxa" w:w="4608"/>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Work fans out over files or slices, each result is locally verified, then a reducer integrates the approved outputs.</w:t>
            </w:r>
          </w:p>
        </w:tc>
        <w:tc>
          <w:tcPr>
            <w:tcW w:type="dxa" w:w="2808"/>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Large migrations, audits, repetitive changes</w:t>
            </w:r>
          </w:p>
        </w:tc>
      </w:tr>
      <w:tr>
        <w:tc>
          <w:tcPr>
            <w:tcW w:type="dxa" w:w="2088"/>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Convergence loop</w:t>
            </w:r>
          </w:p>
        </w:tc>
        <w:tc>
          <w:tcPr>
            <w:tcW w:type="dxa" w:w="4608"/>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Check, repair, and recheck until a measurable condition passes or progress stops.</w:t>
            </w:r>
          </w:p>
        </w:tc>
        <w:tc>
          <w:tcPr>
            <w:tcW w:type="dxa" w:w="2808"/>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Test repair, lint cleanup, schema compliance</w:t>
            </w:r>
          </w:p>
        </w:tc>
      </w:tr>
      <w:tr>
        <w:tc>
          <w:tcPr>
            <w:tcW w:type="dxa" w:w="2088"/>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Escalation ladder</w:t>
            </w:r>
          </w:p>
        </w:tc>
        <w:tc>
          <w:tcPr>
            <w:tcW w:type="dxa" w:w="4608"/>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Use the cheapest qualified route first and escalate only on evidence of insufficiency.</w:t>
            </w:r>
          </w:p>
        </w:tc>
        <w:tc>
          <w:tcPr>
            <w:tcW w:type="dxa" w:w="2808"/>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Local-first cost and resource control</w:t>
            </w:r>
          </w:p>
        </w:tc>
      </w:tr>
    </w:tbl>
    <w:p>
      <w:pPr>
        <w:spacing w:after="20"/>
      </w:pPr>
    </w:p>
    <w:p>
      <w:pPr>
        <w:pStyle w:val="Heading1"/>
        <w:spacing w:before="240" w:after="160"/>
        <w:keepNext/>
        <w:pBdr>
          <w:bottom w:val="single" w:sz="16" w:space="5" w:color="7C3AED"/>
        </w:pBdr>
      </w:pPr>
      <w:r>
        <w:rPr>
          <w:rFonts w:ascii="Liberation Sans" w:hAnsi="Liberation Sans" w:eastAsia="Liberation Sans"/>
          <w:b/>
          <w:color w:val="07111F"/>
          <w:sz w:val="36"/>
        </w:rPr>
        <w:t>9. Verification, Trust, and Human Authority</w:t>
      </w:r>
    </w:p>
    <w:p>
      <w:pPr>
        <w:pStyle w:val="Heading2"/>
        <w:keepNext/>
        <w:spacing w:before="180" w:after="80"/>
      </w:pPr>
      <w:r>
        <w:rPr>
          <w:rFonts w:ascii="Liberation Sans" w:hAnsi="Liberation Sans" w:eastAsia="Liberation Sans"/>
          <w:b/>
          <w:color w:val="5B21B6"/>
          <w:sz w:val="27"/>
        </w:rPr>
        <w:t>9.1 Use deterministic checks for facts</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3384"/>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8"/>
              </w:rPr>
              <w:t>Question</w:t>
            </w:r>
          </w:p>
        </w:tc>
        <w:tc>
          <w:tcPr>
            <w:tcW w:type="dxa" w:w="6120"/>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8"/>
              </w:rPr>
              <w:t>Authoritative mechanism</w:t>
            </w:r>
          </w:p>
        </w:tc>
      </w:tr>
      <w:tr>
        <w:tc>
          <w:tcPr>
            <w:tcW w:type="dxa" w:w="3384"/>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Did the tests pass?</w:t>
            </w:r>
          </w:p>
        </w:tc>
        <w:tc>
          <w:tcPr>
            <w:tcW w:type="dxa" w:w="6120"/>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Captured command, exit code, test report, and environment metadata.</w:t>
            </w:r>
          </w:p>
        </w:tc>
      </w:tr>
      <w:tr>
        <w:tc>
          <w:tcPr>
            <w:tcW w:type="dxa" w:w="3384"/>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Were forbidden files modified?</w:t>
            </w:r>
          </w:p>
        </w:tc>
        <w:tc>
          <w:tcPr>
            <w:tcW w:type="dxa" w:w="6120"/>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Changed-path comparison against the node allowlist.</w:t>
            </w:r>
          </w:p>
        </w:tc>
      </w:tr>
      <w:tr>
        <w:tc>
          <w:tcPr>
            <w:tcW w:type="dxa" w:w="3384"/>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Is the artifact valid?</w:t>
            </w:r>
          </w:p>
        </w:tc>
        <w:tc>
          <w:tcPr>
            <w:tcW w:type="dxa" w:w="6120"/>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Schema validation and content-addressed artifact record.</w:t>
            </w:r>
          </w:p>
        </w:tc>
      </w:tr>
      <w:tr>
        <w:tc>
          <w:tcPr>
            <w:tcW w:type="dxa" w:w="3384"/>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Did the build succeed?</w:t>
            </w:r>
          </w:p>
        </w:tc>
        <w:tc>
          <w:tcPr>
            <w:tcW w:type="dxa" w:w="6120"/>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Build command result and produced artifact checks.</w:t>
            </w:r>
          </w:p>
        </w:tc>
      </w:tr>
      <w:tr>
        <w:tc>
          <w:tcPr>
            <w:tcW w:type="dxa" w:w="3384"/>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Did required evidence exist?</w:t>
            </w:r>
          </w:p>
        </w:tc>
        <w:tc>
          <w:tcPr>
            <w:tcW w:type="dxa" w:w="6120"/>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Policy evaluation against declared evidence requirements.</w:t>
            </w:r>
          </w:p>
        </w:tc>
      </w:tr>
    </w:tbl>
    <w:p>
      <w:pPr>
        <w:spacing w:after="20"/>
      </w:pPr>
    </w:p>
    <w:p>
      <w:pPr>
        <w:pStyle w:val="Heading2"/>
        <w:keepNext/>
        <w:spacing w:before="180" w:after="80"/>
      </w:pPr>
      <w:r>
        <w:rPr>
          <w:rFonts w:ascii="Liberation Sans" w:hAnsi="Liberation Sans" w:eastAsia="Liberation Sans"/>
          <w:b/>
          <w:color w:val="5B21B6"/>
          <w:sz w:val="27"/>
        </w:rPr>
        <w:t>9.2 Use independent judgment for ambiguity</w:t>
      </w:r>
    </w:p>
    <w:p>
      <w:pPr>
        <w:pStyle w:val="BodyText"/>
        <w:keepNext w:val="0"/>
        <w:spacing w:after="100"/>
      </w:pPr>
      <w:r>
        <w:rPr>
          <w:rFonts w:ascii="Liberation Sans" w:hAnsi="Liberation Sans" w:eastAsia="Liberation Sans"/>
          <w:i w:val="0"/>
          <w:color w:val="1F2937"/>
          <w:sz w:val="20"/>
        </w:rPr>
        <w:t>Model or human judgment is appropriate for questions such as whether the implementation satisfies intended behavior, whether architectural tradeoffs are acceptable, whether evidence is sufficient, or whether an apparent success violates scope. The judge should receive the approved specification, actual diff, command evidence, relevant source, and review policy. The builder’s narrative is untrusted context, not proof.</w:t>
      </w:r>
    </w:p>
    <w:p>
      <w:pPr>
        <w:pStyle w:val="Heading2"/>
        <w:keepNext/>
        <w:spacing w:before="180" w:after="80"/>
      </w:pPr>
      <w:r>
        <w:rPr>
          <w:rFonts w:ascii="Liberation Sans" w:hAnsi="Liberation Sans" w:eastAsia="Liberation Sans"/>
          <w:b/>
          <w:color w:val="5B21B6"/>
          <w:sz w:val="27"/>
        </w:rPr>
        <w:t>9.3 Repair and convergence policy</w:t>
      </w:r>
    </w:p>
    <w:p>
      <w:pPr>
        <w:pStyle w:val="ListBullet"/>
        <w:spacing w:after="50" w:line="250" w:lineRule="auto"/>
        <w:ind w:left="360" w:hanging="230"/>
      </w:pPr>
      <w:r>
        <w:rPr>
          <w:rFonts w:ascii="Liberation Sans" w:hAnsi="Liberation Sans" w:eastAsia="Liberation Sans"/>
          <w:color w:val="1F2937"/>
          <w:sz w:val="19"/>
        </w:rPr>
        <w:t>A failed slice returns to its own repair loop rather than restarting the entire workflow.</w:t>
      </w:r>
    </w:p>
    <w:p>
      <w:pPr>
        <w:pStyle w:val="ListBullet"/>
        <w:spacing w:after="50" w:line="250" w:lineRule="auto"/>
        <w:ind w:left="360" w:hanging="230"/>
      </w:pPr>
      <w:r>
        <w:rPr>
          <w:rFonts w:ascii="Liberation Sans" w:hAnsi="Liberation Sans" w:eastAsia="Liberation Sans"/>
          <w:color w:val="1F2937"/>
          <w:sz w:val="19"/>
        </w:rPr>
        <w:t>The repair packet contains the exact failed check, evidence, relevant diff, and allowed scope.</w:t>
      </w:r>
    </w:p>
    <w:p>
      <w:pPr>
        <w:pStyle w:val="ListBullet"/>
        <w:spacing w:after="50" w:line="250" w:lineRule="auto"/>
        <w:ind w:left="360" w:hanging="230"/>
      </w:pPr>
      <w:r>
        <w:rPr>
          <w:rFonts w:ascii="Liberation Sans" w:hAnsi="Liberation Sans" w:eastAsia="Liberation Sans"/>
          <w:color w:val="1F2937"/>
          <w:sz w:val="19"/>
        </w:rPr>
        <w:t>The workflow stops or escalates when maximum rounds, time, cost, or no-progress thresholds are reached.</w:t>
      </w:r>
    </w:p>
    <w:p>
      <w:pPr>
        <w:pStyle w:val="ListBullet"/>
        <w:spacing w:after="50" w:line="250" w:lineRule="auto"/>
        <w:ind w:left="360" w:hanging="230"/>
      </w:pPr>
      <w:r>
        <w:rPr>
          <w:rFonts w:ascii="Liberation Sans" w:hAnsi="Liberation Sans" w:eastAsia="Liberation Sans"/>
          <w:color w:val="1F2937"/>
          <w:sz w:val="19"/>
        </w:rPr>
        <w:t>Repeated identical failures are classified rather than blindly retried.</w:t>
      </w:r>
    </w:p>
    <w:p>
      <w:pPr>
        <w:pStyle w:val="ListBullet"/>
        <w:spacing w:after="50" w:line="250" w:lineRule="auto"/>
        <w:ind w:left="360" w:hanging="230"/>
      </w:pPr>
      <w:r>
        <w:rPr>
          <w:rFonts w:ascii="Liberation Sans" w:hAnsi="Liberation Sans" w:eastAsia="Liberation Sans"/>
          <w:color w:val="1F2937"/>
          <w:sz w:val="19"/>
        </w:rPr>
        <w:t>A repair agent may not silently expand scope; scope changes become explicit decisions.</w:t>
      </w:r>
    </w:p>
    <w:p>
      <w:pPr>
        <w:pStyle w:val="Heading2"/>
        <w:keepNext/>
        <w:spacing w:before="180" w:after="80"/>
      </w:pPr>
      <w:r>
        <w:rPr>
          <w:rFonts w:ascii="Liberation Sans" w:hAnsi="Liberation Sans" w:eastAsia="Liberation Sans"/>
          <w:b/>
          <w:color w:val="5B21B6"/>
          <w:sz w:val="27"/>
        </w:rPr>
        <w:t>9.4 Promotion packet</w:t>
      </w:r>
    </w:p>
    <w:p>
      <w:pPr>
        <w:pStyle w:val="BodyText"/>
        <w:keepNext w:val="0"/>
        <w:spacing w:after="100"/>
      </w:pPr>
      <w:r>
        <w:rPr>
          <w:rFonts w:ascii="Liberation Sans" w:hAnsi="Liberation Sans" w:eastAsia="Liberation Sans"/>
          <w:i w:val="0"/>
          <w:color w:val="1F2937"/>
          <w:sz w:val="20"/>
        </w:rPr>
        <w:t>Before promotion, DevFlow assembles a compact, inspectable packet:</w:t>
      </w:r>
    </w:p>
    <w:p>
      <w:pPr>
        <w:pStyle w:val="ListBullet"/>
        <w:spacing w:after="50" w:line="250" w:lineRule="auto"/>
        <w:ind w:left="360" w:hanging="230"/>
      </w:pPr>
      <w:r>
        <w:rPr>
          <w:rFonts w:ascii="Liberation Sans" w:hAnsi="Liberation Sans" w:eastAsia="Liberation Sans"/>
          <w:color w:val="1F2937"/>
          <w:sz w:val="19"/>
        </w:rPr>
        <w:t>Approved objective and acceptance criteria</w:t>
      </w:r>
    </w:p>
    <w:p>
      <w:pPr>
        <w:pStyle w:val="ListBullet"/>
        <w:spacing w:after="50" w:line="250" w:lineRule="auto"/>
        <w:ind w:left="360" w:hanging="230"/>
      </w:pPr>
      <w:r>
        <w:rPr>
          <w:rFonts w:ascii="Liberation Sans" w:hAnsi="Liberation Sans" w:eastAsia="Liberation Sans"/>
          <w:color w:val="1F2937"/>
          <w:sz w:val="19"/>
        </w:rPr>
        <w:t>Workflow version and material decisions</w:t>
      </w:r>
    </w:p>
    <w:p>
      <w:pPr>
        <w:pStyle w:val="ListBullet"/>
        <w:spacing w:after="50" w:line="250" w:lineRule="auto"/>
        <w:ind w:left="360" w:hanging="230"/>
      </w:pPr>
      <w:r>
        <w:rPr>
          <w:rFonts w:ascii="Liberation Sans" w:hAnsi="Liberation Sans" w:eastAsia="Liberation Sans"/>
          <w:color w:val="1F2937"/>
          <w:sz w:val="19"/>
        </w:rPr>
        <w:t>Integrated diff and changed-path summary</w:t>
      </w:r>
    </w:p>
    <w:p>
      <w:pPr>
        <w:pStyle w:val="ListBullet"/>
        <w:spacing w:after="50" w:line="250" w:lineRule="auto"/>
        <w:ind w:left="360" w:hanging="230"/>
      </w:pPr>
      <w:r>
        <w:rPr>
          <w:rFonts w:ascii="Liberation Sans" w:hAnsi="Liberation Sans" w:eastAsia="Liberation Sans"/>
          <w:color w:val="1F2937"/>
          <w:sz w:val="19"/>
        </w:rPr>
        <w:t>Deterministic verification results</w:t>
      </w:r>
    </w:p>
    <w:p>
      <w:pPr>
        <w:pStyle w:val="ListBullet"/>
        <w:spacing w:after="50" w:line="250" w:lineRule="auto"/>
        <w:ind w:left="360" w:hanging="230"/>
      </w:pPr>
      <w:r>
        <w:rPr>
          <w:rFonts w:ascii="Liberation Sans" w:hAnsi="Liberation Sans" w:eastAsia="Liberation Sans"/>
          <w:color w:val="1F2937"/>
          <w:sz w:val="19"/>
        </w:rPr>
        <w:t>Independent review and adversarial findings</w:t>
      </w:r>
    </w:p>
    <w:p>
      <w:pPr>
        <w:pStyle w:val="ListBullet"/>
        <w:spacing w:after="50" w:line="250" w:lineRule="auto"/>
        <w:ind w:left="360" w:hanging="230"/>
      </w:pPr>
      <w:r>
        <w:rPr>
          <w:rFonts w:ascii="Liberation Sans" w:hAnsi="Liberation Sans" w:eastAsia="Liberation Sans"/>
          <w:color w:val="1F2937"/>
          <w:sz w:val="19"/>
        </w:rPr>
        <w:t>Open risks, deferred work, and confidence</w:t>
      </w:r>
    </w:p>
    <w:p>
      <w:pPr>
        <w:pStyle w:val="ListBullet"/>
        <w:spacing w:after="50" w:line="250" w:lineRule="auto"/>
        <w:ind w:left="360" w:hanging="230"/>
      </w:pPr>
      <w:r>
        <w:rPr>
          <w:rFonts w:ascii="Liberation Sans" w:hAnsi="Liberation Sans" w:eastAsia="Liberation Sans"/>
          <w:color w:val="1F2937"/>
          <w:sz w:val="19"/>
        </w:rPr>
        <w:t>Recommended action: approve, approve with note, return for rework, or reject</w:t>
      </w:r>
    </w:p>
    <w:tbl>
      <w:tblPr>
        <w:tblW w:type="auto" w:w="0"/>
        <w:jc w:val="center"/>
        <w:tblLayout w:type="fixed"/>
        <w:tblLook w:firstColumn="1" w:firstRow="1" w:lastColumn="0" w:lastRow="0" w:noHBand="0" w:noVBand="1" w:val="04A0"/>
      </w:tblPr>
      <w:tblGrid>
        <w:gridCol w:w="173"/>
        <w:gridCol w:w="9792"/>
      </w:tblGrid>
      <w:tr>
        <w:tc>
          <w:tcPr>
            <w:tcW w:type="dxa" w:w="5112"/>
            <w:shd w:fill="7C3AED"/>
            <w:tcBorders>
              <w:top w:val="nil"/>
              <w:left w:val="nil"/>
              <w:bottom w:val="nil"/>
              <w:right w:val="nil"/>
            </w:tcBorders>
          </w:tcPr>
          <w:p/>
        </w:tc>
        <w:tc>
          <w:tcPr>
            <w:tcW w:type="dxa" w:w="5112"/>
            <w:shd w:fill="07111F"/>
            <w:tcBorders>
              <w:top w:val="nil"/>
              <w:left w:val="nil"/>
              <w:bottom w:val="nil"/>
              <w:right w:val="nil"/>
            </w:tcBorders>
            <w:tcMar>
              <w:top w:w="120" w:type="dxa"/>
              <w:start w:w="180" w:type="dxa"/>
              <w:bottom w:w="120" w:type="dxa"/>
              <w:end w:w="180" w:type="dxa"/>
            </w:tcMar>
          </w:tcPr>
          <w:p>
            <w:pPr>
              <w:spacing w:after="40"/>
            </w:pPr>
            <w:r>
              <w:rPr>
                <w:rFonts w:ascii="Liberation Sans" w:hAnsi="Liberation Sans" w:eastAsia="Liberation Sans"/>
                <w:b/>
                <w:color w:val="BBD7FF"/>
                <w:sz w:val="17"/>
              </w:rPr>
              <w:t>AUTHORITY BOUNDARY</w:t>
            </w:r>
          </w:p>
          <w:p>
            <w:pPr>
              <w:spacing w:after="0"/>
            </w:pPr>
            <w:r>
              <w:rPr>
                <w:rFonts w:ascii="Liberation Sans" w:hAnsi="Liberation Sans" w:eastAsia="Liberation Sans"/>
                <w:b/>
                <w:color w:val="FFFFFF"/>
                <w:sz w:val="22"/>
              </w:rPr>
              <w:t>Agents may recommend. The runtime may enforce policy. Deterministic tools may establish facts. Only the authorized human or external release policy promotes consequential work.</w:t>
            </w:r>
          </w:p>
        </w:tc>
      </w:tr>
    </w:tbl>
    <w:p>
      <w:pPr>
        <w:spacing w:after="20"/>
      </w:pPr>
    </w:p>
    <w:p>
      <w:pPr>
        <w:pStyle w:val="Heading1"/>
        <w:spacing w:before="240" w:after="160"/>
        <w:keepNext/>
        <w:pBdr>
          <w:bottom w:val="single" w:sz="16" w:space="5" w:color="7C3AED"/>
        </w:pBdr>
      </w:pPr>
      <w:r>
        <w:rPr>
          <w:rFonts w:ascii="Liberation Sans" w:hAnsi="Liberation Sans" w:eastAsia="Liberation Sans"/>
          <w:b/>
          <w:color w:val="07111F"/>
          <w:sz w:val="36"/>
        </w:rPr>
        <w:t>10. Canonical State, Artifacts, and Obsidian</w:t>
      </w:r>
    </w:p>
    <w:p>
      <w:pPr>
        <w:pStyle w:val="Heading2"/>
        <w:keepNext/>
        <w:spacing w:before="180" w:after="80"/>
      </w:pPr>
      <w:r>
        <w:rPr>
          <w:rFonts w:ascii="Liberation Sans" w:hAnsi="Liberation Sans" w:eastAsia="Liberation Sans"/>
          <w:b/>
          <w:color w:val="5B21B6"/>
          <w:sz w:val="27"/>
        </w:rPr>
        <w:t>10.1 Canonical state stays in DevFlow</w:t>
      </w:r>
    </w:p>
    <w:p>
      <w:pPr>
        <w:pStyle w:val="BodyText"/>
        <w:keepNext w:val="0"/>
        <w:spacing w:after="100"/>
      </w:pPr>
      <w:r>
        <w:rPr>
          <w:rFonts w:ascii="Liberation Sans" w:hAnsi="Liberation Sans" w:eastAsia="Liberation Sans"/>
          <w:i w:val="0"/>
          <w:color w:val="1F2937"/>
          <w:sz w:val="20"/>
        </w:rPr>
        <w:t>The authoritative workflow state should live in a project-local DevFlow run directory or service database. JSON and append-only events are canonical. Human-readable Markdown is generated from that state. Obsidian is the presentation and navigation layer, not the source of truth.</w:t>
      </w:r>
    </w:p>
    <w:tbl>
      <w:tblPr>
        <w:tblW w:type="auto" w:w="0"/>
        <w:jc w:val="center"/>
        <w:tblLayout w:type="fixed"/>
        <w:tblLook w:firstColumn="1" w:firstRow="1" w:lastColumn="0" w:lastRow="0" w:noHBand="0" w:noVBand="1" w:val="04A0"/>
      </w:tblPr>
      <w:tblGrid>
        <w:gridCol w:w="173"/>
        <w:gridCol w:w="9792"/>
      </w:tblGrid>
      <w:tr>
        <w:tc>
          <w:tcPr>
            <w:tcW w:type="dxa" w:w="5112"/>
            <w:shd w:fill="0891B2"/>
            <w:tcBorders>
              <w:top w:val="nil"/>
              <w:left w:val="nil"/>
              <w:bottom w:val="nil"/>
              <w:right w:val="nil"/>
            </w:tcBorders>
          </w:tcPr>
          <w:p/>
        </w:tc>
        <w:tc>
          <w:tcPr>
            <w:tcW w:type="dxa" w:w="5112"/>
            <w:shd w:fill="0B1728"/>
            <w:tcBorders>
              <w:top w:val="nil"/>
              <w:left w:val="nil"/>
              <w:bottom w:val="nil"/>
              <w:right w:val="nil"/>
            </w:tcBorders>
            <w:tcMar>
              <w:top w:w="120" w:type="dxa"/>
              <w:start w:w="180" w:type="dxa"/>
              <w:bottom w:w="120" w:type="dxa"/>
              <w:end w:w="180" w:type="dxa"/>
            </w:tcMar>
          </w:tcPr>
          <w:p>
            <w:pPr>
              <w:spacing w:after="40"/>
            </w:pPr>
            <w:r>
              <w:rPr>
                <w:rFonts w:ascii="Liberation Sans" w:hAnsi="Liberation Sans" w:eastAsia="Liberation Sans"/>
                <w:b/>
                <w:color w:val="5B21B6"/>
                <w:sz w:val="17"/>
              </w:rPr>
              <w:t>DATA CONTRACT</w:t>
            </w:r>
          </w:p>
          <w:p>
            <w:pPr>
              <w:spacing w:after="0"/>
            </w:pPr>
            <w:r>
              <w:rPr>
                <w:rFonts w:ascii="Liberation Sans" w:hAnsi="Liberation Sans" w:eastAsia="Liberation Sans"/>
                <w:b/>
                <w:color w:val="FFFFFF"/>
                <w:sz w:val="22"/>
              </w:rPr>
              <w:t>JSON is canonical. Markdown is a generated projection. Raw logs and large build artifacts remain in DevFlow storage and are linked rather than copied indiscriminately into the vault.</w:t>
            </w:r>
          </w:p>
        </w:tc>
      </w:tr>
    </w:tbl>
    <w:p>
      <w:pPr>
        <w:spacing w:after="20"/>
      </w:pPr>
    </w:p>
    <w:p>
      <w:pPr>
        <w:pStyle w:val="Heading2"/>
        <w:keepNext/>
        <w:spacing w:before="180" w:after="80"/>
      </w:pPr>
      <w:r>
        <w:rPr>
          <w:rFonts w:ascii="Liberation Sans" w:hAnsi="Liberation Sans" w:eastAsia="Liberation Sans"/>
          <w:b/>
          <w:color w:val="5B21B6"/>
          <w:sz w:val="27"/>
        </w:rPr>
        <w:t>10.2 Required artifact classes</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944"/>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6"/>
              </w:rPr>
              <w:t>Artifact</w:t>
            </w:r>
          </w:p>
        </w:tc>
        <w:tc>
          <w:tcPr>
            <w:tcW w:type="dxa" w:w="4896"/>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6"/>
              </w:rPr>
              <w:t>Contents</w:t>
            </w:r>
          </w:p>
        </w:tc>
        <w:tc>
          <w:tcPr>
            <w:tcW w:type="dxa" w:w="2664"/>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6"/>
              </w:rPr>
              <w:t>Obsidian use</w:t>
            </w:r>
          </w:p>
        </w:tc>
      </w:tr>
      <w:tr>
        <w:tc>
          <w:tcPr>
            <w:tcW w:type="dxa" w:w="1944"/>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Workflow Graph</w:t>
            </w:r>
          </w:p>
        </w:tc>
        <w:tc>
          <w:tcPr>
            <w:tcW w:type="dxa" w:w="4896"/>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Frozen workflow definition, compiled graph, node states, dependencies, retries, and current phase.</w:t>
            </w:r>
          </w:p>
        </w:tc>
        <w:tc>
          <w:tcPr>
            <w:tcW w:type="dxa" w:w="2664"/>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Current workflow view and phase timeline.</w:t>
            </w:r>
          </w:p>
        </w:tc>
      </w:tr>
      <w:tr>
        <w:tc>
          <w:tcPr>
            <w:tcW w:type="dxa" w:w="1944"/>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Decision Log</w:t>
            </w:r>
          </w:p>
        </w:tc>
        <w:tc>
          <w:tcPr>
            <w:tcW w:type="dxa" w:w="4896"/>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Human decisions, judge verdicts, rationale, alternatives, policy exceptions, and timestamps.</w:t>
            </w:r>
          </w:p>
        </w:tc>
        <w:tc>
          <w:tcPr>
            <w:tcW w:type="dxa" w:w="2664"/>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Decision queue and durable project history.</w:t>
            </w:r>
          </w:p>
        </w:tc>
      </w:tr>
      <w:tr>
        <w:tc>
          <w:tcPr>
            <w:tcW w:type="dxa" w:w="1944"/>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Files Changed</w:t>
            </w:r>
          </w:p>
        </w:tc>
        <w:tc>
          <w:tcPr>
            <w:tcW w:type="dxa" w:w="4896"/>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Per-node and integrated diffs, path scope, commits, worktrees, and merge order.</w:t>
            </w:r>
          </w:p>
        </w:tc>
        <w:tc>
          <w:tcPr>
            <w:tcW w:type="dxa" w:w="2664"/>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Change summary and links to detailed diff evidence.</w:t>
            </w:r>
          </w:p>
        </w:tc>
      </w:tr>
      <w:tr>
        <w:tc>
          <w:tcPr>
            <w:tcW w:type="dxa" w:w="1944"/>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Verification Evidence</w:t>
            </w:r>
          </w:p>
        </w:tc>
        <w:tc>
          <w:tcPr>
            <w:tcW w:type="dxa" w:w="4896"/>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Commands, exit codes, test reports, schemas, static analysis, review verdicts, and acceptance mapping.</w:t>
            </w:r>
          </w:p>
        </w:tc>
        <w:tc>
          <w:tcPr>
            <w:tcW w:type="dxa" w:w="2664"/>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Evidence dashboard and promotion packet.</w:t>
            </w:r>
          </w:p>
        </w:tc>
      </w:tr>
      <w:tr>
        <w:tc>
          <w:tcPr>
            <w:tcW w:type="dxa" w:w="1944"/>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Risk / Follow-up</w:t>
            </w:r>
          </w:p>
        </w:tc>
        <w:tc>
          <w:tcPr>
            <w:tcW w:type="dxa" w:w="4896"/>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Open risks, deferred work, known limitations, blocked items, and recommended follow-ups.</w:t>
            </w:r>
          </w:p>
        </w:tc>
        <w:tc>
          <w:tcPr>
            <w:tcW w:type="dxa" w:w="2664"/>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Blocker cards, risk register, and next actions.</w:t>
            </w:r>
          </w:p>
        </w:tc>
      </w:tr>
      <w:tr>
        <w:tc>
          <w:tcPr>
            <w:tcW w:type="dxa" w:w="1944"/>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Costs / Metrics</w:t>
            </w:r>
          </w:p>
        </w:tc>
        <w:tc>
          <w:tcPr>
            <w:tcW w:type="dxa" w:w="4896"/>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Model routes, tokens, duration, compute use, retries, repair rounds, interventions, and workflow outcomes.</w:t>
            </w:r>
          </w:p>
        </w:tc>
        <w:tc>
          <w:tcPr>
            <w:tcW w:type="dxa" w:w="2664"/>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Health, efficiency, and workflow evaluation views.</w:t>
            </w:r>
          </w:p>
        </w:tc>
      </w:tr>
    </w:tbl>
    <w:p>
      <w:pPr>
        <w:spacing w:after="20"/>
      </w:pPr>
    </w:p>
    <w:p>
      <w:pPr>
        <w:pStyle w:val="Heading2"/>
        <w:keepNext/>
        <w:spacing w:before="180" w:after="80"/>
      </w:pPr>
      <w:r>
        <w:rPr>
          <w:rFonts w:ascii="Liberation Sans" w:hAnsi="Liberation Sans" w:eastAsia="Liberation Sans"/>
          <w:b/>
          <w:color w:val="5B21B6"/>
          <w:sz w:val="27"/>
        </w:rPr>
        <w:t>10.3 Suggested canonical run structure</w:t>
      </w:r>
    </w:p>
    <w:tbl>
      <w:tblPr>
        <w:tblW w:type="auto" w:w="0"/>
        <w:jc w:val="center"/>
        <w:tblLayout w:type="fixed"/>
        <w:tblLook w:firstColumn="1" w:firstRow="1" w:lastColumn="0" w:lastRow="0" w:noHBand="0" w:noVBand="1" w:val="04A0"/>
      </w:tblPr>
      <w:tblGrid>
        <w:gridCol w:w="10224"/>
      </w:tblGrid>
      <w:tr>
        <w:tc>
          <w:tcPr>
            <w:tcW w:type="dxa" w:w="10224"/>
            <w:shd w:fill="F1F5F9"/>
            <w:tcBorders>
              <w:top w:val="single" w:sz="4" w:color="CBD5E1"/>
              <w:left w:val="single" w:sz="4" w:color="CBD5E1"/>
              <w:bottom w:val="single" w:sz="4" w:color="CBD5E1"/>
              <w:right w:val="single" w:sz="4" w:color="CBD5E1"/>
            </w:tcBorders>
            <w:tcMar>
              <w:top w:w="90" w:type="dxa"/>
              <w:start w:w="120" w:type="dxa"/>
              <w:bottom w:w="90" w:type="dxa"/>
              <w:end w:w="120" w:type="dxa"/>
            </w:tcMar>
          </w:tcPr>
          <w:p>
            <w:pPr>
              <w:spacing w:after="0" w:line="240" w:lineRule="auto"/>
            </w:pPr>
            <w:r>
              <w:rPr>
                <w:rFonts w:ascii="Liberation Mono" w:hAnsi="Liberation Mono" w:eastAsia="Liberation Mono"/>
                <w:color w:val="0F172A"/>
                <w:sz w:val="16"/>
              </w:rPr>
              <w:t>.devflow/</w:t>
              <w:br/>
              <w:t xml:space="preserve">  workflow-runs/</w:t>
              <w:br/>
              <w:t xml:space="preserve">    wf-0042/</w:t>
              <w:br/>
              <w:t xml:space="preserve">      workflow.yaml</w:t>
              <w:br/>
              <w:t xml:space="preserve">      compiled-graph.json</w:t>
              <w:br/>
              <w:t xml:space="preserve">      run-state.json</w:t>
              <w:br/>
              <w:t xml:space="preserve">      events.jsonl</w:t>
              <w:br/>
              <w:t xml:space="preserve">      budget.json</w:t>
              <w:br/>
              <w:t xml:space="preserve">      decisions.jsonl</w:t>
              <w:br/>
              <w:t xml:space="preserve">      phases/</w:t>
              <w:br/>
              <w:t xml:space="preserve">        01-grounding/</w:t>
              <w:br/>
              <w:t xml:space="preserve">        02-specification/</w:t>
              <w:br/>
              <w:t xml:space="preserve">        03-planning/</w:t>
              <w:br/>
              <w:t xml:space="preserve">        04-implementation/</w:t>
              <w:br/>
              <w:t xml:space="preserve">        05-verification/</w:t>
              <w:br/>
              <w:t xml:space="preserve">      artifacts/</w:t>
              <w:br/>
              <w:t xml:space="preserve">      evidence/</w:t>
              <w:br/>
              <w:t xml:space="preserve">      promotion-packet.md</w:t>
              <w:br/>
              <w:t xml:space="preserve">      summary.json</w:t>
            </w:r>
          </w:p>
        </w:tc>
      </w:tr>
    </w:tbl>
    <w:p>
      <w:pPr>
        <w:spacing w:after="20"/>
      </w:pPr>
    </w:p>
    <w:p>
      <w:pPr>
        <w:pStyle w:val="Heading2"/>
        <w:keepNext/>
        <w:spacing w:before="180" w:after="80"/>
      </w:pPr>
      <w:r>
        <w:rPr>
          <w:rFonts w:ascii="Liberation Sans" w:hAnsi="Liberation Sans" w:eastAsia="Liberation Sans"/>
          <w:b/>
          <w:color w:val="5B21B6"/>
          <w:sz w:val="27"/>
        </w:rPr>
        <w:t>10.4 The Obsidian projection service</w:t>
      </w:r>
    </w:p>
    <w:p>
      <w:pPr>
        <w:pStyle w:val="BodyText"/>
        <w:keepNext w:val="0"/>
        <w:spacing w:after="100"/>
      </w:pPr>
      <w:r>
        <w:rPr>
          <w:rFonts w:ascii="Liberation Sans" w:hAnsi="Liberation Sans" w:eastAsia="Liberation Sans"/>
          <w:i w:val="0"/>
          <w:color w:val="1F2937"/>
          <w:sz w:val="20"/>
        </w:rPr>
        <w:t>A small projection service watches or subscribes to canonical DevFlow events, materializes concise Markdown views atomically, and maintains stable links into detailed artifacts. It should be deterministic where possible; a small summarization model may help with prose, but it must not invent state.</w:t>
      </w:r>
    </w:p>
    <w:p>
      <w:pPr>
        <w:pStyle w:val="ListBullet"/>
        <w:spacing w:after="50" w:line="250" w:lineRule="auto"/>
        <w:ind w:left="360" w:hanging="230"/>
      </w:pPr>
      <w:r>
        <w:rPr>
          <w:rFonts w:ascii="Liberation Sans" w:hAnsi="Liberation Sans" w:eastAsia="Liberation Sans"/>
          <w:color w:val="1F2937"/>
          <w:sz w:val="19"/>
        </w:rPr>
        <w:t>Read canonical run state and append-only events.</w:t>
      </w:r>
    </w:p>
    <w:p>
      <w:pPr>
        <w:pStyle w:val="ListBullet"/>
        <w:spacing w:after="50" w:line="250" w:lineRule="auto"/>
        <w:ind w:left="360" w:hanging="230"/>
      </w:pPr>
      <w:r>
        <w:rPr>
          <w:rFonts w:ascii="Liberation Sans" w:hAnsi="Liberation Sans" w:eastAsia="Liberation Sans"/>
          <w:color w:val="1F2937"/>
          <w:sz w:val="19"/>
        </w:rPr>
        <w:t>Derive health, progress, blocker, decision, and handoff counts from structured fields.</w:t>
      </w:r>
    </w:p>
    <w:p>
      <w:pPr>
        <w:pStyle w:val="ListBullet"/>
        <w:spacing w:after="50" w:line="250" w:lineRule="auto"/>
        <w:ind w:left="360" w:hanging="230"/>
      </w:pPr>
      <w:r>
        <w:rPr>
          <w:rFonts w:ascii="Liberation Sans" w:hAnsi="Liberation Sans" w:eastAsia="Liberation Sans"/>
          <w:color w:val="1F2937"/>
          <w:sz w:val="19"/>
        </w:rPr>
        <w:t>Render project overview, workflow timeline, evidence summary, decisions, risks, and history notes.</w:t>
      </w:r>
    </w:p>
    <w:p>
      <w:pPr>
        <w:pStyle w:val="ListBullet"/>
        <w:spacing w:after="50" w:line="250" w:lineRule="auto"/>
        <w:ind w:left="360" w:hanging="230"/>
      </w:pPr>
      <w:r>
        <w:rPr>
          <w:rFonts w:ascii="Liberation Sans" w:hAnsi="Liberation Sans" w:eastAsia="Liberation Sans"/>
          <w:color w:val="1F2937"/>
          <w:sz w:val="19"/>
        </w:rPr>
        <w:t>Link to large logs, diffs, reports, and workspaces instead of duplicating them.</w:t>
      </w:r>
    </w:p>
    <w:p>
      <w:pPr>
        <w:pStyle w:val="ListBullet"/>
        <w:spacing w:after="50" w:line="250" w:lineRule="auto"/>
        <w:ind w:left="360" w:hanging="230"/>
      </w:pPr>
      <w:r>
        <w:rPr>
          <w:rFonts w:ascii="Liberation Sans" w:hAnsi="Liberation Sans" w:eastAsia="Liberation Sans"/>
          <w:color w:val="1F2937"/>
          <w:sz w:val="19"/>
        </w:rPr>
        <w:t>Write generated notes to a clearly marked directory and avoid overwriting human-authored project notes.</w:t>
      </w:r>
    </w:p>
    <w:p>
      <w:pPr>
        <w:pStyle w:val="ListBullet"/>
        <w:spacing w:after="50" w:line="250" w:lineRule="auto"/>
        <w:ind w:left="360" w:hanging="230"/>
      </w:pPr>
      <w:r>
        <w:rPr>
          <w:rFonts w:ascii="Liberation Sans" w:hAnsi="Liberation Sans" w:eastAsia="Liberation Sans"/>
          <w:color w:val="1F2937"/>
          <w:sz w:val="19"/>
        </w:rPr>
        <w:t>Use atomic replace behavior so Obsidian never reads a partially written view.</w:t>
      </w:r>
    </w:p>
    <w:p>
      <w:pPr>
        <w:pStyle w:val="Heading2"/>
        <w:keepNext/>
        <w:spacing w:before="180" w:after="80"/>
      </w:pPr>
      <w:r>
        <w:rPr>
          <w:rFonts w:ascii="Liberation Sans" w:hAnsi="Liberation Sans" w:eastAsia="Liberation Sans"/>
          <w:b/>
          <w:color w:val="5B21B6"/>
          <w:sz w:val="27"/>
        </w:rPr>
        <w:t>10.5 Recommended vault organization</w:t>
      </w:r>
    </w:p>
    <w:tbl>
      <w:tblPr>
        <w:tblW w:type="auto" w:w="0"/>
        <w:jc w:val="center"/>
        <w:tblLayout w:type="fixed"/>
        <w:tblLook w:firstColumn="1" w:firstRow="1" w:lastColumn="0" w:lastRow="0" w:noHBand="0" w:noVBand="1" w:val="04A0"/>
      </w:tblPr>
      <w:tblGrid>
        <w:gridCol w:w="10224"/>
      </w:tblGrid>
      <w:tr>
        <w:tc>
          <w:tcPr>
            <w:tcW w:type="dxa" w:w="10224"/>
            <w:shd w:fill="F1F5F9"/>
            <w:tcBorders>
              <w:top w:val="single" w:sz="4" w:color="CBD5E1"/>
              <w:left w:val="single" w:sz="4" w:color="CBD5E1"/>
              <w:bottom w:val="single" w:sz="4" w:color="CBD5E1"/>
              <w:right w:val="single" w:sz="4" w:color="CBD5E1"/>
            </w:tcBorders>
            <w:tcMar>
              <w:top w:w="90" w:type="dxa"/>
              <w:start w:w="120" w:type="dxa"/>
              <w:bottom w:w="90" w:type="dxa"/>
              <w:end w:w="120" w:type="dxa"/>
            </w:tcMar>
          </w:tcPr>
          <w:p>
            <w:pPr>
              <w:spacing w:after="0" w:line="240" w:lineRule="auto"/>
            </w:pPr>
            <w:r>
              <w:rPr>
                <w:rFonts w:ascii="Liberation Mono" w:hAnsi="Liberation Mono" w:eastAsia="Liberation Mono"/>
                <w:color w:val="0F172A"/>
                <w:sz w:val="16"/>
              </w:rPr>
              <w:t>Command Center/</w:t>
              <w:br/>
              <w:t xml:space="preserve">  Home.md</w:t>
              <w:br/>
              <w:t xml:space="preserve">  Projects/</w:t>
              <w:br/>
              <w:t xml:space="preserve">    DevFlow/</w:t>
              <w:br/>
              <w:t xml:space="preserve">      DevFlow.md</w:t>
              <w:br/>
              <w:t xml:space="preserve">      Overview.md</w:t>
              <w:br/>
              <w:t xml:space="preserve">      Workflow.md</w:t>
              <w:br/>
              <w:t xml:space="preserve">      Tasks.md</w:t>
              <w:br/>
              <w:t xml:space="preserve">      Evidence.md</w:t>
              <w:br/>
              <w:t xml:space="preserve">      Decisions.md</w:t>
              <w:br/>
              <w:t xml:space="preserve">      Risks.md</w:t>
              <w:br/>
              <w:t xml:space="preserve">      History.md</w:t>
              <w:br/>
              <w:t xml:space="preserve">      .generated/</w:t>
              <w:br/>
              <w:t xml:space="preserve">        current-focus.md</w:t>
              <w:br/>
              <w:t xml:space="preserve">        current-workflow.md</w:t>
              <w:br/>
              <w:t xml:space="preserve">        attention.md</w:t>
              <w:br/>
              <w:t xml:space="preserve">        metrics.md</w:t>
              <w:br/>
              <w:t xml:space="preserve">      Runs/</w:t>
              <w:br/>
              <w:t xml:space="preserve">        wf-0042.md</w:t>
            </w:r>
          </w:p>
        </w:tc>
      </w:tr>
    </w:tbl>
    <w:p>
      <w:pPr>
        <w:spacing w:after="20"/>
      </w:pPr>
    </w:p>
    <w:p>
      <w:pPr>
        <w:sectPr>
          <w:headerReference w:type="default" r:id="rId16"/>
          <w:footerReference w:type="default" r:id="rId17"/>
          <w:pgSz w:w="12240" w:h="15840"/>
          <w:pgMar w:top="1037" w:right="1008" w:bottom="1037" w:left="1008" w:header="432" w:footer="432" w:gutter="0"/>
          <w:cols w:space="720"/>
          <w:docGrid w:linePitch="360"/>
        </w:sectPr>
      </w:pPr>
    </w:p>
    <w:p>
      <w:pPr>
        <w:spacing w:after="0"/>
        <w:jc w:val="center"/>
      </w:pPr>
      <w:r>
        <w:drawing>
          <wp:inline xmlns:a="http://schemas.openxmlformats.org/drawingml/2006/main" xmlns:pic="http://schemas.openxmlformats.org/drawingml/2006/picture">
            <wp:extent cx="9189720" cy="5171966"/>
            <wp:docPr id="2" name="Picture 2" descr="Obsidian Command Center dashboard showing DevFlow as active focus with health, milestone progress, blockers, decisions, handoffs, project categories, project atlas cards and navigation." title="Obsidian Command Center dashboard showing DevFlow as active focus with health, m"/>
            <wp:cNvGraphicFramePr>
              <a:graphicFrameLocks noChangeAspect="1"/>
            </wp:cNvGraphicFramePr>
            <a:graphic>
              <a:graphicData uri="http://schemas.openxmlformats.org/drawingml/2006/picture">
                <pic:pic>
                  <pic:nvPicPr>
                    <pic:cNvPr id="0" name="ChatGPT Image Jul 14, 2026 at 02_00_40 PM.png"/>
                    <pic:cNvPicPr/>
                  </pic:nvPicPr>
                  <pic:blipFill>
                    <a:blip r:embed="rId20"/>
                    <a:stretch>
                      <a:fillRect/>
                    </a:stretch>
                  </pic:blipFill>
                  <pic:spPr>
                    <a:xfrm>
                      <a:off x="0" y="0"/>
                      <a:ext cx="9189720" cy="5171966"/>
                    </a:xfrm>
                    <a:prstGeom prst="rect"/>
                  </pic:spPr>
                </pic:pic>
              </a:graphicData>
            </a:graphic>
          </wp:inline>
        </w:drawing>
      </w:r>
    </w:p>
    <w:p>
      <w:pPr>
        <w:pStyle w:val="Caption"/>
        <w:spacing w:before="80" w:after="120"/>
        <w:jc w:val="center"/>
      </w:pPr>
      <w:r>
        <w:rPr>
          <w:rFonts w:ascii="Liberation Sans" w:hAnsi="Liberation Sans" w:eastAsia="Liberation Sans"/>
          <w:i/>
          <w:color w:val="5B6472"/>
          <w:sz w:val="17"/>
        </w:rPr>
        <w:t>Figure 2. Obsidian Command Center concept: DevFlow appears as the active Engineering project, with project health, milestone progress, blockers, decisions, handoffs, and access to generated workflow artifacts.</w:t>
      </w:r>
    </w:p>
    <w:p>
      <w:pPr>
        <w:sectPr>
          <w:headerReference w:type="default" r:id="rId18"/>
          <w:footerReference w:type="default" r:id="rId19"/>
          <w:pgSz w:w="15840" w:h="12240" w:orient="landscape"/>
          <w:pgMar w:top="691" w:right="605" w:bottom="691" w:left="605" w:header="432" w:footer="432" w:gutter="0"/>
          <w:cols w:space="720"/>
          <w:docGrid w:linePitch="360"/>
        </w:sectPr>
      </w:pPr>
    </w:p>
    <w:p>
      <w:pPr>
        <w:pStyle w:val="Heading2"/>
        <w:keepNext/>
        <w:spacing w:before="180" w:after="80"/>
      </w:pPr>
      <w:r>
        <w:rPr>
          <w:rFonts w:ascii="Liberation Sans" w:hAnsi="Liberation Sans" w:eastAsia="Liberation Sans"/>
          <w:b/>
          <w:color w:val="5B21B6"/>
          <w:sz w:val="27"/>
        </w:rPr>
        <w:t>10.6 Mapping DevFlow state into the Command Center</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376"/>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6"/>
              </w:rPr>
              <w:t>Command Center element</w:t>
            </w:r>
          </w:p>
        </w:tc>
        <w:tc>
          <w:tcPr>
            <w:tcW w:type="dxa" w:w="3168"/>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6"/>
              </w:rPr>
              <w:t>Canonical source</w:t>
            </w:r>
          </w:p>
        </w:tc>
        <w:tc>
          <w:tcPr>
            <w:tcW w:type="dxa" w:w="3960"/>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6"/>
              </w:rPr>
              <w:t>Meaning</w:t>
            </w:r>
          </w:p>
        </w:tc>
      </w:tr>
      <w:tr>
        <w:tc>
          <w:tcPr>
            <w:tcW w:type="dxa" w:w="2376"/>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Healthy / attention status</w:t>
            </w:r>
          </w:p>
        </w:tc>
        <w:tc>
          <w:tcPr>
            <w:tcW w:type="dxa" w:w="3168"/>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Derived workflow and project state</w:t>
            </w:r>
          </w:p>
        </w:tc>
        <w:tc>
          <w:tcPr>
            <w:tcW w:type="dxa" w:w="3960"/>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A deterministic summary such as Healthy, Running, Repairing, Awaiting Decision, Blocked, or Verification Failed.</w:t>
            </w:r>
          </w:p>
        </w:tc>
      </w:tr>
      <w:tr>
        <w:tc>
          <w:tcPr>
            <w:tcW w:type="dxa" w:w="2376"/>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Milestones completed</w:t>
            </w:r>
          </w:p>
        </w:tc>
        <w:tc>
          <w:tcPr>
            <w:tcW w:type="dxa" w:w="3168"/>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Weighted completed nodes or phases</w:t>
            </w:r>
          </w:p>
        </w:tc>
        <w:tc>
          <w:tcPr>
            <w:tcW w:type="dxa" w:w="3960"/>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Progress is based on the compiled graph, not elapsed time or agent self-report.</w:t>
            </w:r>
          </w:p>
        </w:tc>
      </w:tr>
      <w:tr>
        <w:tc>
          <w:tcPr>
            <w:tcW w:type="dxa" w:w="2376"/>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Blocker count</w:t>
            </w:r>
          </w:p>
        </w:tc>
        <w:tc>
          <w:tcPr>
            <w:tcW w:type="dxa" w:w="3168"/>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Open blocker objects</w:t>
            </w:r>
          </w:p>
        </w:tc>
        <w:tc>
          <w:tcPr>
            <w:tcW w:type="dxa" w:w="3960"/>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Items that prevent progress and have a cause, owner, and resolution path.</w:t>
            </w:r>
          </w:p>
        </w:tc>
      </w:tr>
      <w:tr>
        <w:tc>
          <w:tcPr>
            <w:tcW w:type="dxa" w:w="2376"/>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Decision count</w:t>
            </w:r>
          </w:p>
        </w:tc>
        <w:tc>
          <w:tcPr>
            <w:tcW w:type="dxa" w:w="3168"/>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Open human gates and unresolved decision objects</w:t>
            </w:r>
          </w:p>
        </w:tc>
        <w:tc>
          <w:tcPr>
            <w:tcW w:type="dxa" w:w="3960"/>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Choices requiring explicit authority or policy exception.</w:t>
            </w:r>
          </w:p>
        </w:tc>
      </w:tr>
      <w:tr>
        <w:tc>
          <w:tcPr>
            <w:tcW w:type="dxa" w:w="2376"/>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Handoff count</w:t>
            </w:r>
          </w:p>
        </w:tc>
        <w:tc>
          <w:tcPr>
            <w:tcW w:type="dxa" w:w="3168"/>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Pending handoff objects</w:t>
            </w:r>
          </w:p>
        </w:tc>
        <w:tc>
          <w:tcPr>
            <w:tcW w:type="dxa" w:w="3960"/>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Completed output bundles awaiting another worker or human.</w:t>
            </w:r>
          </w:p>
        </w:tc>
      </w:tr>
      <w:tr>
        <w:tc>
          <w:tcPr>
            <w:tcW w:type="dxa" w:w="2376"/>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Open Project</w:t>
            </w:r>
          </w:p>
        </w:tc>
        <w:tc>
          <w:tcPr>
            <w:tcW w:type="dxa" w:w="3168"/>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Stable project note / route</w:t>
            </w:r>
          </w:p>
        </w:tc>
        <w:tc>
          <w:tcPr>
            <w:tcW w:type="dxa" w:w="3960"/>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Opens the DevFlow project overview and current run.</w:t>
            </w:r>
          </w:p>
        </w:tc>
      </w:tr>
      <w:tr>
        <w:tc>
          <w:tcPr>
            <w:tcW w:type="dxa" w:w="2376"/>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Project health</w:t>
            </w:r>
          </w:p>
        </w:tc>
        <w:tc>
          <w:tcPr>
            <w:tcW w:type="dxa" w:w="3168"/>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Run metrics, failures, risks, and stale-state checks</w:t>
            </w:r>
          </w:p>
        </w:tc>
        <w:tc>
          <w:tcPr>
            <w:tcW w:type="dxa" w:w="3960"/>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A concise operational signal, not a model-generated mood.</w:t>
            </w:r>
          </w:p>
        </w:tc>
      </w:tr>
    </w:tbl>
    <w:p>
      <w:pPr>
        <w:spacing w:after="20"/>
      </w:pPr>
    </w:p>
    <w:p>
      <w:pPr>
        <w:pStyle w:val="Heading2"/>
        <w:keepNext/>
        <w:spacing w:before="180" w:after="80"/>
      </w:pPr>
      <w:r>
        <w:rPr>
          <w:rFonts w:ascii="Liberation Sans" w:hAnsi="Liberation Sans" w:eastAsia="Liberation Sans"/>
          <w:b/>
          <w:color w:val="5B21B6"/>
          <w:sz w:val="27"/>
        </w:rPr>
        <w:t>10.7 Project-level navigation</w:t>
      </w:r>
    </w:p>
    <w:p>
      <w:pPr>
        <w:pStyle w:val="BodyText"/>
        <w:keepNext w:val="0"/>
        <w:spacing w:after="100"/>
      </w:pPr>
      <w:r>
        <w:rPr>
          <w:rFonts w:ascii="Liberation Sans" w:hAnsi="Liberation Sans" w:eastAsia="Liberation Sans"/>
          <w:i w:val="0"/>
          <w:color w:val="1F2937"/>
          <w:sz w:val="20"/>
        </w:rPr>
        <w:t>The global Command Center may continue to organize the broader personal system into Engineering, Knowledge, Planning, Health, and Media. Inside the DevFlow project, a second-level navigation should expose:</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1872"/>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8"/>
              </w:rPr>
              <w:t>View</w:t>
            </w:r>
          </w:p>
        </w:tc>
        <w:tc>
          <w:tcPr>
            <w:tcW w:type="dxa" w:w="7632"/>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8"/>
              </w:rPr>
              <w:t>Contents</w:t>
            </w:r>
          </w:p>
        </w:tc>
      </w:tr>
      <w:tr>
        <w:tc>
          <w:tcPr>
            <w:tcW w:type="dxa" w:w="1872"/>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Overview</w:t>
            </w:r>
          </w:p>
        </w:tc>
        <w:tc>
          <w:tcPr>
            <w:tcW w:type="dxa" w:w="7632"/>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Current workflow, current phase, health, progress, active workers, attention queue, and next action.</w:t>
            </w:r>
          </w:p>
        </w:tc>
      </w:tr>
      <w:tr>
        <w:tc>
          <w:tcPr>
            <w:tcW w:type="dxa" w:w="1872"/>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Workflow</w:t>
            </w:r>
          </w:p>
        </w:tc>
        <w:tc>
          <w:tcPr>
            <w:tcW w:type="dxa" w:w="7632"/>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Actual run graph, node states, dependencies, retries, gates, and selected node details.</w:t>
            </w:r>
          </w:p>
        </w:tc>
      </w:tr>
      <w:tr>
        <w:tc>
          <w:tcPr>
            <w:tcW w:type="dxa" w:w="1872"/>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Tasks</w:t>
            </w:r>
          </w:p>
        </w:tc>
        <w:tc>
          <w:tcPr>
            <w:tcW w:type="dxa" w:w="7632"/>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Task slices, sandboxes, owners, permissions, models, status, and worktree links.</w:t>
            </w:r>
          </w:p>
        </w:tc>
      </w:tr>
      <w:tr>
        <w:tc>
          <w:tcPr>
            <w:tcW w:type="dxa" w:w="1872"/>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Evidence</w:t>
            </w:r>
          </w:p>
        </w:tc>
        <w:tc>
          <w:tcPr>
            <w:tcW w:type="dxa" w:w="7632"/>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Test results, static analysis, reviews, acceptance mapping, diffs, and promotion packet.</w:t>
            </w:r>
          </w:p>
        </w:tc>
      </w:tr>
      <w:tr>
        <w:tc>
          <w:tcPr>
            <w:tcW w:type="dxa" w:w="1872"/>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Decisions</w:t>
            </w:r>
          </w:p>
        </w:tc>
        <w:tc>
          <w:tcPr>
            <w:tcW w:type="dxa" w:w="7632"/>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Open and historical human gates, judge verdicts, rationale, and policy exceptions.</w:t>
            </w:r>
          </w:p>
        </w:tc>
      </w:tr>
      <w:tr>
        <w:tc>
          <w:tcPr>
            <w:tcW w:type="dxa" w:w="1872"/>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History</w:t>
            </w:r>
          </w:p>
        </w:tc>
        <w:tc>
          <w:tcPr>
            <w:tcW w:type="dxa" w:w="7632"/>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Completed runs, workflow versions, outcomes, metrics, interventions, and lessons.</w:t>
            </w:r>
          </w:p>
        </w:tc>
      </w:tr>
    </w:tbl>
    <w:p>
      <w:pPr>
        <w:spacing w:after="20"/>
      </w:pPr>
    </w:p>
    <w:p>
      <w:pPr>
        <w:pStyle w:val="Heading2"/>
        <w:keepNext/>
        <w:spacing w:before="180" w:after="80"/>
      </w:pPr>
      <w:r>
        <w:rPr>
          <w:rFonts w:ascii="Liberation Sans" w:hAnsi="Liberation Sans" w:eastAsia="Liberation Sans"/>
          <w:b/>
          <w:color w:val="5B21B6"/>
          <w:sz w:val="27"/>
        </w:rPr>
        <w:t>10.8 Read-only first, controlled actions later</w:t>
      </w:r>
    </w:p>
    <w:p>
      <w:pPr>
        <w:pStyle w:val="BodyText"/>
        <w:keepNext w:val="0"/>
        <w:spacing w:after="100"/>
      </w:pPr>
      <w:r>
        <w:rPr>
          <w:rFonts w:ascii="Liberation Sans" w:hAnsi="Liberation Sans" w:eastAsia="Liberation Sans"/>
          <w:i w:val="0"/>
          <w:color w:val="1F2937"/>
          <w:sz w:val="20"/>
        </w:rPr>
        <w:t>The initial Obsidian integration should be observability-first. It reads generated projections and opens canonical artifacts. Later, the interface may initiate approve, reject, pause, resume, cancel, request repair, or promote actions — but only by sending a validated control request to DevFlow. Editing a Markdown note must never directly mutate canonical workflow state.</w:t>
      </w:r>
    </w:p>
    <w:p>
      <w:pPr>
        <w:pStyle w:val="Heading1"/>
        <w:spacing w:before="240" w:after="160"/>
        <w:keepNext/>
        <w:pBdr>
          <w:bottom w:val="single" w:sz="16" w:space="5" w:color="7C3AED"/>
        </w:pBdr>
      </w:pPr>
      <w:r>
        <w:rPr>
          <w:rFonts w:ascii="Liberation Sans" w:hAnsi="Liberation Sans" w:eastAsia="Liberation Sans"/>
          <w:b/>
          <w:color w:val="07111F"/>
          <w:sz w:val="36"/>
        </w:rPr>
        <w:t>11. Integrated User Experience</w:t>
      </w:r>
    </w:p>
    <w:p>
      <w:pPr>
        <w:pStyle w:val="Heading2"/>
        <w:keepNext/>
        <w:spacing w:before="180" w:after="80"/>
      </w:pPr>
      <w:r>
        <w:rPr>
          <w:rFonts w:ascii="Liberation Sans" w:hAnsi="Liberation Sans" w:eastAsia="Liberation Sans"/>
          <w:b/>
          <w:color w:val="5B21B6"/>
          <w:sz w:val="27"/>
        </w:rPr>
        <w:t>11.1 What the operator should understand at a glance</w:t>
      </w:r>
    </w:p>
    <w:p>
      <w:pPr>
        <w:pStyle w:val="ListBullet"/>
        <w:spacing w:after="50" w:line="250" w:lineRule="auto"/>
        <w:ind w:left="360" w:hanging="230"/>
      </w:pPr>
      <w:r>
        <w:rPr>
          <w:rFonts w:ascii="Liberation Sans" w:hAnsi="Liberation Sans" w:eastAsia="Liberation Sans"/>
          <w:color w:val="1F2937"/>
          <w:sz w:val="19"/>
        </w:rPr>
        <w:t>What is the active project and workflow?</w:t>
      </w:r>
    </w:p>
    <w:p>
      <w:pPr>
        <w:pStyle w:val="ListBullet"/>
        <w:spacing w:after="50" w:line="250" w:lineRule="auto"/>
        <w:ind w:left="360" w:hanging="230"/>
      </w:pPr>
      <w:r>
        <w:rPr>
          <w:rFonts w:ascii="Liberation Sans" w:hAnsi="Liberation Sans" w:eastAsia="Liberation Sans"/>
          <w:color w:val="1F2937"/>
          <w:sz w:val="19"/>
        </w:rPr>
        <w:t>What phase is currently running?</w:t>
      </w:r>
    </w:p>
    <w:p>
      <w:pPr>
        <w:pStyle w:val="ListBullet"/>
        <w:spacing w:after="50" w:line="250" w:lineRule="auto"/>
        <w:ind w:left="360" w:hanging="230"/>
      </w:pPr>
      <w:r>
        <w:rPr>
          <w:rFonts w:ascii="Liberation Sans" w:hAnsi="Liberation Sans" w:eastAsia="Liberation Sans"/>
          <w:color w:val="1F2937"/>
          <w:sz w:val="19"/>
        </w:rPr>
        <w:t>What completed, what is running, and what is blocked?</w:t>
      </w:r>
    </w:p>
    <w:p>
      <w:pPr>
        <w:pStyle w:val="ListBullet"/>
        <w:spacing w:after="50" w:line="250" w:lineRule="auto"/>
        <w:ind w:left="360" w:hanging="230"/>
      </w:pPr>
      <w:r>
        <w:rPr>
          <w:rFonts w:ascii="Liberation Sans" w:hAnsi="Liberation Sans" w:eastAsia="Liberation Sans"/>
          <w:color w:val="1F2937"/>
          <w:sz w:val="19"/>
        </w:rPr>
        <w:t>Which decision or handoff requires attention?</w:t>
      </w:r>
    </w:p>
    <w:p>
      <w:pPr>
        <w:pStyle w:val="ListBullet"/>
        <w:spacing w:after="50" w:line="250" w:lineRule="auto"/>
        <w:ind w:left="360" w:hanging="230"/>
      </w:pPr>
      <w:r>
        <w:rPr>
          <w:rFonts w:ascii="Liberation Sans" w:hAnsi="Liberation Sans" w:eastAsia="Liberation Sans"/>
          <w:color w:val="1F2937"/>
          <w:sz w:val="19"/>
        </w:rPr>
        <w:t>What evidence supports the current status?</w:t>
      </w:r>
    </w:p>
    <w:p>
      <w:pPr>
        <w:pStyle w:val="ListBullet"/>
        <w:spacing w:after="50" w:line="250" w:lineRule="auto"/>
        <w:ind w:left="360" w:hanging="230"/>
      </w:pPr>
      <w:r>
        <w:rPr>
          <w:rFonts w:ascii="Liberation Sans" w:hAnsi="Liberation Sans" w:eastAsia="Liberation Sans"/>
          <w:color w:val="1F2937"/>
          <w:sz w:val="19"/>
        </w:rPr>
        <w:t>What will happen next if no intervention occurs?</w:t>
      </w:r>
    </w:p>
    <w:p>
      <w:pPr>
        <w:pStyle w:val="ListBullet"/>
        <w:spacing w:after="50" w:line="250" w:lineRule="auto"/>
        <w:ind w:left="360" w:hanging="230"/>
      </w:pPr>
      <w:r>
        <w:rPr>
          <w:rFonts w:ascii="Liberation Sans" w:hAnsi="Liberation Sans" w:eastAsia="Liberation Sans"/>
          <w:color w:val="1F2937"/>
          <w:sz w:val="19"/>
        </w:rPr>
        <w:t>What authority is being requested from the human?</w:t>
      </w:r>
    </w:p>
    <w:p>
      <w:pPr>
        <w:pStyle w:val="Heading2"/>
        <w:keepNext/>
        <w:spacing w:before="180" w:after="80"/>
      </w:pPr>
      <w:r>
        <w:rPr>
          <w:rFonts w:ascii="Liberation Sans" w:hAnsi="Liberation Sans" w:eastAsia="Liberation Sans"/>
          <w:b/>
          <w:color w:val="5B21B6"/>
          <w:sz w:val="27"/>
        </w:rPr>
        <w:t>11.2 Example: a feature request</w:t>
      </w:r>
    </w:p>
    <w:p>
      <w:pPr>
        <w:pStyle w:val="BodyText"/>
        <w:spacing w:after="60" w:line="250" w:lineRule="auto"/>
        <w:ind w:left="490" w:hanging="346"/>
      </w:pPr>
      <w:r>
        <w:rPr>
          <w:rFonts w:ascii="Liberation Sans" w:hAnsi="Liberation Sans" w:eastAsia="Liberation Sans"/>
          <w:color w:val="1F2937"/>
          <w:sz w:val="19"/>
        </w:rPr>
        <w:t xml:space="preserve">1.  </w:t>
      </w:r>
      <w:r>
        <w:rPr>
          <w:rFonts w:ascii="Liberation Sans" w:hAnsi="Liberation Sans" w:eastAsia="Liberation Sans"/>
          <w:color w:val="1F2937"/>
          <w:sz w:val="19"/>
        </w:rPr>
        <w:t>Product creates a ticket requesting a new remote workflow-control feature.</w:t>
      </w:r>
    </w:p>
    <w:p>
      <w:pPr>
        <w:pStyle w:val="BodyText"/>
        <w:spacing w:after="60" w:line="250" w:lineRule="auto"/>
        <w:ind w:left="490" w:hanging="346"/>
      </w:pPr>
      <w:r>
        <w:rPr>
          <w:rFonts w:ascii="Liberation Sans" w:hAnsi="Liberation Sans" w:eastAsia="Liberation Sans"/>
          <w:color w:val="1F2937"/>
          <w:sz w:val="19"/>
        </w:rPr>
        <w:t xml:space="preserve">2.  </w:t>
      </w:r>
      <w:r>
        <w:rPr>
          <w:rFonts w:ascii="Liberation Sans" w:hAnsi="Liberation Sans" w:eastAsia="Liberation Sans"/>
          <w:color w:val="1F2937"/>
          <w:sz w:val="19"/>
        </w:rPr>
        <w:t>The Task Analyzer classifies it as a medium-risk feature, discovers repository dependencies, and identifies required security and integration evidence.</w:t>
      </w:r>
    </w:p>
    <w:p>
      <w:pPr>
        <w:pStyle w:val="BodyText"/>
        <w:spacing w:after="60" w:line="250" w:lineRule="auto"/>
        <w:ind w:left="490" w:hanging="346"/>
      </w:pPr>
      <w:r>
        <w:rPr>
          <w:rFonts w:ascii="Liberation Sans" w:hAnsi="Liberation Sans" w:eastAsia="Liberation Sans"/>
          <w:color w:val="1F2937"/>
          <w:sz w:val="19"/>
        </w:rPr>
        <w:t xml:space="preserve">3.  </w:t>
      </w:r>
      <w:r>
        <w:rPr>
          <w:rFonts w:ascii="Liberation Sans" w:hAnsi="Liberation Sans" w:eastAsia="Liberation Sans"/>
          <w:color w:val="1F2937"/>
          <w:sz w:val="19"/>
        </w:rPr>
        <w:t>The Workflow Compiler selects the verified-feature template, adds a security review phase, binds capability contracts, defines budgets, and emits the graph.</w:t>
      </w:r>
    </w:p>
    <w:p>
      <w:pPr>
        <w:pStyle w:val="BodyText"/>
        <w:spacing w:after="60" w:line="250" w:lineRule="auto"/>
        <w:ind w:left="490" w:hanging="346"/>
      </w:pPr>
      <w:r>
        <w:rPr>
          <w:rFonts w:ascii="Liberation Sans" w:hAnsi="Liberation Sans" w:eastAsia="Liberation Sans"/>
          <w:color w:val="1F2937"/>
          <w:sz w:val="19"/>
        </w:rPr>
        <w:t xml:space="preserve">4.  </w:t>
      </w:r>
      <w:r>
        <w:rPr>
          <w:rFonts w:ascii="Liberation Sans" w:hAnsi="Liberation Sans" w:eastAsia="Liberation Sans"/>
          <w:color w:val="1F2937"/>
          <w:sz w:val="19"/>
        </w:rPr>
        <w:t>The Factory Router assigns a feature sandbox, local-first model routes, three write worktrees, deterministic test commands, and one frontier judgment allowance for final arbitration.</w:t>
      </w:r>
    </w:p>
    <w:p>
      <w:pPr>
        <w:pStyle w:val="BodyText"/>
        <w:spacing w:after="60" w:line="250" w:lineRule="auto"/>
        <w:ind w:left="490" w:hanging="346"/>
      </w:pPr>
      <w:r>
        <w:rPr>
          <w:rFonts w:ascii="Liberation Sans" w:hAnsi="Liberation Sans" w:eastAsia="Liberation Sans"/>
          <w:color w:val="1F2937"/>
          <w:sz w:val="19"/>
        </w:rPr>
        <w:t xml:space="preserve">5.  </w:t>
      </w:r>
      <w:r>
        <w:rPr>
          <w:rFonts w:ascii="Liberation Sans" w:hAnsi="Liberation Sans" w:eastAsia="Liberation Sans"/>
          <w:color w:val="1F2937"/>
          <w:sz w:val="19"/>
        </w:rPr>
        <w:t>Parallel grounding agents inspect architecture, requirements, tests, and risks. Their structured findings feed a specification synthesizer.</w:t>
      </w:r>
    </w:p>
    <w:p>
      <w:pPr>
        <w:pStyle w:val="BodyText"/>
        <w:spacing w:after="60" w:line="250" w:lineRule="auto"/>
        <w:ind w:left="490" w:hanging="346"/>
      </w:pPr>
      <w:r>
        <w:rPr>
          <w:rFonts w:ascii="Liberation Sans" w:hAnsi="Liberation Sans" w:eastAsia="Liberation Sans"/>
          <w:color w:val="1F2937"/>
          <w:sz w:val="19"/>
        </w:rPr>
        <w:t xml:space="preserve">6.  </w:t>
      </w:r>
      <w:r>
        <w:rPr>
          <w:rFonts w:ascii="Liberation Sans" w:hAnsi="Liberation Sans" w:eastAsia="Liberation Sans"/>
          <w:color w:val="1F2937"/>
          <w:sz w:val="19"/>
        </w:rPr>
        <w:t>The specification judge requests one revision because the authorization boundary is unclear. The revised specification passes.</w:t>
      </w:r>
    </w:p>
    <w:p>
      <w:pPr>
        <w:pStyle w:val="BodyText"/>
        <w:spacing w:after="60" w:line="250" w:lineRule="auto"/>
        <w:ind w:left="490" w:hanging="346"/>
      </w:pPr>
      <w:r>
        <w:rPr>
          <w:rFonts w:ascii="Liberation Sans" w:hAnsi="Liberation Sans" w:eastAsia="Liberation Sans"/>
          <w:color w:val="1F2937"/>
          <w:sz w:val="19"/>
        </w:rPr>
        <w:t xml:space="preserve">7.  </w:t>
      </w:r>
      <w:r>
        <w:rPr>
          <w:rFonts w:ascii="Liberation Sans" w:hAnsi="Liberation Sans" w:eastAsia="Liberation Sans"/>
          <w:color w:val="1F2937"/>
          <w:sz w:val="19"/>
        </w:rPr>
        <w:t>The implementation planner emits a DAG of six slices. Three independent slices run in parallel; each has an allowed path scope and exact acceptance checks.</w:t>
      </w:r>
    </w:p>
    <w:p>
      <w:pPr>
        <w:pStyle w:val="BodyText"/>
        <w:spacing w:after="60" w:line="250" w:lineRule="auto"/>
        <w:ind w:left="490" w:hanging="346"/>
      </w:pPr>
      <w:r>
        <w:rPr>
          <w:rFonts w:ascii="Liberation Sans" w:hAnsi="Liberation Sans" w:eastAsia="Liberation Sans"/>
          <w:color w:val="1F2937"/>
          <w:sz w:val="19"/>
        </w:rPr>
        <w:t xml:space="preserve">8.  </w:t>
      </w:r>
      <w:r>
        <w:rPr>
          <w:rFonts w:ascii="Liberation Sans" w:hAnsi="Liberation Sans" w:eastAsia="Liberation Sans"/>
          <w:color w:val="1F2937"/>
          <w:sz w:val="19"/>
        </w:rPr>
        <w:t>One slice fails regression verification and enters a bounded repair loop. Obsidian changes the hero status to Repairing and shows one blocker only if the repair cannot progress automatically.</w:t>
      </w:r>
    </w:p>
    <w:p>
      <w:pPr>
        <w:pStyle w:val="BodyText"/>
        <w:spacing w:after="60" w:line="250" w:lineRule="auto"/>
        <w:ind w:left="490" w:hanging="346"/>
      </w:pPr>
      <w:r>
        <w:rPr>
          <w:rFonts w:ascii="Liberation Sans" w:hAnsi="Liberation Sans" w:eastAsia="Liberation Sans"/>
          <w:color w:val="1F2937"/>
          <w:sz w:val="19"/>
        </w:rPr>
        <w:t xml:space="preserve">9.  </w:t>
      </w:r>
      <w:r>
        <w:rPr>
          <w:rFonts w:ascii="Liberation Sans" w:hAnsi="Liberation Sans" w:eastAsia="Liberation Sans"/>
          <w:color w:val="1F2937"/>
          <w:sz w:val="19"/>
        </w:rPr>
        <w:t>Verified slices enter integration. A cross-slice API mismatch creates a decision because resolving it changes an approved contract.</w:t>
      </w:r>
    </w:p>
    <w:p>
      <w:pPr>
        <w:pStyle w:val="BodyText"/>
        <w:spacing w:after="60" w:line="250" w:lineRule="auto"/>
        <w:ind w:left="490" w:hanging="346"/>
      </w:pPr>
      <w:r>
        <w:rPr>
          <w:rFonts w:ascii="Liberation Sans" w:hAnsi="Liberation Sans" w:eastAsia="Liberation Sans"/>
          <w:color w:val="1F2937"/>
          <w:sz w:val="19"/>
        </w:rPr>
        <w:t xml:space="preserve">10.  </w:t>
      </w:r>
      <w:r>
        <w:rPr>
          <w:rFonts w:ascii="Liberation Sans" w:hAnsi="Liberation Sans" w:eastAsia="Liberation Sans"/>
          <w:color w:val="1F2937"/>
          <w:sz w:val="19"/>
        </w:rPr>
        <w:t>The human selects an option from the Decision view. DevFlow records the rationale and resumes the affected nodes.</w:t>
      </w:r>
    </w:p>
    <w:p>
      <w:pPr>
        <w:pStyle w:val="BodyText"/>
        <w:spacing w:after="60" w:line="250" w:lineRule="auto"/>
        <w:ind w:left="490" w:hanging="346"/>
      </w:pPr>
      <w:r>
        <w:rPr>
          <w:rFonts w:ascii="Liberation Sans" w:hAnsi="Liberation Sans" w:eastAsia="Liberation Sans"/>
          <w:color w:val="1F2937"/>
          <w:sz w:val="19"/>
        </w:rPr>
        <w:t xml:space="preserve">11.  </w:t>
      </w:r>
      <w:r>
        <w:rPr>
          <w:rFonts w:ascii="Liberation Sans" w:hAnsi="Liberation Sans" w:eastAsia="Liberation Sans"/>
          <w:color w:val="1F2937"/>
          <w:sz w:val="19"/>
        </w:rPr>
        <w:t>Full verification passes. The promotion packet appears as a handoff with the diff, test evidence, independent review, and residual performance risk.</w:t>
      </w:r>
    </w:p>
    <w:p>
      <w:pPr>
        <w:pStyle w:val="BodyText"/>
        <w:spacing w:after="60" w:line="250" w:lineRule="auto"/>
        <w:ind w:left="490" w:hanging="346"/>
      </w:pPr>
      <w:r>
        <w:rPr>
          <w:rFonts w:ascii="Liberation Sans" w:hAnsi="Liberation Sans" w:eastAsia="Liberation Sans"/>
          <w:color w:val="1F2937"/>
          <w:sz w:val="19"/>
        </w:rPr>
        <w:t xml:space="preserve">12.  </w:t>
      </w:r>
      <w:r>
        <w:rPr>
          <w:rFonts w:ascii="Liberation Sans" w:hAnsi="Liberation Sans" w:eastAsia="Liberation Sans"/>
          <w:color w:val="1F2937"/>
          <w:sz w:val="19"/>
        </w:rPr>
        <w:t>The human approves promotion. DevFlow merges, records the release outcome, updates the workflow metrics, and marks the project milestone complete.</w:t>
      </w:r>
    </w:p>
    <w:p>
      <w:pPr>
        <w:pStyle w:val="Heading2"/>
        <w:keepNext/>
        <w:spacing w:before="180" w:after="80"/>
      </w:pPr>
      <w:r>
        <w:rPr>
          <w:rFonts w:ascii="Liberation Sans" w:hAnsi="Liberation Sans" w:eastAsia="Liberation Sans"/>
          <w:b/>
          <w:color w:val="5B21B6"/>
          <w:sz w:val="27"/>
        </w:rPr>
        <w:t>11.3 Progressive disclosure</w:t>
      </w:r>
    </w:p>
    <w:p>
      <w:pPr>
        <w:pStyle w:val="BodyText"/>
        <w:keepNext w:val="0"/>
        <w:spacing w:after="100"/>
      </w:pPr>
      <w:r>
        <w:rPr>
          <w:rFonts w:ascii="Liberation Sans" w:hAnsi="Liberation Sans" w:eastAsia="Liberation Sans"/>
          <w:i w:val="0"/>
          <w:color w:val="1F2937"/>
          <w:sz w:val="20"/>
        </w:rPr>
        <w:t>The Command Center should show summaries first and details on demand. A node card opens the exact task contract, input artifacts, selected route, outputs, command evidence, retry history, and next consumer. Raw logs remain available but do not dominate the main interface.</w:t>
      </w:r>
    </w:p>
    <w:p>
      <w:pPr>
        <w:pStyle w:val="Heading2"/>
        <w:keepNext/>
        <w:spacing w:before="180" w:after="80"/>
      </w:pPr>
      <w:r>
        <w:rPr>
          <w:rFonts w:ascii="Liberation Sans" w:hAnsi="Liberation Sans" w:eastAsia="Liberation Sans"/>
          <w:b/>
          <w:color w:val="5B21B6"/>
          <w:sz w:val="27"/>
        </w:rPr>
        <w:t>11.4 Progress and health should be computed</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160"/>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8"/>
              </w:rPr>
              <w:t>Signal</w:t>
            </w:r>
          </w:p>
        </w:tc>
        <w:tc>
          <w:tcPr>
            <w:tcW w:type="dxa" w:w="7344"/>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8"/>
              </w:rPr>
              <w:t>Computation</w:t>
            </w:r>
          </w:p>
        </w:tc>
      </w:tr>
      <w:tr>
        <w:tc>
          <w:tcPr>
            <w:tcW w:type="dxa" w:w="2160"/>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Progress</w:t>
            </w:r>
          </w:p>
        </w:tc>
        <w:tc>
          <w:tcPr>
            <w:tcW w:type="dxa" w:w="7344"/>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Weighted completion across required workflow nodes or phases; optional weights are frozen in the compiled graph.</w:t>
            </w:r>
          </w:p>
        </w:tc>
      </w:tr>
      <w:tr>
        <w:tc>
          <w:tcPr>
            <w:tcW w:type="dxa" w:w="2160"/>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Healthy</w:t>
            </w:r>
          </w:p>
        </w:tc>
        <w:tc>
          <w:tcPr>
            <w:tcW w:type="dxa" w:w="7344"/>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No blocked critical nodes, no overdue human gate, evidence current, budgets within policy, and expected progress occurring.</w:t>
            </w:r>
          </w:p>
        </w:tc>
      </w:tr>
      <w:tr>
        <w:tc>
          <w:tcPr>
            <w:tcW w:type="dxa" w:w="2160"/>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Repairing</w:t>
            </w:r>
          </w:p>
        </w:tc>
        <w:tc>
          <w:tcPr>
            <w:tcW w:type="dxa" w:w="7344"/>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A bounded repair loop is actively making progress.</w:t>
            </w:r>
          </w:p>
        </w:tc>
      </w:tr>
      <w:tr>
        <w:tc>
          <w:tcPr>
            <w:tcW w:type="dxa" w:w="2160"/>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Awaiting Decision</w:t>
            </w:r>
          </w:p>
        </w:tc>
        <w:tc>
          <w:tcPr>
            <w:tcW w:type="dxa" w:w="7344"/>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A human gate or unresolved policy choice prevents further progress.</w:t>
            </w:r>
          </w:p>
        </w:tc>
      </w:tr>
      <w:tr>
        <w:tc>
          <w:tcPr>
            <w:tcW w:type="dxa" w:w="2160"/>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Blocked</w:t>
            </w:r>
          </w:p>
        </w:tc>
        <w:tc>
          <w:tcPr>
            <w:tcW w:type="dxa" w:w="7344"/>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A required dependency, environment, permission, or repeated failure prevents automatic progress.</w:t>
            </w:r>
          </w:p>
        </w:tc>
      </w:tr>
      <w:tr>
        <w:tc>
          <w:tcPr>
            <w:tcW w:type="dxa" w:w="2160"/>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Verification Failed</w:t>
            </w:r>
          </w:p>
        </w:tc>
        <w:tc>
          <w:tcPr>
            <w:tcW w:type="dxa" w:w="7344"/>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8"/>
              </w:rPr>
              <w:t>A required terminal gate failed and the workflow has exhausted or declined repair.</w:t>
            </w:r>
          </w:p>
        </w:tc>
      </w:tr>
    </w:tbl>
    <w:p>
      <w:pPr>
        <w:spacing w:after="20"/>
      </w:pPr>
    </w:p>
    <w:p>
      <w:pPr>
        <w:pStyle w:val="Heading1"/>
        <w:spacing w:before="240" w:after="160"/>
        <w:keepNext/>
        <w:pBdr>
          <w:bottom w:val="single" w:sz="16" w:space="5" w:color="7C3AED"/>
        </w:pBdr>
      </w:pPr>
      <w:r>
        <w:rPr>
          <w:rFonts w:ascii="Liberation Sans" w:hAnsi="Liberation Sans" w:eastAsia="Liberation Sans"/>
          <w:b/>
          <w:color w:val="07111F"/>
          <w:sz w:val="36"/>
        </w:rPr>
        <w:t>12. Implementation Roadmap</w:t>
      </w:r>
    </w:p>
    <w:p>
      <w:pPr>
        <w:pStyle w:val="Heading2"/>
        <w:keepNext/>
        <w:spacing w:before="180" w:after="80"/>
      </w:pPr>
      <w:r>
        <w:rPr>
          <w:rFonts w:ascii="Liberation Sans" w:hAnsi="Liberation Sans" w:eastAsia="Liberation Sans"/>
          <w:b/>
          <w:color w:val="5B21B6"/>
          <w:sz w:val="27"/>
        </w:rPr>
        <w:t>12.1 MVP: one dependable verified-change workflow</w:t>
      </w:r>
    </w:p>
    <w:p>
      <w:pPr>
        <w:pStyle w:val="BodyText"/>
        <w:keepNext w:val="0"/>
        <w:spacing w:after="100"/>
      </w:pPr>
      <w:r>
        <w:rPr>
          <w:rFonts w:ascii="Liberation Sans" w:hAnsi="Liberation Sans" w:eastAsia="Liberation Sans"/>
          <w:i w:val="0"/>
          <w:color w:val="1F2937"/>
          <w:sz w:val="20"/>
        </w:rPr>
        <w:t>The first implementation should deliberately avoid arbitrary generated orchestration. Build one workflow that proves the runtime, state model, sandbox integration, evidence collection, and Obsidian projection.</w:t>
      </w:r>
    </w:p>
    <w:tbl>
      <w:tblPr>
        <w:tblW w:type="auto" w:w="0"/>
        <w:jc w:val="center"/>
        <w:tblLayout w:type="fixed"/>
        <w:tblLook w:firstColumn="1" w:firstRow="1" w:lastColumn="0" w:lastRow="0" w:noHBand="0" w:noVBand="1" w:val="04A0"/>
      </w:tblPr>
      <w:tblGrid>
        <w:gridCol w:w="10224"/>
      </w:tblGrid>
      <w:tr>
        <w:tc>
          <w:tcPr>
            <w:tcW w:type="dxa" w:w="10224"/>
            <w:shd w:fill="F1F5F9"/>
            <w:tcBorders>
              <w:top w:val="single" w:sz="4" w:color="CBD5E1"/>
              <w:left w:val="single" w:sz="4" w:color="CBD5E1"/>
              <w:bottom w:val="single" w:sz="4" w:color="CBD5E1"/>
              <w:right w:val="single" w:sz="4" w:color="CBD5E1"/>
            </w:tcBorders>
            <w:tcMar>
              <w:top w:w="90" w:type="dxa"/>
              <w:start w:w="120" w:type="dxa"/>
              <w:bottom w:w="90" w:type="dxa"/>
              <w:end w:w="120" w:type="dxa"/>
            </w:tcMar>
          </w:tcPr>
          <w:p>
            <w:pPr>
              <w:spacing w:after="0" w:line="240" w:lineRule="auto"/>
            </w:pPr>
            <w:r>
              <w:rPr>
                <w:rFonts w:ascii="Liberation Mono" w:hAnsi="Liberation Mono" w:eastAsia="Liberation Mono"/>
                <w:color w:val="0F172A"/>
                <w:sz w:val="18"/>
              </w:rPr>
              <w:t>Ground</w:t>
              <w:br/>
              <w:t xml:space="preserve">  -&gt; Plan</w:t>
              <w:br/>
              <w:t xml:space="preserve">  -&gt; Judge Plan</w:t>
              <w:br/>
              <w:t xml:space="preserve">  -&gt; Implement in Isolated Workspace</w:t>
              <w:br/>
              <w:t xml:space="preserve">  -&gt; Run Deterministic Verification</w:t>
              <w:br/>
              <w:t xml:space="preserve">  -&gt; Independent Review</w:t>
              <w:br/>
              <w:t xml:space="preserve">  -&gt; Repair if Needed</w:t>
              <w:br/>
              <w:t xml:space="preserve">  -&gt; Produce Promotion Packet</w:t>
            </w:r>
          </w:p>
        </w:tc>
      </w:tr>
    </w:tbl>
    <w:p>
      <w:pPr>
        <w:spacing w:after="20"/>
      </w:pPr>
    </w:p>
    <w:p>
      <w:pPr>
        <w:pStyle w:val="Heading2"/>
        <w:keepNext/>
        <w:spacing w:before="180" w:after="80"/>
      </w:pPr>
      <w:r>
        <w:rPr>
          <w:rFonts w:ascii="Liberation Sans" w:hAnsi="Liberation Sans" w:eastAsia="Liberation Sans"/>
          <w:b/>
          <w:color w:val="5B21B6"/>
          <w:sz w:val="27"/>
        </w:rPr>
        <w:t>12.2 Minimum runtime scope</w:t>
      </w:r>
    </w:p>
    <w:p>
      <w:pPr>
        <w:pStyle w:val="ListBullet"/>
        <w:spacing w:after="50" w:line="250" w:lineRule="auto"/>
        <w:ind w:left="360" w:hanging="230"/>
      </w:pPr>
      <w:r>
        <w:rPr>
          <w:rFonts w:ascii="Liberation Sans" w:hAnsi="Liberation Sans" w:eastAsia="Liberation Sans"/>
          <w:color w:val="1F2937"/>
          <w:sz w:val="19"/>
        </w:rPr>
        <w:t>Versioned workflow schema and deterministic validator</w:t>
      </w:r>
    </w:p>
    <w:p>
      <w:pPr>
        <w:pStyle w:val="ListBullet"/>
        <w:spacing w:after="50" w:line="250" w:lineRule="auto"/>
        <w:ind w:left="360" w:hanging="230"/>
      </w:pPr>
      <w:r>
        <w:rPr>
          <w:rFonts w:ascii="Liberation Sans" w:hAnsi="Liberation Sans" w:eastAsia="Liberation Sans"/>
          <w:color w:val="1F2937"/>
          <w:sz w:val="19"/>
        </w:rPr>
        <w:t>Primitives: sequence, parallel, agent, command, gate, conditional, loop, and human gate</w:t>
      </w:r>
    </w:p>
    <w:p>
      <w:pPr>
        <w:pStyle w:val="ListBullet"/>
        <w:spacing w:after="50" w:line="250" w:lineRule="auto"/>
        <w:ind w:left="360" w:hanging="230"/>
      </w:pPr>
      <w:r>
        <w:rPr>
          <w:rFonts w:ascii="Liberation Sans" w:hAnsi="Liberation Sans" w:eastAsia="Liberation Sans"/>
          <w:color w:val="1F2937"/>
          <w:sz w:val="19"/>
        </w:rPr>
        <w:t>Persisted workflow and node state with append-only events</w:t>
      </w:r>
    </w:p>
    <w:p>
      <w:pPr>
        <w:pStyle w:val="ListBullet"/>
        <w:spacing w:after="50" w:line="250" w:lineRule="auto"/>
        <w:ind w:left="360" w:hanging="230"/>
      </w:pPr>
      <w:r>
        <w:rPr>
          <w:rFonts w:ascii="Liberation Sans" w:hAnsi="Liberation Sans" w:eastAsia="Liberation Sans"/>
          <w:color w:val="1F2937"/>
          <w:sz w:val="19"/>
        </w:rPr>
        <w:t>Resume, pause, cancellation, timeout, maximum retries, and no-progress detection</w:t>
      </w:r>
    </w:p>
    <w:p>
      <w:pPr>
        <w:pStyle w:val="ListBullet"/>
        <w:spacing w:after="50" w:line="250" w:lineRule="auto"/>
        <w:ind w:left="360" w:hanging="230"/>
      </w:pPr>
      <w:r>
        <w:rPr>
          <w:rFonts w:ascii="Liberation Sans" w:hAnsi="Liberation Sans" w:eastAsia="Liberation Sans"/>
          <w:color w:val="1F2937"/>
          <w:sz w:val="19"/>
        </w:rPr>
        <w:t>Agent contract registry and capability route configuration</w:t>
      </w:r>
    </w:p>
    <w:p>
      <w:pPr>
        <w:pStyle w:val="ListBullet"/>
        <w:spacing w:after="50" w:line="250" w:lineRule="auto"/>
        <w:ind w:left="360" w:hanging="230"/>
      </w:pPr>
      <w:r>
        <w:rPr>
          <w:rFonts w:ascii="Liberation Sans" w:hAnsi="Liberation Sans" w:eastAsia="Liberation Sans"/>
          <w:color w:val="1F2937"/>
          <w:sz w:val="19"/>
        </w:rPr>
        <w:t>Read-only and workspace-write sandbox adapters with path allowlists</w:t>
      </w:r>
    </w:p>
    <w:p>
      <w:pPr>
        <w:pStyle w:val="ListBullet"/>
        <w:spacing w:after="50" w:line="250" w:lineRule="auto"/>
        <w:ind w:left="360" w:hanging="230"/>
      </w:pPr>
      <w:r>
        <w:rPr>
          <w:rFonts w:ascii="Liberation Sans" w:hAnsi="Liberation Sans" w:eastAsia="Liberation Sans"/>
          <w:color w:val="1F2937"/>
          <w:sz w:val="19"/>
        </w:rPr>
        <w:t>Artifact registry, schema validation, command evidence, diff capture, and promotion packet</w:t>
      </w:r>
    </w:p>
    <w:p>
      <w:pPr>
        <w:pStyle w:val="ListBullet"/>
        <w:spacing w:after="50" w:line="250" w:lineRule="auto"/>
        <w:ind w:left="360" w:hanging="230"/>
      </w:pPr>
      <w:r>
        <w:rPr>
          <w:rFonts w:ascii="Liberation Sans" w:hAnsi="Liberation Sans" w:eastAsia="Liberation Sans"/>
          <w:color w:val="1F2937"/>
          <w:sz w:val="19"/>
        </w:rPr>
        <w:t>Obsidian projection for current focus, workflow, blockers, decisions, handoffs, evidence, and history</w:t>
      </w:r>
    </w:p>
    <w:p>
      <w:pPr>
        <w:pStyle w:val="ListBullet"/>
        <w:spacing w:after="50" w:line="250" w:lineRule="auto"/>
        <w:ind w:left="360" w:hanging="230"/>
      </w:pPr>
      <w:r>
        <w:rPr>
          <w:rFonts w:ascii="Liberation Sans" w:hAnsi="Liberation Sans" w:eastAsia="Liberation Sans"/>
          <w:color w:val="1F2937"/>
          <w:sz w:val="19"/>
        </w:rPr>
        <w:t>No autonomous promotion</w:t>
      </w:r>
    </w:p>
    <w:p>
      <w:pPr>
        <w:pStyle w:val="Heading2"/>
        <w:keepNext/>
        <w:spacing w:before="180" w:after="80"/>
      </w:pPr>
      <w:r>
        <w:rPr>
          <w:rFonts w:ascii="Liberation Sans" w:hAnsi="Liberation Sans" w:eastAsia="Liberation Sans"/>
          <w:b/>
          <w:color w:val="5B21B6"/>
          <w:sz w:val="27"/>
        </w:rPr>
        <w:t>12.3 Staged roadmap</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944"/>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6"/>
              </w:rPr>
              <w:t>Stage</w:t>
            </w:r>
          </w:p>
        </w:tc>
        <w:tc>
          <w:tcPr>
            <w:tcW w:type="dxa" w:w="4320"/>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6"/>
              </w:rPr>
              <w:t>Build</w:t>
            </w:r>
          </w:p>
        </w:tc>
        <w:tc>
          <w:tcPr>
            <w:tcW w:type="dxa" w:w="3240"/>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6"/>
              </w:rPr>
              <w:t>Exit criterion</w:t>
            </w:r>
          </w:p>
        </w:tc>
      </w:tr>
      <w:tr>
        <w:tc>
          <w:tcPr>
            <w:tcW w:type="dxa" w:w="1944"/>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Stage 1 — Runtime foundation</w:t>
            </w:r>
          </w:p>
        </w:tc>
        <w:tc>
          <w:tcPr>
            <w:tcW w:type="dxa" w:w="4320"/>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Schema, compiler validation, state machine, event log, command and agent nodes, gates, loops, sandbox adapter.</w:t>
            </w:r>
          </w:p>
        </w:tc>
        <w:tc>
          <w:tcPr>
            <w:tcW w:type="dxa" w:w="3240"/>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A verified-change run can complete, fail, resume after interruption, and produce a promotion packet.</w:t>
            </w:r>
          </w:p>
        </w:tc>
      </w:tr>
      <w:tr>
        <w:tc>
          <w:tcPr>
            <w:tcW w:type="dxa" w:w="1944"/>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Stage 2 — Command Center projection</w:t>
            </w:r>
          </w:p>
        </w:tc>
        <w:tc>
          <w:tcPr>
            <w:tcW w:type="dxa" w:w="4320"/>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Generated Markdown, project overview, phase timeline, attention queues, evidence views, stable artifact links.</w:t>
            </w:r>
          </w:p>
        </w:tc>
        <w:tc>
          <w:tcPr>
            <w:tcW w:type="dxa" w:w="3240"/>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The operator can understand status and next action from Obsidian without reading logs.</w:t>
            </w:r>
          </w:p>
        </w:tc>
      </w:tr>
      <w:tr>
        <w:tc>
          <w:tcPr>
            <w:tcW w:type="dxa" w:w="1944"/>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Stage 3 — DAG and parallel work</w:t>
            </w:r>
          </w:p>
        </w:tc>
        <w:tc>
          <w:tcPr>
            <w:tcW w:type="dxa" w:w="4320"/>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Implementation DAGs, worktree isolation, conflict-aware scheduling, per-slice verification, integration manager.</w:t>
            </w:r>
          </w:p>
        </w:tc>
        <w:tc>
          <w:tcPr>
            <w:tcW w:type="dxa" w:w="3240"/>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Independent slices run concurrently and integrate without unsafe shared writes.</w:t>
            </w:r>
          </w:p>
        </w:tc>
      </w:tr>
      <w:tr>
        <w:tc>
          <w:tcPr>
            <w:tcW w:type="dxa" w:w="1944"/>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Stage 4 — Routing and workflow library</w:t>
            </w:r>
          </w:p>
        </w:tc>
        <w:tc>
          <w:tcPr>
            <w:tcW w:type="dxa" w:w="4320"/>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Capability routes, local/cloud escalation, versioned hotfix/feature/bug/chore templates, metrics and evaluation.</w:t>
            </w:r>
          </w:p>
        </w:tc>
        <w:tc>
          <w:tcPr>
            <w:tcW w:type="dxa" w:w="3240"/>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The same workflow runs across different providers; outcomes are comparable by route and version.</w:t>
            </w:r>
          </w:p>
        </w:tc>
      </w:tr>
      <w:tr>
        <w:tc>
          <w:tcPr>
            <w:tcW w:type="dxa" w:w="1944"/>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Stage 5 — Generated workflows</w:t>
            </w:r>
          </w:p>
        </w:tc>
        <w:tc>
          <w:tcPr>
            <w:tcW w:type="dxa" w:w="4320"/>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Model-generated graph proposals, resource estimation, policy review, visible approval, workflow promotion process.</w:t>
            </w:r>
          </w:p>
        </w:tc>
        <w:tc>
          <w:tcPr>
            <w:tcW w:type="dxa" w:w="3240"/>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Novel workflows can execute safely without granting themselves authority or becoming unbounded.</w:t>
            </w:r>
          </w:p>
        </w:tc>
      </w:tr>
      <w:tr>
        <w:tc>
          <w:tcPr>
            <w:tcW w:type="dxa" w:w="1944"/>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Stage 6 — Adaptive improvement</w:t>
            </w:r>
          </w:p>
        </w:tc>
        <w:tc>
          <w:tcPr>
            <w:tcW w:type="dxa" w:w="4320"/>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Template benchmarking, replay, regression suites, route quality history, proposed workflow refinements.</w:t>
            </w:r>
          </w:p>
        </w:tc>
        <w:tc>
          <w:tcPr>
            <w:tcW w:type="dxa" w:w="3240"/>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6"/>
              </w:rPr>
              <w:t>The system improves from evidence while humans approve changes to control logic.</w:t>
            </w:r>
          </w:p>
        </w:tc>
      </w:tr>
    </w:tbl>
    <w:p>
      <w:pPr>
        <w:spacing w:after="20"/>
      </w:pPr>
    </w:p>
    <w:p>
      <w:pPr>
        <w:pStyle w:val="Heading2"/>
        <w:keepNext/>
        <w:spacing w:before="180" w:after="80"/>
      </w:pPr>
      <w:r>
        <w:rPr>
          <w:rFonts w:ascii="Liberation Sans" w:hAnsi="Liberation Sans" w:eastAsia="Liberation Sans"/>
          <w:b/>
          <w:color w:val="5B21B6"/>
          <w:sz w:val="27"/>
        </w:rPr>
        <w:t>12.4 Recommended first build order</w:t>
      </w:r>
    </w:p>
    <w:p>
      <w:pPr>
        <w:pStyle w:val="BodyText"/>
        <w:spacing w:after="60" w:line="250" w:lineRule="auto"/>
        <w:ind w:left="490" w:hanging="346"/>
      </w:pPr>
      <w:r>
        <w:rPr>
          <w:rFonts w:ascii="Liberation Sans" w:hAnsi="Liberation Sans" w:eastAsia="Liberation Sans"/>
          <w:color w:val="1F2937"/>
          <w:sz w:val="19"/>
        </w:rPr>
        <w:t xml:space="preserve">1.  </w:t>
      </w:r>
      <w:r>
        <w:rPr>
          <w:rFonts w:ascii="Liberation Sans" w:hAnsi="Liberation Sans" w:eastAsia="Liberation Sans"/>
          <w:color w:val="1F2937"/>
          <w:sz w:val="19"/>
        </w:rPr>
        <w:t>Define the workflow, node, artifact, evidence, decision, gate, and handoff schemas.</w:t>
      </w:r>
    </w:p>
    <w:p>
      <w:pPr>
        <w:pStyle w:val="BodyText"/>
        <w:spacing w:after="60" w:line="250" w:lineRule="auto"/>
        <w:ind w:left="490" w:hanging="346"/>
      </w:pPr>
      <w:r>
        <w:rPr>
          <w:rFonts w:ascii="Liberation Sans" w:hAnsi="Liberation Sans" w:eastAsia="Liberation Sans"/>
          <w:color w:val="1F2937"/>
          <w:sz w:val="19"/>
        </w:rPr>
        <w:t xml:space="preserve">2.  </w:t>
      </w:r>
      <w:r>
        <w:rPr>
          <w:rFonts w:ascii="Liberation Sans" w:hAnsi="Liberation Sans" w:eastAsia="Liberation Sans"/>
          <w:color w:val="1F2937"/>
          <w:sz w:val="19"/>
        </w:rPr>
        <w:t>Implement the compiler validator before implementing dynamic workflow generation.</w:t>
      </w:r>
    </w:p>
    <w:p>
      <w:pPr>
        <w:pStyle w:val="BodyText"/>
        <w:spacing w:after="60" w:line="250" w:lineRule="auto"/>
        <w:ind w:left="490" w:hanging="346"/>
      </w:pPr>
      <w:r>
        <w:rPr>
          <w:rFonts w:ascii="Liberation Sans" w:hAnsi="Liberation Sans" w:eastAsia="Liberation Sans"/>
          <w:color w:val="1F2937"/>
          <w:sz w:val="19"/>
        </w:rPr>
        <w:t xml:space="preserve">3.  </w:t>
      </w:r>
      <w:r>
        <w:rPr>
          <w:rFonts w:ascii="Liberation Sans" w:hAnsi="Liberation Sans" w:eastAsia="Liberation Sans"/>
          <w:color w:val="1F2937"/>
          <w:sz w:val="19"/>
        </w:rPr>
        <w:t>Build the event-sourced run state machine and atomic materialized run-state file.</w:t>
      </w:r>
    </w:p>
    <w:p>
      <w:pPr>
        <w:pStyle w:val="BodyText"/>
        <w:spacing w:after="60" w:line="250" w:lineRule="auto"/>
        <w:ind w:left="490" w:hanging="346"/>
      </w:pPr>
      <w:r>
        <w:rPr>
          <w:rFonts w:ascii="Liberation Sans" w:hAnsi="Liberation Sans" w:eastAsia="Liberation Sans"/>
          <w:color w:val="1F2937"/>
          <w:sz w:val="19"/>
        </w:rPr>
        <w:t xml:space="preserve">4.  </w:t>
      </w:r>
      <w:r>
        <w:rPr>
          <w:rFonts w:ascii="Liberation Sans" w:hAnsi="Liberation Sans" w:eastAsia="Liberation Sans"/>
          <w:color w:val="1F2937"/>
          <w:sz w:val="19"/>
        </w:rPr>
        <w:t>Implement deterministic command nodes and artifact capture.</w:t>
      </w:r>
    </w:p>
    <w:p>
      <w:pPr>
        <w:pStyle w:val="BodyText"/>
        <w:spacing w:after="60" w:line="250" w:lineRule="auto"/>
        <w:ind w:left="490" w:hanging="346"/>
      </w:pPr>
      <w:r>
        <w:rPr>
          <w:rFonts w:ascii="Liberation Sans" w:hAnsi="Liberation Sans" w:eastAsia="Liberation Sans"/>
          <w:color w:val="1F2937"/>
          <w:sz w:val="19"/>
        </w:rPr>
        <w:t xml:space="preserve">5.  </w:t>
      </w:r>
      <w:r>
        <w:rPr>
          <w:rFonts w:ascii="Liberation Sans" w:hAnsi="Liberation Sans" w:eastAsia="Liberation Sans"/>
          <w:color w:val="1F2937"/>
          <w:sz w:val="19"/>
        </w:rPr>
        <w:t>Implement agent nodes using the same task packet and result envelope as command nodes.</w:t>
      </w:r>
    </w:p>
    <w:p>
      <w:pPr>
        <w:pStyle w:val="BodyText"/>
        <w:spacing w:after="60" w:line="250" w:lineRule="auto"/>
        <w:ind w:left="490" w:hanging="346"/>
      </w:pPr>
      <w:r>
        <w:rPr>
          <w:rFonts w:ascii="Liberation Sans" w:hAnsi="Liberation Sans" w:eastAsia="Liberation Sans"/>
          <w:color w:val="1F2937"/>
          <w:sz w:val="19"/>
        </w:rPr>
        <w:t xml:space="preserve">6.  </w:t>
      </w:r>
      <w:r>
        <w:rPr>
          <w:rFonts w:ascii="Liberation Sans" w:hAnsi="Liberation Sans" w:eastAsia="Liberation Sans"/>
          <w:color w:val="1F2937"/>
          <w:sz w:val="19"/>
        </w:rPr>
        <w:t>Add sandbox permissions and path scopes for read-only and workspace-write modes.</w:t>
      </w:r>
    </w:p>
    <w:p>
      <w:pPr>
        <w:pStyle w:val="BodyText"/>
        <w:spacing w:after="60" w:line="250" w:lineRule="auto"/>
        <w:ind w:left="490" w:hanging="346"/>
      </w:pPr>
      <w:r>
        <w:rPr>
          <w:rFonts w:ascii="Liberation Sans" w:hAnsi="Liberation Sans" w:eastAsia="Liberation Sans"/>
          <w:color w:val="1F2937"/>
          <w:sz w:val="19"/>
        </w:rPr>
        <w:t xml:space="preserve">7.  </w:t>
      </w:r>
      <w:r>
        <w:rPr>
          <w:rFonts w:ascii="Liberation Sans" w:hAnsi="Liberation Sans" w:eastAsia="Liberation Sans"/>
          <w:color w:val="1F2937"/>
          <w:sz w:val="19"/>
        </w:rPr>
        <w:t>Add gate, loop, timeout, retry, and no-progress semantics.</w:t>
      </w:r>
    </w:p>
    <w:p>
      <w:pPr>
        <w:pStyle w:val="BodyText"/>
        <w:spacing w:after="60" w:line="250" w:lineRule="auto"/>
        <w:ind w:left="490" w:hanging="346"/>
      </w:pPr>
      <w:r>
        <w:rPr>
          <w:rFonts w:ascii="Liberation Sans" w:hAnsi="Liberation Sans" w:eastAsia="Liberation Sans"/>
          <w:color w:val="1F2937"/>
          <w:sz w:val="19"/>
        </w:rPr>
        <w:t xml:space="preserve">8.  </w:t>
      </w:r>
      <w:r>
        <w:rPr>
          <w:rFonts w:ascii="Liberation Sans" w:hAnsi="Liberation Sans" w:eastAsia="Liberation Sans"/>
          <w:color w:val="1F2937"/>
          <w:sz w:val="19"/>
        </w:rPr>
        <w:t>Ship the verified-change template and exercise it against a small real repository task.</w:t>
      </w:r>
    </w:p>
    <w:p>
      <w:pPr>
        <w:pStyle w:val="BodyText"/>
        <w:spacing w:after="60" w:line="250" w:lineRule="auto"/>
        <w:ind w:left="490" w:hanging="346"/>
      </w:pPr>
      <w:r>
        <w:rPr>
          <w:rFonts w:ascii="Liberation Sans" w:hAnsi="Liberation Sans" w:eastAsia="Liberation Sans"/>
          <w:color w:val="1F2937"/>
          <w:sz w:val="19"/>
        </w:rPr>
        <w:t xml:space="preserve">9.  </w:t>
      </w:r>
      <w:r>
        <w:rPr>
          <w:rFonts w:ascii="Liberation Sans" w:hAnsi="Liberation Sans" w:eastAsia="Liberation Sans"/>
          <w:color w:val="1F2937"/>
          <w:sz w:val="19"/>
        </w:rPr>
        <w:t>Build the Obsidian projection service and the Overview, Workflow, Evidence, Decisions, and History views.</w:t>
      </w:r>
    </w:p>
    <w:p>
      <w:pPr>
        <w:pStyle w:val="BodyText"/>
        <w:spacing w:after="60" w:line="250" w:lineRule="auto"/>
        <w:ind w:left="490" w:hanging="346"/>
      </w:pPr>
      <w:r>
        <w:rPr>
          <w:rFonts w:ascii="Liberation Sans" w:hAnsi="Liberation Sans" w:eastAsia="Liberation Sans"/>
          <w:color w:val="1F2937"/>
          <w:sz w:val="19"/>
        </w:rPr>
        <w:t xml:space="preserve">10.  </w:t>
      </w:r>
      <w:r>
        <w:rPr>
          <w:rFonts w:ascii="Liberation Sans" w:hAnsi="Liberation Sans" w:eastAsia="Liberation Sans"/>
          <w:color w:val="1F2937"/>
          <w:sz w:val="19"/>
        </w:rPr>
        <w:t>Only after the system is observable and resumable, add parallel DAG slices and generated workflow proposals.</w:t>
      </w:r>
    </w:p>
    <w:p>
      <w:pPr>
        <w:pStyle w:val="Heading2"/>
        <w:keepNext/>
        <w:spacing w:before="180" w:after="80"/>
      </w:pPr>
      <w:r>
        <w:rPr>
          <w:rFonts w:ascii="Liberation Sans" w:hAnsi="Liberation Sans" w:eastAsia="Liberation Sans"/>
          <w:b/>
          <w:color w:val="5B21B6"/>
          <w:sz w:val="27"/>
        </w:rPr>
        <w:t>12.5 What to postpone</w:t>
      </w:r>
    </w:p>
    <w:p>
      <w:pPr>
        <w:pStyle w:val="ListBullet"/>
        <w:spacing w:after="50" w:line="250" w:lineRule="auto"/>
        <w:ind w:left="360" w:hanging="230"/>
      </w:pPr>
      <w:r>
        <w:rPr>
          <w:rFonts w:ascii="Liberation Sans" w:hAnsi="Liberation Sans" w:eastAsia="Liberation Sans"/>
          <w:color w:val="1F2937"/>
          <w:sz w:val="19"/>
        </w:rPr>
        <w:t>Large autonomous agent teams with unrestricted communication</w:t>
      </w:r>
    </w:p>
    <w:p>
      <w:pPr>
        <w:pStyle w:val="ListBullet"/>
        <w:spacing w:after="50" w:line="250" w:lineRule="auto"/>
        <w:ind w:left="360" w:hanging="230"/>
      </w:pPr>
      <w:r>
        <w:rPr>
          <w:rFonts w:ascii="Liberation Sans" w:hAnsi="Liberation Sans" w:eastAsia="Liberation Sans"/>
          <w:color w:val="1F2937"/>
          <w:sz w:val="19"/>
        </w:rPr>
        <w:t>Fully dynamic self-modifying workflow policies</w:t>
      </w:r>
    </w:p>
    <w:p>
      <w:pPr>
        <w:pStyle w:val="ListBullet"/>
        <w:spacing w:after="50" w:line="250" w:lineRule="auto"/>
        <w:ind w:left="360" w:hanging="230"/>
      </w:pPr>
      <w:r>
        <w:rPr>
          <w:rFonts w:ascii="Liberation Sans" w:hAnsi="Liberation Sans" w:eastAsia="Liberation Sans"/>
          <w:color w:val="1F2937"/>
          <w:sz w:val="19"/>
        </w:rPr>
        <w:t>Automatic promotion to trusted branches or production</w:t>
      </w:r>
    </w:p>
    <w:p>
      <w:pPr>
        <w:pStyle w:val="ListBullet"/>
        <w:spacing w:after="50" w:line="250" w:lineRule="auto"/>
        <w:ind w:left="360" w:hanging="230"/>
      </w:pPr>
      <w:r>
        <w:rPr>
          <w:rFonts w:ascii="Liberation Sans" w:hAnsi="Liberation Sans" w:eastAsia="Liberation Sans"/>
          <w:color w:val="1F2937"/>
          <w:sz w:val="19"/>
        </w:rPr>
        <w:t>A complex visual workflow editor before the schema and runtime stabilize</w:t>
      </w:r>
    </w:p>
    <w:p>
      <w:pPr>
        <w:pStyle w:val="ListBullet"/>
        <w:spacing w:after="50" w:line="250" w:lineRule="auto"/>
        <w:ind w:left="360" w:hanging="230"/>
      </w:pPr>
      <w:r>
        <w:rPr>
          <w:rFonts w:ascii="Liberation Sans" w:hAnsi="Liberation Sans" w:eastAsia="Liberation Sans"/>
          <w:color w:val="1F2937"/>
          <w:sz w:val="19"/>
        </w:rPr>
        <w:t>Copying every raw log and artifact into Obsidian</w:t>
      </w:r>
    </w:p>
    <w:p>
      <w:pPr>
        <w:pStyle w:val="ListBullet"/>
        <w:spacing w:after="50" w:line="250" w:lineRule="auto"/>
        <w:ind w:left="360" w:hanging="230"/>
      </w:pPr>
      <w:r>
        <w:rPr>
          <w:rFonts w:ascii="Liberation Sans" w:hAnsi="Liberation Sans" w:eastAsia="Liberation Sans"/>
          <w:color w:val="1F2937"/>
          <w:sz w:val="19"/>
        </w:rPr>
        <w:t>Optimizing for maximum concurrency before conflict detection and resource accounting exist</w:t>
      </w:r>
    </w:p>
    <w:p>
      <w:pPr>
        <w:pStyle w:val="Heading1"/>
        <w:spacing w:before="240" w:after="160"/>
        <w:keepNext/>
        <w:pBdr>
          <w:bottom w:val="single" w:sz="16" w:space="5" w:color="7C3AED"/>
        </w:pBdr>
      </w:pPr>
      <w:r>
        <w:rPr>
          <w:rFonts w:ascii="Liberation Sans" w:hAnsi="Liberation Sans" w:eastAsia="Liberation Sans"/>
          <w:b/>
          <w:color w:val="07111F"/>
          <w:sz w:val="36"/>
        </w:rPr>
        <w:t>13. Success Criteria</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1944"/>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7"/>
              </w:rPr>
              <w:t>Dimension</w:t>
            </w:r>
          </w:p>
        </w:tc>
        <w:tc>
          <w:tcPr>
            <w:tcW w:type="dxa" w:w="7560"/>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7"/>
              </w:rPr>
              <w:t>Acceptance criterion</w:t>
            </w:r>
          </w:p>
        </w:tc>
      </w:tr>
      <w:tr>
        <w:tc>
          <w:tcPr>
            <w:tcW w:type="dxa" w:w="1944"/>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Durability</w:t>
            </w:r>
          </w:p>
        </w:tc>
        <w:tc>
          <w:tcPr>
            <w:tcW w:type="dxa" w:w="7560"/>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A workflow can stop and resume after process or machine failure without losing completed state or repeating consequential work.</w:t>
            </w:r>
          </w:p>
        </w:tc>
      </w:tr>
      <w:tr>
        <w:tc>
          <w:tcPr>
            <w:tcW w:type="dxa" w:w="1944"/>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Traceability</w:t>
            </w:r>
          </w:p>
        </w:tc>
        <w:tc>
          <w:tcPr>
            <w:tcW w:type="dxa" w:w="7560"/>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Every node has a frozen contract, inputs, outputs, evidence, model/tool route, timing, and state-transition history.</w:t>
            </w:r>
          </w:p>
        </w:tc>
      </w:tr>
      <w:tr>
        <w:tc>
          <w:tcPr>
            <w:tcW w:type="dxa" w:w="1944"/>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Safety</w:t>
            </w:r>
          </w:p>
        </w:tc>
        <w:tc>
          <w:tcPr>
            <w:tcW w:type="dxa" w:w="7560"/>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No write node can modify paths or use tools outside its permission envelope; no generated workflow can expand its own authority.</w:t>
            </w:r>
          </w:p>
        </w:tc>
      </w:tr>
      <w:tr>
        <w:tc>
          <w:tcPr>
            <w:tcW w:type="dxa" w:w="1944"/>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Verification</w:t>
            </w:r>
          </w:p>
        </w:tc>
        <w:tc>
          <w:tcPr>
            <w:tcW w:type="dxa" w:w="7560"/>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Every completed change includes deterministic checks and an independent review appropriate to risk.</w:t>
            </w:r>
          </w:p>
        </w:tc>
      </w:tr>
      <w:tr>
        <w:tc>
          <w:tcPr>
            <w:tcW w:type="dxa" w:w="1944"/>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Portability</w:t>
            </w:r>
          </w:p>
        </w:tc>
        <w:tc>
          <w:tcPr>
            <w:tcW w:type="dxa" w:w="7560"/>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A workflow requests capabilities and can switch providers or local models without changing its orchestration logic.</w:t>
            </w:r>
          </w:p>
        </w:tc>
      </w:tr>
      <w:tr>
        <w:tc>
          <w:tcPr>
            <w:tcW w:type="dxa" w:w="1944"/>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Boundedness</w:t>
            </w:r>
          </w:p>
        </w:tc>
        <w:tc>
          <w:tcPr>
            <w:tcW w:type="dxa" w:w="7560"/>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Every retry, loop, budget, and escalation path has an explicit limit and terminal behavior.</w:t>
            </w:r>
          </w:p>
        </w:tc>
      </w:tr>
      <w:tr>
        <w:tc>
          <w:tcPr>
            <w:tcW w:type="dxa" w:w="1944"/>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Operator clarity</w:t>
            </w:r>
          </w:p>
        </w:tc>
        <w:tc>
          <w:tcPr>
            <w:tcW w:type="dxa" w:w="7560"/>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From one screen, the human can identify current phase, progress, blocker, decision, handoff, evidence, and next action.</w:t>
            </w:r>
          </w:p>
        </w:tc>
      </w:tr>
      <w:tr>
        <w:tc>
          <w:tcPr>
            <w:tcW w:type="dxa" w:w="1944"/>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Human control</w:t>
            </w:r>
          </w:p>
        </w:tc>
        <w:tc>
          <w:tcPr>
            <w:tcW w:type="dxa" w:w="7560"/>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Merge and promotion occur only under explicit policy and required human authority.</w:t>
            </w:r>
          </w:p>
        </w:tc>
      </w:tr>
      <w:tr>
        <w:tc>
          <w:tcPr>
            <w:tcW w:type="dxa" w:w="1944"/>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Efficiency</w:t>
            </w:r>
          </w:p>
        </w:tc>
        <w:tc>
          <w:tcPr>
            <w:tcW w:type="dxa" w:w="7560"/>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The system reports cost, duration, model route, retries, repair rounds, and human intervention for each run.</w:t>
            </w:r>
          </w:p>
        </w:tc>
      </w:tr>
      <w:tr>
        <w:tc>
          <w:tcPr>
            <w:tcW w:type="dxa" w:w="1944"/>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Reusability</w:t>
            </w:r>
          </w:p>
        </w:tc>
        <w:tc>
          <w:tcPr>
            <w:tcW w:type="dxa" w:w="7560"/>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Successful workflows are versioned, testable, comparable, and eligible for deliberate promotion into the workflow library.</w:t>
            </w:r>
          </w:p>
        </w:tc>
      </w:tr>
    </w:tbl>
    <w:p>
      <w:pPr>
        <w:spacing w:after="20"/>
      </w:pPr>
    </w:p>
    <w:p>
      <w:pPr>
        <w:pStyle w:val="Heading2"/>
        <w:keepNext/>
        <w:spacing w:before="180" w:after="80"/>
      </w:pPr>
      <w:r>
        <w:rPr>
          <w:rFonts w:ascii="Liberation Sans" w:hAnsi="Liberation Sans" w:eastAsia="Liberation Sans"/>
          <w:b/>
          <w:color w:val="5B21B6"/>
          <w:sz w:val="27"/>
        </w:rPr>
        <w:t>13.1 North-star experience</w:t>
      </w:r>
    </w:p>
    <w:tbl>
      <w:tblPr>
        <w:tblW w:type="auto" w:w="0"/>
        <w:jc w:val="center"/>
        <w:tblLayout w:type="fixed"/>
        <w:tblLook w:firstColumn="1" w:firstRow="1" w:lastColumn="0" w:lastRow="0" w:noHBand="0" w:noVBand="1" w:val="04A0"/>
      </w:tblPr>
      <w:tblGrid>
        <w:gridCol w:w="173"/>
        <w:gridCol w:w="9792"/>
      </w:tblGrid>
      <w:tr>
        <w:tc>
          <w:tcPr>
            <w:tcW w:type="dxa" w:w="5112"/>
            <w:shd w:fill="7C3AED"/>
            <w:tcBorders>
              <w:top w:val="nil"/>
              <w:left w:val="nil"/>
              <w:bottom w:val="nil"/>
              <w:right w:val="nil"/>
            </w:tcBorders>
          </w:tcPr>
          <w:p/>
        </w:tc>
        <w:tc>
          <w:tcPr>
            <w:tcW w:type="dxa" w:w="5112"/>
            <w:shd w:fill="07111F"/>
            <w:tcBorders>
              <w:top w:val="nil"/>
              <w:left w:val="nil"/>
              <w:bottom w:val="nil"/>
              <w:right w:val="nil"/>
            </w:tcBorders>
            <w:tcMar>
              <w:top w:w="120" w:type="dxa"/>
              <w:start w:w="180" w:type="dxa"/>
              <w:bottom w:w="120" w:type="dxa"/>
              <w:end w:w="180" w:type="dxa"/>
            </w:tcMar>
          </w:tcPr>
          <w:p>
            <w:pPr>
              <w:spacing w:after="40"/>
            </w:pPr>
            <w:r>
              <w:rPr>
                <w:rFonts w:ascii="Liberation Sans" w:hAnsi="Liberation Sans" w:eastAsia="Liberation Sans"/>
                <w:b/>
                <w:color w:val="BBD7FF"/>
                <w:sz w:val="17"/>
              </w:rPr>
              <w:t>WHAT SUCCESS FEELS LIKE</w:t>
            </w:r>
          </w:p>
          <w:p>
            <w:pPr>
              <w:spacing w:after="0"/>
            </w:pPr>
            <w:r>
              <w:rPr>
                <w:rFonts w:ascii="Liberation Sans" w:hAnsi="Liberation Sans" w:eastAsia="Liberation Sans"/>
                <w:b/>
                <w:color w:val="FFFFFF"/>
                <w:sz w:val="22"/>
              </w:rPr>
              <w:t>A complex software request enters DevFlow. The operator sees a clear compiled plan, approves only what requires authority, watches bounded work proceed in parallel, receives evidence-backed attention items rather than chatter, resumes safely after failure, and promotes a verified result with full confidence in what happened and why.</w:t>
            </w:r>
          </w:p>
        </w:tc>
      </w:tr>
    </w:tbl>
    <w:p>
      <w:pPr>
        <w:spacing w:after="20"/>
      </w:pPr>
    </w:p>
    <w:p>
      <w:pPr>
        <w:pStyle w:val="Heading2"/>
        <w:keepNext/>
        <w:spacing w:before="180" w:after="80"/>
      </w:pPr>
      <w:r>
        <w:rPr>
          <w:rFonts w:ascii="Liberation Sans" w:hAnsi="Liberation Sans" w:eastAsia="Liberation Sans"/>
          <w:b/>
          <w:color w:val="5B21B6"/>
          <w:sz w:val="27"/>
        </w:rPr>
        <w:t>13.2 Final definition</w:t>
      </w:r>
    </w:p>
    <w:p>
      <w:pPr>
        <w:pStyle w:val="BodyText"/>
        <w:keepNext w:val="0"/>
        <w:spacing w:after="100"/>
      </w:pPr>
      <w:r>
        <w:rPr>
          <w:rFonts w:ascii="Liberation Sans" w:hAnsi="Liberation Sans" w:eastAsia="Liberation Sans"/>
          <w:i w:val="0"/>
          <w:color w:val="1F2937"/>
          <w:sz w:val="20"/>
        </w:rPr>
        <w:t>DevFlow is not an attempt to create a more theatrical collection of agents. It is an attempt to build a small, dependable workflow operating system for software work: models choose useful actions within contracts; workflow code controls how work proceeds; deterministic tools establish facts; DevFlow preserves state and boundaries; Obsidian presents the operational picture; and humans retain consequential authority.</w:t>
      </w:r>
    </w:p>
    <w:p>
      <w:pPr>
        <w:pStyle w:val="Heading1"/>
        <w:spacing w:before="240" w:after="160"/>
        <w:keepNext/>
        <w:pBdr>
          <w:bottom w:val="single" w:sz="16" w:space="5" w:color="7C3AED"/>
        </w:pBdr>
      </w:pPr>
      <w:r>
        <w:rPr>
          <w:rFonts w:ascii="Liberation Sans" w:hAnsi="Liberation Sans" w:eastAsia="Liberation Sans"/>
          <w:b/>
          <w:color w:val="07111F"/>
          <w:sz w:val="36"/>
        </w:rPr>
        <w:t>Appendix A. Reference Workflow Specification</w:t>
      </w:r>
    </w:p>
    <w:p>
      <w:pPr>
        <w:pStyle w:val="BodyText"/>
        <w:keepNext w:val="0"/>
        <w:spacing w:after="100"/>
      </w:pPr>
      <w:r>
        <w:rPr>
          <w:rFonts w:ascii="Liberation Sans" w:hAnsi="Liberation Sans" w:eastAsia="Liberation Sans"/>
          <w:i w:val="0"/>
          <w:color w:val="1F2937"/>
          <w:sz w:val="20"/>
        </w:rPr>
        <w:t>The following abbreviated definition illustrates the intended declarative source of truth. Exact syntax may change, but the concepts should remain stable.</w:t>
      </w:r>
    </w:p>
    <w:tbl>
      <w:tblPr>
        <w:tblW w:type="auto" w:w="0"/>
        <w:jc w:val="center"/>
        <w:tblLayout w:type="fixed"/>
        <w:tblLook w:firstColumn="1" w:firstRow="1" w:lastColumn="0" w:lastRow="0" w:noHBand="0" w:noVBand="1" w:val="04A0"/>
      </w:tblPr>
      <w:tblGrid>
        <w:gridCol w:w="10224"/>
      </w:tblGrid>
      <w:tr>
        <w:tc>
          <w:tcPr>
            <w:tcW w:type="dxa" w:w="10224"/>
            <w:shd w:fill="F1F5F9"/>
            <w:tcBorders>
              <w:top w:val="single" w:sz="4" w:color="CBD5E1"/>
              <w:left w:val="single" w:sz="4" w:color="CBD5E1"/>
              <w:bottom w:val="single" w:sz="4" w:color="CBD5E1"/>
              <w:right w:val="single" w:sz="4" w:color="CBD5E1"/>
            </w:tcBorders>
            <w:tcMar>
              <w:top w:w="90" w:type="dxa"/>
              <w:start w:w="120" w:type="dxa"/>
              <w:bottom w:w="90" w:type="dxa"/>
              <w:end w:w="120" w:type="dxa"/>
            </w:tcMar>
          </w:tcPr>
          <w:p>
            <w:pPr>
              <w:spacing w:after="0" w:line="240" w:lineRule="auto"/>
            </w:pPr>
            <w:r>
              <w:rPr>
                <w:rFonts w:ascii="Liberation Mono" w:hAnsi="Liberation Mono" w:eastAsia="Liberation Mono"/>
                <w:color w:val="0F172A"/>
                <w:sz w:val="15"/>
              </w:rPr>
              <w:t>workflow:</w:t>
              <w:br/>
              <w:t xml:space="preserve">  id: verified-feature</w:t>
              <w:br/>
              <w:t xml:space="preserve">  version: 1</w:t>
              <w:br/>
              <w:t xml:space="preserve">  description: Build a verified feature from an approved request</w:t>
              <w:br/>
              <w:br/>
              <w:t>inputs:</w:t>
              <w:br/>
              <w:t xml:space="preserve">  - project_path</w:t>
              <w:br/>
              <w:t xml:space="preserve">  - feature_request</w:t>
              <w:br/>
              <w:br/>
              <w:t>policy:</w:t>
              <w:br/>
              <w:t xml:space="preserve">  promotion: human_required</w:t>
              <w:br/>
              <w:t xml:space="preserve">  network_default: denied</w:t>
              <w:br/>
              <w:t xml:space="preserve">  write_isolation: worktree</w:t>
              <w:br/>
              <w:br/>
              <w:t>budgets:</w:t>
              <w:br/>
              <w:t xml:space="preserve">  max_runtime_minutes: 180</w:t>
              <w:br/>
              <w:t xml:space="preserve">  max_agent_runs: 30</w:t>
              <w:br/>
              <w:t xml:space="preserve">  max_repair_rounds: 4</w:t>
              <w:br/>
              <w:t xml:space="preserve">  heavy_model_slots: 1</w:t>
              <w:br/>
              <w:br/>
              <w:t>phases:</w:t>
              <w:br/>
              <w:t xml:space="preserve">  - id: grounding</w:t>
              <w:br/>
              <w:t xml:space="preserve">    strategy: parallel</w:t>
              <w:br/>
              <w:t xml:space="preserve">    contracts:</w:t>
              <w:br/>
              <w:t xml:space="preserve">      - architecture_reader</w:t>
              <w:br/>
              <w:t xml:space="preserve">      - requirements_analyst</w:t>
              <w:br/>
              <w:t xml:space="preserve">      - test_reader</w:t>
              <w:br/>
              <w:t xml:space="preserve">      - risk_reader</w:t>
              <w:br/>
              <w:t xml:space="preserve">    output: grounding_packet.json</w:t>
              <w:br/>
              <w:br/>
              <w:t xml:space="preserve">  - id: specification</w:t>
              <w:br/>
              <w:t xml:space="preserve">    depends_on: [grounding]</w:t>
              <w:br/>
              <w:t xml:space="preserve">    producer: specification_writer</w:t>
              <w:br/>
              <w:t xml:space="preserve">    gate:</w:t>
              <w:br/>
              <w:t xml:space="preserve">      judge: specification_judge</w:t>
              <w:br/>
              <w:t xml:space="preserve">      pass_when: score &gt;= 9.0</w:t>
              <w:br/>
              <w:t xml:space="preserve">      on_fail: revise</w:t>
              <w:br/>
              <w:t xml:space="preserve">      max_rounds: 3</w:t>
              <w:br/>
              <w:br/>
              <w:t xml:space="preserve">  - id: planning</w:t>
              <w:br/>
              <w:t xml:space="preserve">    depends_on: [specification]</w:t>
              <w:br/>
              <w:t xml:space="preserve">    agent: implementation_planner</w:t>
              <w:br/>
              <w:t xml:space="preserve">    output: implementation_dag.json</w:t>
              <w:br/>
              <w:br/>
              <w:t xml:space="preserve">  - id: implementation</w:t>
              <w:br/>
              <w:t xml:space="preserve">    depends_on: [planning]</w:t>
              <w:br/>
              <w:t xml:space="preserve">    strategy: dag</w:t>
              <w:br/>
              <w:t xml:space="preserve">    source: implementation_dag.json</w:t>
              <w:br/>
              <w:t xml:space="preserve">    concurrency: 3</w:t>
              <w:br/>
              <w:t xml:space="preserve">    contract: implement_slice</w:t>
              <w:br/>
              <w:t xml:space="preserve">    permission: workspace_write</w:t>
              <w:br/>
              <w:br/>
              <w:t xml:space="preserve">  - id: verification</w:t>
              <w:br/>
              <w:t xml:space="preserve">    depends_on: [implementation]</w:t>
              <w:br/>
              <w:t xml:space="preserve">    strategy: sequence</w:t>
              <w:br/>
              <w:t xml:space="preserve">    steps:</w:t>
              <w:br/>
              <w:t xml:space="preserve">      - deterministic_tests</w:t>
              <w:br/>
              <w:t xml:space="preserve">      - changed_path_check</w:t>
              <w:br/>
              <w:t xml:space="preserve">      - independent_review</w:t>
              <w:br/>
              <w:t xml:space="preserve">      - acceptance_mapping</w:t>
              <w:br/>
              <w:br/>
              <w:t xml:space="preserve">  - id: repair</w:t>
              <w:br/>
              <w:t xml:space="preserve">    when: verification.failed</w:t>
              <w:br/>
              <w:t xml:space="preserve">    strategy: loop</w:t>
              <w:br/>
              <w:t xml:space="preserve">    max_rounds: 4</w:t>
              <w:br/>
              <w:t xml:space="preserve">    stop_if_no_progress: 2</w:t>
              <w:br/>
              <w:t xml:space="preserve">    contract: repair_verified_failures</w:t>
              <w:br/>
              <w:br/>
              <w:t xml:space="preserve">  - id: promotion</w:t>
              <w:br/>
              <w:t xml:space="preserve">    depends_on: [verification]</w:t>
              <w:br/>
              <w:t xml:space="preserve">    strategy: human_gate</w:t>
              <w:br/>
              <w:t xml:space="preserve">    packet: promotion-packet.md</w:t>
            </w:r>
          </w:p>
        </w:tc>
      </w:tr>
    </w:tbl>
    <w:p>
      <w:pPr>
        <w:spacing w:after="20"/>
      </w:pPr>
    </w:p>
    <w:p>
      <w:pPr>
        <w:pStyle w:val="Heading1"/>
        <w:spacing w:before="240" w:after="160"/>
        <w:keepNext/>
        <w:pBdr>
          <w:bottom w:val="single" w:sz="16" w:space="5" w:color="7C3AED"/>
        </w:pBdr>
      </w:pPr>
      <w:r>
        <w:rPr>
          <w:rFonts w:ascii="Liberation Sans" w:hAnsi="Liberation Sans" w:eastAsia="Liberation Sans"/>
          <w:b/>
          <w:color w:val="07111F"/>
          <w:sz w:val="36"/>
        </w:rPr>
        <w:t>Appendix B. Reference Run State</w:t>
      </w:r>
    </w:p>
    <w:tbl>
      <w:tblPr>
        <w:tblW w:type="auto" w:w="0"/>
        <w:jc w:val="center"/>
        <w:tblLayout w:type="fixed"/>
        <w:tblLook w:firstColumn="1" w:firstRow="1" w:lastColumn="0" w:lastRow="0" w:noHBand="0" w:noVBand="1" w:val="04A0"/>
      </w:tblPr>
      <w:tblGrid>
        <w:gridCol w:w="10224"/>
      </w:tblGrid>
      <w:tr>
        <w:tc>
          <w:tcPr>
            <w:tcW w:type="dxa" w:w="10224"/>
            <w:shd w:fill="F1F5F9"/>
            <w:tcBorders>
              <w:top w:val="single" w:sz="4" w:color="CBD5E1"/>
              <w:left w:val="single" w:sz="4" w:color="CBD5E1"/>
              <w:bottom w:val="single" w:sz="4" w:color="CBD5E1"/>
              <w:right w:val="single" w:sz="4" w:color="CBD5E1"/>
            </w:tcBorders>
            <w:tcMar>
              <w:top w:w="90" w:type="dxa"/>
              <w:start w:w="120" w:type="dxa"/>
              <w:bottom w:w="90" w:type="dxa"/>
              <w:end w:w="120" w:type="dxa"/>
            </w:tcMar>
          </w:tcPr>
          <w:p>
            <w:pPr>
              <w:spacing w:after="0" w:line="240" w:lineRule="auto"/>
            </w:pPr>
            <w:r>
              <w:rPr>
                <w:rFonts w:ascii="Liberation Mono" w:hAnsi="Liberation Mono" w:eastAsia="Liberation Mono"/>
                <w:color w:val="0F172A"/>
                <w:sz w:val="16"/>
              </w:rPr>
              <w:t>{</w:t>
              <w:br/>
              <w:t xml:space="preserve">  "workflow_run": "wf-0042",</w:t>
              <w:br/>
              <w:t xml:space="preserve">  "workflow_version": "verified-feature@1",</w:t>
              <w:br/>
              <w:t xml:space="preserve">  "status": "running",</w:t>
              <w:br/>
              <w:t xml:space="preserve">  "current_phase": "implementation",</w:t>
              <w:br/>
              <w:t xml:space="preserve">  "progress": 0.64,</w:t>
              <w:br/>
              <w:t xml:space="preserve">  "completed_nodes": ["grounding", "specification", "planning", "slice-001"],</w:t>
              <w:br/>
              <w:t xml:space="preserve">  "running_nodes": ["slice-002", "slice-003"],</w:t>
              <w:br/>
              <w:t xml:space="preserve">  "blocked_nodes": ["slice-005"],</w:t>
              <w:br/>
              <w:t xml:space="preserve">  "open_decisions": 1,</w:t>
              <w:br/>
              <w:t xml:space="preserve">  "pending_handoffs": 1,</w:t>
              <w:br/>
              <w:t xml:space="preserve">  "repair_round": 1,</w:t>
              <w:br/>
              <w:t xml:space="preserve">  "budget_remaining": {</w:t>
              <w:br/>
              <w:t xml:space="preserve">    "minutes": 92,</w:t>
              <w:br/>
              <w:t xml:space="preserve">    "agent_runs": 14</w:t>
              <w:br/>
              <w:t xml:space="preserve">  },</w:t>
              <w:br/>
              <w:t xml:space="preserve">  "updated_at": "2026-07-14T14:00:00Z"</w:t>
              <w:br/>
              <w:t>}</w:t>
            </w:r>
          </w:p>
        </w:tc>
      </w:tr>
    </w:tbl>
    <w:p>
      <w:pPr>
        <w:spacing w:after="20"/>
      </w:pPr>
    </w:p>
    <w:p>
      <w:pPr>
        <w:pStyle w:val="Heading1"/>
        <w:spacing w:before="240" w:after="160"/>
        <w:keepNext/>
        <w:pBdr>
          <w:bottom w:val="single" w:sz="16" w:space="5" w:color="7C3AED"/>
        </w:pBdr>
      </w:pPr>
      <w:r>
        <w:rPr>
          <w:rFonts w:ascii="Liberation Sans" w:hAnsi="Liberation Sans" w:eastAsia="Liberation Sans"/>
          <w:b/>
          <w:color w:val="07111F"/>
          <w:sz w:val="36"/>
        </w:rPr>
        <w:t>Appendix C. Example Obsidian Projection</w:t>
      </w:r>
    </w:p>
    <w:tbl>
      <w:tblPr>
        <w:tblW w:type="auto" w:w="0"/>
        <w:jc w:val="center"/>
        <w:tblLayout w:type="fixed"/>
        <w:tblLook w:firstColumn="1" w:firstRow="1" w:lastColumn="0" w:lastRow="0" w:noHBand="0" w:noVBand="1" w:val="04A0"/>
      </w:tblPr>
      <w:tblGrid>
        <w:gridCol w:w="10224"/>
      </w:tblGrid>
      <w:tr>
        <w:tc>
          <w:tcPr>
            <w:tcW w:type="dxa" w:w="10224"/>
            <w:shd w:fill="F1F5F9"/>
            <w:tcBorders>
              <w:top w:val="single" w:sz="4" w:color="CBD5E1"/>
              <w:left w:val="single" w:sz="4" w:color="CBD5E1"/>
              <w:bottom w:val="single" w:sz="4" w:color="CBD5E1"/>
              <w:right w:val="single" w:sz="4" w:color="CBD5E1"/>
            </w:tcBorders>
            <w:tcMar>
              <w:top w:w="90" w:type="dxa"/>
              <w:start w:w="120" w:type="dxa"/>
              <w:bottom w:w="90" w:type="dxa"/>
              <w:end w:w="120" w:type="dxa"/>
            </w:tcMar>
          </w:tcPr>
          <w:p>
            <w:pPr>
              <w:spacing w:after="0" w:line="240" w:lineRule="auto"/>
            </w:pPr>
            <w:r>
              <w:rPr>
                <w:rFonts w:ascii="Liberation Mono" w:hAnsi="Liberation Mono" w:eastAsia="Liberation Mono"/>
                <w:color w:val="0F172A"/>
                <w:sz w:val="15"/>
              </w:rPr>
              <w:t>---</w:t>
              <w:br/>
              <w:t>type: devflow-run</w:t>
              <w:br/>
              <w:t>project: DevFlow</w:t>
              <w:br/>
              <w:t>run_id: wf-0042</w:t>
              <w:br/>
              <w:t>workflow: verified-feature@1</w:t>
              <w:br/>
              <w:t>status: running</w:t>
              <w:br/>
              <w:t>health: repairing</w:t>
              <w:br/>
              <w:t>phase: implementation</w:t>
              <w:br/>
              <w:t>progress: 64</w:t>
              <w:br/>
              <w:t>blockers: 1</w:t>
              <w:br/>
              <w:t>decisions: 1</w:t>
              <w:br/>
              <w:t>handoffs: 1</w:t>
              <w:br/>
              <w:t>updated: 2026-07-14T14:00:00Z</w:t>
              <w:br/>
              <w:t>canonical_state: /project/.devflow/workflow-runs/wf-0042/run-state.json</w:t>
              <w:br/>
              <w:t>---</w:t>
              <w:br/>
              <w:br/>
              <w:t># Current Workflow</w:t>
              <w:br/>
              <w:br/>
              <w:t xml:space="preserve">**Feature Workflow — Implementation**  </w:t>
              <w:br/>
              <w:t>4 of 6 slices verified. Repair round 1 is active.</w:t>
              <w:br/>
              <w:br/>
              <w:t>## Attention</w:t>
              <w:br/>
              <w:t>- **Blocker:** Slice 005 is waiting for the approved API contract.</w:t>
              <w:br/>
              <w:t>- **Decision:** Choose whether load testing is required before integration.</w:t>
              <w:br/>
              <w:t>- **Handoff:** Slice 003 verification packet is ready for engineer review.</w:t>
              <w:br/>
              <w:br/>
              <w:t>## Evidence</w:t>
              <w:br/>
              <w:t>- Tests passed: 143</w:t>
              <w:br/>
              <w:t>- Tests failed: 2</w:t>
              <w:br/>
              <w:t>- Files changed: 18</w:t>
              <w:br/>
              <w:t>- Open risks: 3</w:t>
              <w:br/>
              <w:br/>
              <w:t>[[Workflow]] · [[Evidence]] · [[Decisions]] · [[History]]</w:t>
            </w:r>
          </w:p>
        </w:tc>
      </w:tr>
    </w:tbl>
    <w:p>
      <w:pPr>
        <w:spacing w:after="20"/>
      </w:pPr>
    </w:p>
    <w:p>
      <w:pPr>
        <w:pStyle w:val="Heading1"/>
        <w:spacing w:before="240" w:after="160"/>
        <w:keepNext/>
        <w:pBdr>
          <w:bottom w:val="single" w:sz="16" w:space="5" w:color="7C3AED"/>
        </w:pBdr>
      </w:pPr>
      <w:r>
        <w:rPr>
          <w:rFonts w:ascii="Liberation Sans" w:hAnsi="Liberation Sans" w:eastAsia="Liberation Sans"/>
          <w:b/>
          <w:color w:val="07111F"/>
          <w:sz w:val="36"/>
        </w:rPr>
        <w:t>Appendix D. Glossary</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088"/>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7"/>
              </w:rPr>
              <w:t>Term</w:t>
            </w:r>
          </w:p>
        </w:tc>
        <w:tc>
          <w:tcPr>
            <w:tcW w:type="dxa" w:w="7416"/>
            <w:shd w:fill="07111F"/>
            <w:tcMar>
              <w:top w:w="80" w:type="dxa"/>
              <w:start w:w="90" w:type="dxa"/>
              <w:bottom w:w="80" w:type="dxa"/>
              <w:end w:w="90" w:type="dxa"/>
            </w:tcMar>
            <w:vAlign w:val="center"/>
            <w:tcBorders>
              <w:top w:val="single" w:sz="4" w:color="07111F"/>
              <w:left w:val="single" w:sz="4" w:color="07111F"/>
              <w:bottom w:val="single" w:sz="4" w:color="07111F"/>
              <w:right w:val="single" w:sz="4" w:color="07111F"/>
            </w:tcBorders>
          </w:tcPr>
          <w:p>
            <w:pPr>
              <w:spacing w:after="0"/>
              <w:jc w:val="left"/>
            </w:pPr>
            <w:r>
              <w:rPr>
                <w:rFonts w:ascii="Liberation Sans" w:hAnsi="Liberation Sans" w:eastAsia="Liberation Sans"/>
                <w:b/>
                <w:color w:val="FFFFFF"/>
                <w:sz w:val="17"/>
              </w:rPr>
              <w:t>Definition</w:t>
            </w:r>
          </w:p>
        </w:tc>
      </w:tr>
      <w:tr>
        <w:tc>
          <w:tcPr>
            <w:tcW w:type="dxa" w:w="2088"/>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Agent contract</w:t>
            </w:r>
          </w:p>
        </w:tc>
        <w:tc>
          <w:tcPr>
            <w:tcW w:type="dxa" w:w="7416"/>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A typed, permissioned definition of one bounded worker responsibility.</w:t>
            </w:r>
          </w:p>
        </w:tc>
      </w:tr>
      <w:tr>
        <w:tc>
          <w:tcPr>
            <w:tcW w:type="dxa" w:w="2088"/>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Artifact</w:t>
            </w:r>
          </w:p>
        </w:tc>
        <w:tc>
          <w:tcPr>
            <w:tcW w:type="dxa" w:w="7416"/>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A persisted output that can be validated, referenced, consumed, and shown as evidence.</w:t>
            </w:r>
          </w:p>
        </w:tc>
      </w:tr>
      <w:tr>
        <w:tc>
          <w:tcPr>
            <w:tcW w:type="dxa" w:w="2088"/>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Capability route</w:t>
            </w:r>
          </w:p>
        </w:tc>
        <w:tc>
          <w:tcPr>
            <w:tcW w:type="dxa" w:w="7416"/>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A provider-independent request for a class of model or tool behavior.</w:t>
            </w:r>
          </w:p>
        </w:tc>
      </w:tr>
      <w:tr>
        <w:tc>
          <w:tcPr>
            <w:tcW w:type="dxa" w:w="2088"/>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Control plane</w:t>
            </w:r>
          </w:p>
        </w:tc>
        <w:tc>
          <w:tcPr>
            <w:tcW w:type="dxa" w:w="7416"/>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The lifecycle, policy, authority, merge, and promotion layer.</w:t>
            </w:r>
          </w:p>
        </w:tc>
      </w:tr>
      <w:tr>
        <w:tc>
          <w:tcPr>
            <w:tcW w:type="dxa" w:w="2088"/>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Evidence</w:t>
            </w:r>
          </w:p>
        </w:tc>
        <w:tc>
          <w:tcPr>
            <w:tcW w:type="dxa" w:w="7416"/>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A deterministic result or independent judgment supporting a claim or gate decision.</w:t>
            </w:r>
          </w:p>
        </w:tc>
      </w:tr>
      <w:tr>
        <w:tc>
          <w:tcPr>
            <w:tcW w:type="dxa" w:w="2088"/>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Factory Router</w:t>
            </w:r>
          </w:p>
        </w:tc>
        <w:tc>
          <w:tcPr>
            <w:tcW w:type="dxa" w:w="7416"/>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The component that assigns the compiled workflow to an execution lane, sandbox profile, resources, models, and tools.</w:t>
            </w:r>
          </w:p>
        </w:tc>
      </w:tr>
      <w:tr>
        <w:tc>
          <w:tcPr>
            <w:tcW w:type="dxa" w:w="2088"/>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Gate</w:t>
            </w:r>
          </w:p>
        </w:tc>
        <w:tc>
          <w:tcPr>
            <w:tcW w:type="dxa" w:w="7416"/>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A node that controls progression based on evidence, policy, judgment, or human approval.</w:t>
            </w:r>
          </w:p>
        </w:tc>
      </w:tr>
      <w:tr>
        <w:tc>
          <w:tcPr>
            <w:tcW w:type="dxa" w:w="2088"/>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Handoff</w:t>
            </w:r>
          </w:p>
        </w:tc>
        <w:tc>
          <w:tcPr>
            <w:tcW w:type="dxa" w:w="7416"/>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A structured transfer of artifacts, evidence, and responsibility to the next actor.</w:t>
            </w:r>
          </w:p>
        </w:tc>
      </w:tr>
      <w:tr>
        <w:tc>
          <w:tcPr>
            <w:tcW w:type="dxa" w:w="2088"/>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Projection</w:t>
            </w:r>
          </w:p>
        </w:tc>
        <w:tc>
          <w:tcPr>
            <w:tcW w:type="dxa" w:w="7416"/>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A generated human-facing view derived from canonical workflow state.</w:t>
            </w:r>
          </w:p>
        </w:tc>
      </w:tr>
      <w:tr>
        <w:tc>
          <w:tcPr>
            <w:tcW w:type="dxa" w:w="2088"/>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Sandbox</w:t>
            </w:r>
          </w:p>
        </w:tc>
        <w:tc>
          <w:tcPr>
            <w:tcW w:type="dxa" w:w="7416"/>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An isolated execution environment with explicit file, tool, network, and resource permissions.</w:t>
            </w:r>
          </w:p>
        </w:tc>
      </w:tr>
      <w:tr>
        <w:tc>
          <w:tcPr>
            <w:tcW w:type="dxa" w:w="2088"/>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Workflow compiler</w:t>
            </w:r>
          </w:p>
        </w:tc>
        <w:tc>
          <w:tcPr>
            <w:tcW w:type="dxa" w:w="7416"/>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The component that turns a ticket and template or proposal into a validated execution graph.</w:t>
            </w:r>
          </w:p>
        </w:tc>
      </w:tr>
      <w:tr>
        <w:tc>
          <w:tcPr>
            <w:tcW w:type="dxa" w:w="2088"/>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Workflow runtime</w:t>
            </w:r>
          </w:p>
        </w:tc>
        <w:tc>
          <w:tcPr>
            <w:tcW w:type="dxa" w:w="7416"/>
            <w:shd w:fill="F5F7FB"/>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The stateful scheduler that executes the graph and enforces dependencies, budgets, retries, gates, and terminal behavior.</w:t>
            </w:r>
          </w:p>
        </w:tc>
      </w:tr>
      <w:tr>
        <w:tc>
          <w:tcPr>
            <w:tcW w:type="dxa" w:w="2088"/>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Worker plane</w:t>
            </w:r>
          </w:p>
        </w:tc>
        <w:tc>
          <w:tcPr>
            <w:tcW w:type="dxa" w:w="7416"/>
            <w:shd w:fill="FFFFFF"/>
            <w:tcMar>
              <w:top w:w="75" w:type="dxa"/>
              <w:start w:w="90" w:type="dxa"/>
              <w:bottom w:w="75" w:type="dxa"/>
              <w:end w:w="90" w:type="dxa"/>
            </w:tcMar>
            <w:vAlign w:val="top"/>
            <w:tcBorders>
              <w:top w:val="single" w:sz="3" w:color="CBD5E1"/>
              <w:left w:val="single" w:sz="3" w:color="CBD5E1"/>
              <w:bottom w:val="single" w:sz="3" w:color="CBD5E1"/>
              <w:right w:val="single" w:sz="3" w:color="CBD5E1"/>
            </w:tcBorders>
          </w:tcPr>
          <w:p>
            <w:pPr>
              <w:spacing w:after="0" w:line="245" w:lineRule="auto"/>
            </w:pPr>
            <w:r>
              <w:rPr>
                <w:rFonts w:ascii="Liberation Sans" w:hAnsi="Liberation Sans" w:eastAsia="Liberation Sans"/>
                <w:color w:val="1F2937"/>
                <w:sz w:val="17"/>
              </w:rPr>
              <w:t>The agents, commands, tools, tests, reviewers, and integration processes that perform bounded work.</w:t>
            </w:r>
          </w:p>
        </w:tc>
      </w:tr>
    </w:tbl>
    <w:p>
      <w:pPr>
        <w:spacing w:after="20"/>
      </w:pPr>
    </w:p>
    <w:tbl>
      <w:tblPr>
        <w:tblW w:type="auto" w:w="0"/>
        <w:jc w:val="center"/>
        <w:tblLayout w:type="fixed"/>
        <w:tblLook w:firstColumn="1" w:firstRow="1" w:lastColumn="0" w:lastRow="0" w:noHBand="0" w:noVBand="1" w:val="04A0"/>
      </w:tblPr>
      <w:tblGrid>
        <w:gridCol w:w="173"/>
        <w:gridCol w:w="9792"/>
      </w:tblGrid>
      <w:tr>
        <w:tc>
          <w:tcPr>
            <w:tcW w:type="dxa" w:w="5112"/>
            <w:shd w:fill="7C3AED"/>
            <w:tcBorders>
              <w:top w:val="nil"/>
              <w:left w:val="nil"/>
              <w:bottom w:val="nil"/>
              <w:right w:val="nil"/>
            </w:tcBorders>
          </w:tcPr>
          <w:p/>
        </w:tc>
        <w:tc>
          <w:tcPr>
            <w:tcW w:type="dxa" w:w="5112"/>
            <w:shd w:fill="07111F"/>
            <w:tcBorders>
              <w:top w:val="nil"/>
              <w:left w:val="nil"/>
              <w:bottom w:val="nil"/>
              <w:right w:val="nil"/>
            </w:tcBorders>
            <w:tcMar>
              <w:top w:w="120" w:type="dxa"/>
              <w:start w:w="180" w:type="dxa"/>
              <w:bottom w:w="120" w:type="dxa"/>
              <w:end w:w="180" w:type="dxa"/>
            </w:tcMar>
          </w:tcPr>
          <w:p>
            <w:pPr>
              <w:spacing w:after="40"/>
            </w:pPr>
            <w:r>
              <w:rPr>
                <w:rFonts w:ascii="Liberation Sans" w:hAnsi="Liberation Sans" w:eastAsia="Liberation Sans"/>
                <w:b/>
                <w:color w:val="BBD7FF"/>
                <w:sz w:val="17"/>
              </w:rPr>
              <w:t>CONCISE ARTICULATION</w:t>
            </w:r>
          </w:p>
          <w:p>
            <w:pPr>
              <w:spacing w:after="0"/>
            </w:pPr>
            <w:r>
              <w:rPr>
                <w:rFonts w:ascii="Liberation Sans" w:hAnsi="Liberation Sans" w:eastAsia="Liberation Sans"/>
                <w:b/>
                <w:color w:val="FFFFFF"/>
                <w:sz w:val="22"/>
              </w:rPr>
              <w:t>DevFlow is a model-agnostic software factory that compiles work into phased, sandboxed, verifiable workflows; routes each bounded step to the right agent or tool; persists every decision and piece of evidence; projects the live operating picture into Obsidian; and keeps humans in control of consequential promotion.</w:t>
            </w:r>
          </w:p>
        </w:tc>
      </w:tr>
    </w:tbl>
    <w:p>
      <w:pPr>
        <w:spacing w:after="20"/>
      </w:pPr>
    </w:p>
    <w:sectPr w:rsidR="00FC693F" w:rsidRPr="0006063C" w:rsidSect="00034616">
      <w:headerReference w:type="default" r:id="rId21"/>
      <w:footerReference w:type="default" r:id="rId22"/>
      <w:pgSz w:w="12240" w:h="15840"/>
      <w:pgMar w:top="1037" w:right="1008" w:bottom="1037"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Liberation Sans"/>
        <w:color w:val="5B6472"/>
        <w:sz w:val="17"/>
      </w:rPr>
      <w:t xml:space="preserve">Page </w:t>
    </w:r>
    <w:r>
      <w:rPr>
        <w:rFonts w:ascii="Liberation Sans" w:hAnsi="Liberation Sans" w:eastAsia="Liberation Sans"/>
        <w:color w:val="5B6472"/>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Liberation Sans"/>
        <w:color w:val="5B6472"/>
        <w:sz w:val="17"/>
      </w:rPr>
      <w:t xml:space="preserve">Page </w:t>
    </w:r>
    <w:r>
      <w:rPr>
        <w:rFonts w:ascii="Liberation Sans" w:hAnsi="Liberation Sans" w:eastAsia="Liberation Sans"/>
        <w:color w:val="5B6472"/>
        <w:sz w:val="17"/>
      </w:rPr>
      <w:fldChar w:fldCharType="begin"/>
      <w:instrText xml:space="preserve"> PAGE </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Liberation Sans"/>
        <w:color w:val="5B6472"/>
        <w:sz w:val="17"/>
      </w:rPr>
      <w:t xml:space="preserve">Page </w:t>
    </w:r>
    <w:r>
      <w:rPr>
        <w:rFonts w:ascii="Liberation Sans" w:hAnsi="Liberation Sans" w:eastAsia="Liberation Sans"/>
        <w:color w:val="5B6472"/>
        <w:sz w:val="17"/>
      </w:rPr>
      <w:fldChar w:fldCharType="begin"/>
      <w:instrText xml:space="preserve"> PAGE </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Liberation Sans"/>
        <w:color w:val="5B6472"/>
        <w:sz w:val="17"/>
      </w:rPr>
      <w:t xml:space="preserve">Page </w:t>
    </w:r>
    <w:r>
      <w:rPr>
        <w:rFonts w:ascii="Liberation Sans" w:hAnsi="Liberation Sans" w:eastAsia="Liberation Sans"/>
        <w:color w:val="5B6472"/>
        <w:sz w:val="17"/>
      </w:rPr>
      <w:fldChar w:fldCharType="begin"/>
      <w:instrText xml:space="preserve"> PAGE </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Liberation Sans"/>
        <w:color w:val="5B6472"/>
        <w:sz w:val="17"/>
      </w:rPr>
      <w:t xml:space="preserve">Page </w:t>
    </w:r>
    <w:r>
      <w:rPr>
        <w:rFonts w:ascii="Liberation Sans" w:hAnsi="Liberation Sans" w:eastAsia="Liberation Sans"/>
        <w:color w:val="5B6472"/>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eastAsia="Liberation Sans"/>
        <w:b/>
        <w:color w:val="5B21B6"/>
        <w:sz w:val="17"/>
      </w:rPr>
      <w:t>DEVFLOW SOFTWARE FACTORY</w:t>
    </w:r>
    <w:r>
      <w:rPr>
        <w:rFonts w:ascii="Liberation Sans" w:hAnsi="Liberation Sans" w:eastAsia="Liberation Sans"/>
        <w:color w:val="5B6472"/>
        <w:sz w:val="17"/>
      </w:rPr>
      <w:t xml:space="preserve">   |   Vision &amp; Architecture Blueprint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eastAsia="Liberation Sans"/>
        <w:b/>
        <w:color w:val="5B21B6"/>
        <w:sz w:val="17"/>
      </w:rPr>
      <w:t>DEVFLOW SOFTWARE FACTORY</w:t>
    </w:r>
    <w:r>
      <w:rPr>
        <w:rFonts w:ascii="Liberation Sans" w:hAnsi="Liberation Sans" w:eastAsia="Liberation Sans"/>
        <w:color w:val="5B6472"/>
        <w:sz w:val="17"/>
      </w:rPr>
      <w:t xml:space="preserve">   |   Vision &amp; Architecture Blueprint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eastAsia="Liberation Sans"/>
        <w:b/>
        <w:color w:val="5B21B6"/>
        <w:sz w:val="17"/>
      </w:rPr>
      <w:t>DEVFLOW SOFTWARE FACTORY</w:t>
    </w:r>
    <w:r>
      <w:rPr>
        <w:rFonts w:ascii="Liberation Sans" w:hAnsi="Liberation Sans" w:eastAsia="Liberation Sans"/>
        <w:color w:val="5B6472"/>
        <w:sz w:val="17"/>
      </w:rPr>
      <w:t xml:space="preserve">   |   Vision &amp; Architecture Blueprint</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eastAsia="Liberation Sans"/>
        <w:b/>
        <w:color w:val="5B21B6"/>
        <w:sz w:val="17"/>
      </w:rPr>
      <w:t>DEVFLOW SOFTWARE FACTORY</w:t>
    </w:r>
    <w:r>
      <w:rPr>
        <w:rFonts w:ascii="Liberation Sans" w:hAnsi="Liberation Sans" w:eastAsia="Liberation Sans"/>
        <w:color w:val="5B6472"/>
        <w:sz w:val="17"/>
      </w:rPr>
      <w:t xml:space="preserve">   |   Vision &amp; Architecture Blueprint</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eastAsia="Liberation Sans"/>
        <w:b/>
        <w:color w:val="5B21B6"/>
        <w:sz w:val="17"/>
      </w:rPr>
      <w:t>DEVFLOW SOFTWARE FACTORY</w:t>
    </w:r>
    <w:r>
      <w:rPr>
        <w:rFonts w:ascii="Liberation Sans" w:hAnsi="Liberation Sans" w:eastAsia="Liberation Sans"/>
        <w:color w:val="5B6472"/>
        <w:sz w:val="17"/>
      </w:rPr>
      <w:t xml:space="preserve">   |   Vision &amp; Architecture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Liberation Sans" w:hAnsi="Liberation Sans"/>
      <w:color w:val="1F2937"/>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19"/>
    </w:rPr>
  </w:style>
  <w:style w:type="paragraph" w:styleId="ListBullet2">
    <w:name w:val="List Bullet 2"/>
    <w:basedOn w:val="Normal"/>
    <w:uiPriority w:val="99"/>
    <w:unhideWhenUsed/>
    <w:rsid w:val="00326F90"/>
    <w:pPr>
      <w:numPr>
        <w:numId w:val="2"/>
      </w:numPr>
      <w:contextualSpacing/>
    </w:pPr>
    <w:rPr>
      <w:rFonts w:ascii="Liberation Sans" w:hAnsi="Liberation San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b/>
      <w:bCs/>
      <w:i/>
      <w:color w:val="5B6472"/>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footer" Target="footer5.xml"/><Relationship Id="rId20" Type="http://schemas.openxmlformats.org/officeDocument/2006/relationships/image" Target="media/image2.png"/><Relationship Id="rId21" Type="http://schemas.openxmlformats.org/officeDocument/2006/relationships/header" Target="header6.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DevFlow Software Factory: Vision, Architecture &amp; Implementation Blueprint</dc:title>
  <dc:subject>A cohesive source-of-truth document for the DevFlow local-first agentic software factory and Obsidian command center.</dc:subject>
  <dc:creator>DevFlow</dc:creator>
  <cp:keywords>DevFlow, software factory, agent workflows, orchestration, Obsidian, workflow runtime, multi-agent systems</cp:keywords>
  <dc:description>Working architecture source of truth. July 14, 2026.</dc:description>
  <cp:lastModifiedBy/>
  <cp:revision>1</cp:revision>
  <dcterms:created xsi:type="dcterms:W3CDTF">2013-12-23T23:15:00Z</dcterms:created>
  <dcterms:modified xsi:type="dcterms:W3CDTF">2013-12-23T23:15:00Z</dcterms:modified>
  <cp:category/>
</cp:coreProperties>
</file>