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620"/>
        <w:gridCol w:w="1620"/>
        <w:gridCol w:w="1620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311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仿宋_GB2312" w:hAnsi="华文楷体" w:eastAsia="仿宋_GB2312"/>
                <w:b/>
                <w:bCs/>
                <w:sz w:val="44"/>
                <w:szCs w:val="44"/>
              </w:rPr>
            </w:pPr>
            <w:r>
              <w:rPr>
                <w:rFonts w:hint="eastAsia" w:ascii="仿宋_GB2312" w:hAnsi="华文楷体" w:eastAsia="仿宋_GB2312"/>
                <w:b/>
                <w:sz w:val="44"/>
                <w:szCs w:val="44"/>
              </w:rPr>
              <w:t>《数据结构》课程设计报告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</w:rPr>
              <w:t>姓名</w:t>
            </w: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 xml:space="preserve"> 于子桓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</w:rPr>
              <w:t>学号</w:t>
            </w: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ind w:left="71" w:leftChars="34" w:firstLine="105" w:firstLineChars="50"/>
              <w:rPr>
                <w:rFonts w:hint="eastAsia" w:ascii="仿宋_GB2312" w:hAnsi="华文楷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b/>
                <w:bCs/>
                <w:szCs w:val="21"/>
              </w:rPr>
              <w:t>实验室</w:t>
            </w:r>
            <w:r>
              <w:rPr>
                <w:rFonts w:hint="eastAsia" w:ascii="仿宋_GB2312" w:hAnsi="华文楷体" w:eastAsia="仿宋_GB2312"/>
                <w:b/>
                <w:bCs/>
                <w:szCs w:val="21"/>
                <w:lang w:val="en-US" w:eastAsia="zh-CN"/>
              </w:rPr>
              <w:t xml:space="preserve"> A209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bCs/>
                <w:szCs w:val="21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</w:rPr>
              <w:t>座位号</w:t>
            </w: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7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</w:rPr>
              <w:t>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</w:rPr>
              <w:t>提交日期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b/>
                <w:bCs/>
                <w:szCs w:val="21"/>
              </w:rPr>
              <w:t>成绩</w:t>
            </w:r>
          </w:p>
        </w:tc>
        <w:tc>
          <w:tcPr>
            <w:tcW w:w="496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b/>
                <w:bCs/>
                <w:szCs w:val="21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2" w:hRule="atLeast"/>
        </w:trPr>
        <w:tc>
          <w:tcPr>
            <w:tcW w:w="8311" w:type="dxa"/>
            <w:gridSpan w:val="5"/>
            <w:vAlign w:val="top"/>
          </w:tcPr>
          <w:p>
            <w:p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2"/>
                <w:szCs w:val="22"/>
              </w:rPr>
              <w:t>问题解析（对问题的分析、解题思路与解题方法）：</w:t>
            </w:r>
          </w:p>
          <w:p>
            <w:pPr>
              <w:numPr>
                <w:ilvl w:val="0"/>
                <w:numId w:val="1"/>
              </w:num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通讯网络可以用n*n邻接矩阵表示。</w:t>
            </w:r>
          </w:p>
          <w:p>
            <w:pPr>
              <w:numPr>
                <w:ilvl w:val="0"/>
                <w:numId w:val="1"/>
              </w:num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生成网络数据时，手动输入城市数量和线路数量。系统检查每次生成的随机数对是否重复，若重复或数对中两数相同则重新生成，直至产生线路数个随机数对。</w:t>
            </w:r>
          </w:p>
          <w:p>
            <w:pPr>
              <w:numPr>
                <w:ilvl w:val="0"/>
                <w:numId w:val="1"/>
              </w:num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生成网络时读取产生的数对，题1中需在插入线路前进行冗余检查，若不冗余则插入。题2可直接生成。生成后保存在文件名有序的文件中。</w:t>
            </w:r>
          </w:p>
          <w:p>
            <w:pPr>
              <w:numPr>
                <w:ilvl w:val="0"/>
                <w:numId w:val="1"/>
              </w:num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判断线路是否冗余，即检测是否该线路插入网络前，该线路的端点两城市已经连通。</w:t>
            </w:r>
            <w:r>
              <w:rPr>
                <w:rFonts w:hint="eastAsia" w:ascii="仿宋_GB2312" w:hAnsi="华文楷体" w:eastAsia="仿宋_GB2312"/>
                <w:b/>
                <w:szCs w:val="21"/>
              </w:rPr>
              <w:t>(</w:t>
            </w: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5</w:t>
            </w:r>
            <w:r>
              <w:rPr>
                <w:rFonts w:hint="eastAsia" w:ascii="仿宋_GB2312" w:hAnsi="华文楷体" w:eastAsia="仿宋_GB2312"/>
                <w:b/>
                <w:szCs w:val="21"/>
              </w:rPr>
              <w:t>) 判断网络是否为可靠网络</w:t>
            </w:r>
            <w:r>
              <w:rPr>
                <w:rFonts w:hint="eastAsia" w:ascii="仿宋_GB2312" w:hAnsi="华文楷体" w:eastAsia="仿宋_GB2312"/>
                <w:b/>
                <w:szCs w:val="21"/>
                <w:lang w:eastAsia="zh-CN"/>
              </w:rPr>
              <w:t>，</w:t>
            </w: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即对每条直接连通边进行判断，假设删去任意边后，其他城市间的可及性发生变化，则为不可靠网络。若每条直接连通边删除后都不影响其他城市间的可及性，则为可靠网络</w:t>
            </w:r>
            <w:r>
              <w:rPr>
                <w:rFonts w:hint="eastAsia" w:ascii="仿宋_GB2312" w:hAnsi="华文楷体" w:eastAsia="仿宋_GB2312"/>
                <w:b/>
                <w:szCs w:val="21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(6) 交换机分配。</w:t>
            </w:r>
            <w:r>
              <w:rPr>
                <w:rFonts w:hint="eastAsia" w:ascii="仿宋_GB2312" w:hAnsi="华文楷体" w:eastAsia="仿宋_GB2312"/>
                <w:b/>
                <w:szCs w:val="21"/>
              </w:rPr>
              <w:t>如果某个城市由于交换机损坏，不仅本城市通讯中断，还造成其它城市间通讯中断，则为其配备备用交换机。</w:t>
            </w: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即假设删去一个点及其直接连通边后，检测其他城市之间的可及性是否发生变化，如果不发生变化则是关键城市，否则非关键城市。关键城市则配备交换机，非关键城市不配备交换机。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  <w:tab w:val="left" w:pos="7020"/>
              </w:tabs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(7) 由于需要在各个网络之间进行切换，使用通讯网络类对邻接矩阵及其相关函数进行封装，固化文件按序保存，为便于操作，需要一个简单操作界面。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Cs w:val="21"/>
                <w:lang w:val="en-US" w:eastAsia="zh-CN"/>
              </w:rPr>
              <w:t>(8) 网络以图形方式展示，需要借助图形库。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3" w:hRule="atLeast"/>
        </w:trPr>
        <w:tc>
          <w:tcPr>
            <w:tcW w:w="8311" w:type="dxa"/>
            <w:gridSpan w:val="5"/>
            <w:vAlign w:val="top"/>
          </w:tcPr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</w:rPr>
              <w:t>任务分工及进度安排：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万蔓芊：类中常用函数、数据的生成与保存、网络保存、网络读取、可靠性检测、交换机分配、最终程序修改完善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丁笑维：无冗余网络的创建、冗余检测、网络的图形展示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于子桓：控制台界面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进度安排：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第一次实验：测试数据生成和保存、冗余检测、网络创建、类中常用函数的编写、数据的生成与保存、界面外观设计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第二次实验：网络保存与读取、可靠性检测、交换机分配、网络的图形展示、界面与各函数之间的链接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第三次实验：测试、修改和完善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42" w:hRule="atLeast"/>
        </w:trPr>
        <w:tc>
          <w:tcPr>
            <w:tcW w:w="8311" w:type="dxa"/>
            <w:gridSpan w:val="5"/>
            <w:vAlign w:val="top"/>
          </w:tcPr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</w:rPr>
              <w:t>数据结构选择（包括改进或给出）、算法设计：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定义一个界面类：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class Menu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{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public: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Menu():numofnet(0){}//构造函数 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void MainMenu(); 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/*主菜单：包括【创建】和【查看已有】两项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【创建】进入CreateNewNet()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【查看已有】进入NetsMenu()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void Welcome(); //欢迎界面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void CreateNewNet();//创建新网络：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/*【创建】进入CreateNewNet()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【返回主菜单】进入MainMenu()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【查看已有】进入NetsMenu()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 创建完成自动进入查看页面         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void ReadNet(int which);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/*【显示网络】调用画图函数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【可靠性】调用可靠性检查函数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【关键路径】调用交换机分配函数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【查看其他】返回NetMenu()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void NetsMenu();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/*检测是否有网络，如果有则通过输入序号读取文本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进入相应的ReadNet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 没有则任意键返回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 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void CreateNewNet0();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    /*创建网络的子函数，包括对创建方式的选择*/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int numofnet;/*当前已知的网络数(由本系统本次生成)*/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ab/>
            </w: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ComNet* COMNET[100];/*保存网络数组*/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 xml:space="preserve">    NetLine* templine[1000];int cities[100];//临时变量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};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90" w:hRule="atLeast"/>
        </w:trPr>
        <w:tc>
          <w:tcPr>
            <w:tcW w:w="8311" w:type="dxa"/>
            <w:gridSpan w:val="5"/>
            <w:vAlign w:val="top"/>
          </w:tcPr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</w:rPr>
              <w:t>测试方法、测试数据与测试结果：</w:t>
            </w:r>
          </w:p>
          <w:p>
            <w:pPr>
              <w:spacing w:line="240" w:lineRule="auto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4867910" cy="4715510"/>
                  <wp:effectExtent l="0" t="0" r="8890" b="8890"/>
                  <wp:docPr id="7" name="图片 6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471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仿宋_GB2312" w:hAnsi="华文楷体" w:eastAsia="仿宋_GB2312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15"/>
                <w:szCs w:val="15"/>
                <w:lang w:val="en-US" w:eastAsia="zh-CN"/>
              </w:rPr>
              <w:drawing>
                <wp:inline distT="0" distB="0" distL="114300" distR="114300">
                  <wp:extent cx="4610735" cy="1885950"/>
                  <wp:effectExtent l="0" t="0" r="18415" b="0"/>
                  <wp:docPr id="6" name="图片 7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35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5020310" cy="1466850"/>
                  <wp:effectExtent l="0" t="0" r="8890" b="0"/>
                  <wp:docPr id="8" name="图片 8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1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90" w:hRule="atLeast"/>
        </w:trPr>
        <w:tc>
          <w:tcPr>
            <w:tcW w:w="8311" w:type="dxa"/>
            <w:gridSpan w:val="5"/>
            <w:vAlign w:val="top"/>
          </w:tcPr>
          <w:p>
            <w:pPr>
              <w:spacing w:line="240" w:lineRule="auto"/>
              <w:rPr>
                <w:rFonts w:hint="eastAsia" w:ascii="仿宋_GB2312" w:hAnsi="华文楷体" w:eastAsia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5135880" cy="1767205"/>
                  <wp:effectExtent l="0" t="0" r="7620" b="4445"/>
                  <wp:docPr id="3" name="图片 2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176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仿宋_GB2312" w:hAnsi="华文楷体" w:eastAsia="仿宋_GB2312"/>
                <w:b/>
                <w:sz w:val="24"/>
              </w:rPr>
            </w:pPr>
            <w:r>
              <w:rPr>
                <w:rFonts w:hint="eastAsia" w:ascii="仿宋_GB2312" w:hAnsi="华文楷体" w:eastAsia="仿宋_GB2312"/>
                <w:b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134610" cy="4744085"/>
                  <wp:effectExtent l="0" t="0" r="8890" b="18415"/>
                  <wp:docPr id="4" name="图片 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10" cy="4744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仿宋_GB2312" w:hAnsi="华文楷体" w:eastAsia="仿宋_GB2312"/>
                <w:b/>
                <w:sz w:val="24"/>
                <w:lang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eastAsia="zh-CN"/>
              </w:rPr>
              <w:drawing>
                <wp:inline distT="0" distB="0" distL="114300" distR="114300">
                  <wp:extent cx="5140325" cy="2301240"/>
                  <wp:effectExtent l="0" t="0" r="3175" b="3810"/>
                  <wp:docPr id="9" name="图片 9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325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8" w:hRule="atLeast"/>
        </w:trPr>
        <w:tc>
          <w:tcPr>
            <w:tcW w:w="8311" w:type="dxa"/>
            <w:gridSpan w:val="5"/>
            <w:vAlign w:val="top"/>
          </w:tcPr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</w:rPr>
              <w:t>程序的使用说明：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本程序为通讯网络管理系统，可以创建多个网络并在创建的各个网络之中随机切换，支持创建可冗余网络和不可冗余网络，创建结果图形展示并以文件方式保存。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创建时需要根据程序提示输入城市数目和线路数目，城市数目不超过100，线路数目不超过1000，线路数目不能超过一个完全图的线路数（产生的线路是不重复的）。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系统运行过程中禁止输入中文字符，请输入半角阿拉伯数字字符。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可以检测网络是否可靠。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可以检测到关键城市并给出交换机分配建议。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随时可以回退主菜单。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6" w:hRule="atLeast"/>
        </w:trPr>
        <w:tc>
          <w:tcPr>
            <w:tcW w:w="8311" w:type="dxa"/>
            <w:gridSpan w:val="5"/>
            <w:vAlign w:val="top"/>
          </w:tcPr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</w:rPr>
              <w:t>总结：</w:t>
            </w:r>
          </w:p>
          <w:p>
            <w:pPr>
              <w:spacing w:line="360" w:lineRule="exact"/>
              <w:rPr>
                <w:rFonts w:hint="eastAsia" w:ascii="仿宋_GB2312" w:hAnsi="华文楷体" w:eastAsia="仿宋_GB2312"/>
                <w:b/>
                <w:sz w:val="24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</w:rPr>
              <w:t>（对程序进行分析、评价运行效果，总结遇到的问题及解决办法）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本人负责的内容中遇到的问题主要是switch-case选择结构的使用和其他函数的调用，需要熟悉程序整体的结构和其他函数的含义并整体组织。</w:t>
            </w:r>
          </w:p>
          <w:p>
            <w:pPr>
              <w:spacing w:line="360" w:lineRule="exact"/>
              <w:ind w:firstLine="481"/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hAnsi="华文楷体" w:eastAsia="仿宋_GB2312"/>
                <w:b/>
                <w:sz w:val="24"/>
                <w:lang w:val="en-US" w:eastAsia="zh-CN"/>
              </w:rPr>
              <w:t>因为是控制台上的窗口所以不够美观，但还是实现了各部分功能的组织，基本完成了任务要求。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D25E"/>
    <w:multiLevelType w:val="singleLevel"/>
    <w:tmpl w:val="5861D25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A1AC6"/>
    <w:rsid w:val="41BA1AC6"/>
    <w:rsid w:val="46F43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2016-12-27T04:38:00Z</dcterms:created>
  <dc:creator>万蔓芊</dc:creator>
  <cp:lastModifiedBy>万蔓芊</cp:lastModifiedBy>
  <dcterms:modified xsi:type="dcterms:W3CDTF">2016-12-28T03:15:09Z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