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假说检验的旧范式遇到了哪些困难？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1.1判决性实验操作困难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生态学问题不是简单的“是”或“不是”，如检验群落中竞争的作用，不是通过一个简单实验就可证伪的，因为群落中同时存在竞争，捕食和寄生、干扰等多因素作用。因此，在生态学上构建单一主导因子的H</w:t>
      </w:r>
      <w:r>
        <w:rPr>
          <w:rFonts w:hint="default" w:asciiTheme="minorAscii" w:hAnsiTheme="minorAscii" w:eastAsiaTheme="minorEastAsia"/>
          <w:sz w:val="21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是很难的。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Fisher主张的H</w:t>
      </w:r>
      <w:r>
        <w:rPr>
          <w:rFonts w:hint="default" w:asciiTheme="minorAscii" w:hAnsiTheme="minorAscii" w:eastAsiaTheme="minorEastAsia"/>
          <w:sz w:val="21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假说是小概率事件，小概率事件在一次实验中不可能发生。但生态过程不断演化，无法预见原假说是小概率事件，即α→1，β→0。因此，生态学的所有试验验证逻辑上应倾向于“证实”假说(H</w:t>
      </w:r>
      <w:r>
        <w:rPr>
          <w:rFonts w:hint="default" w:asciiTheme="minorAscii" w:hAnsiTheme="minorAscii" w:eastAsiaTheme="minorEastAsia"/>
          <w:sz w:val="21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)成立。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1.2生态学实验的原假说困境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说-验证范式的另一个困境是操控实验。操控实验包括正交实验设计法与析因法，无论哪种实验，都遵循重复、随机化、区组化的原则。由于研究对象所处的环境是开放的，其中影响因子及相互关系难以被发现和确定。另外，在大尺度环境下，要采取严谨和一致操作才可能排除无关干扰。可是，无论如何精心设计和操控，都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不可能包括所有的多样性和空间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。因此野外实验存在难以重复的困难，不能作为假说的判决性实验。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2数据科学范式在生态数据方面有哪些进步？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2.1注重相关性分析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数据科学范式认为分析变量之间的相关性比探寻因果规律更重要，基于相关分析的预测是大数据研究的核心相关性分析简单易操作，在分析中可找到很多的相关性关系。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2.2使用全数据归纳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数据科学采用的是全数据模式，样本等于整体的完全归纳法，克服了小样本不完全归纳法的局限性利于发现异常值</w:t>
      </w:r>
      <w:r>
        <w:rPr>
          <w:rFonts w:hint="eastAsia"/>
          <w:lang w:val="en-US" w:eastAsia="zh-CN"/>
        </w:rPr>
        <w:t>，避免经验科学范式不等于因果的问题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2.3利用非参数或半参数模型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利用非参数或半参数</w:t>
      </w:r>
      <w:bookmarkStart w:id="0" w:name="_GoBack"/>
      <w:bookmarkEnd w:id="0"/>
      <w:r>
        <w:rPr>
          <w:rFonts w:hint="eastAsia"/>
          <w:lang w:val="en-US" w:eastAsia="zh-CN"/>
        </w:rPr>
        <w:t>模型将数据科学范式与理论科学范式结合，避免归纳偏见。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mZmI3ZTZlNTY0OTZjYWE0MzIyY2QzM2IzZWE0MmIifQ=="/>
  </w:docVars>
  <w:rsids>
    <w:rsidRoot w:val="385D54F4"/>
    <w:rsid w:val="00B167F4"/>
    <w:rsid w:val="35B15772"/>
    <w:rsid w:val="385D54F4"/>
    <w:rsid w:val="5C6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28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next w:val="1"/>
    <w:uiPriority w:val="0"/>
    <w:pPr>
      <w:spacing w:before="236"/>
      <w:ind w:left="120"/>
    </w:pPr>
    <w:rPr>
      <w:rFonts w:ascii="仿宋_GB2312" w:hAnsi="仿宋_GB2312" w:eastAsia="宋体" w:cs="Times New Roman"/>
      <w:sz w:val="28"/>
      <w:szCs w:val="28"/>
    </w:rPr>
  </w:style>
  <w:style w:type="character" w:customStyle="1" w:styleId="6">
    <w:name w:val="标题 3 Char"/>
    <w:link w:val="2"/>
    <w:qFormat/>
    <w:uiPriority w:val="9"/>
    <w:rPr>
      <w:rFonts w:ascii="Calibri" w:hAnsi="Calibri" w:eastAsia="宋体" w:cs="Times New Roman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2024-03-07T03:11:00Z</dcterms:created>
  <dc:creator>绛绛.</dc:creator>
  <cp:lastModifiedBy>绛绛.</cp:lastModifiedBy>
  <dcterms:modified xsi:type="dcterms:W3CDTF">2024-03-07T03:41:48Z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64ABACDFC0AB4FB0902BDA9FFF6E2578_11</vt:lpwstr>
  </property>
</Properties>
</file>