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3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30"/>
          <w:lang/>
        </w:rPr>
        <w:t xml:space="preserve">Evolving ext4 for SMR drives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(LWN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구독을 고려해봐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Linux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스토리지를 위한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2017 Vault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컨퍼런스에서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Ted Ts'o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와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Abutalib Aghayev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는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shingled magnetic recording SMR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드라이브에서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ext4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파일 시스템이 더 잘 작동하도록 하기 위해 몇 가지 수행 작업에 대해 이야기함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이러한 장치는 기존 드라이브와 몇 가지 주요 차이점이 있어 임의 쓰기 성능이 매우 저조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ext4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에 적용된 아주 작은 변경 사항은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SMR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드라이브의 성능에 극적인 영향을 미쳤으며 기존 자기 기록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CMR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미디어에서도 메타데이터가 많은 작업 부하에 대한 성능 향상을 제공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Ts'o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는 그와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Carnegie Mellon University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의 학생인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Aghayev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가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ext4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변경 사항을 개발했다고 말함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CMU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Garth Gibson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교수와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Northeast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Peter Desnoyers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교수도 유용한 정보와 조언을 제공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4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4"/>
          <w:lang/>
        </w:rPr>
        <w:t xml:space="preserve">SMR basics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SMR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드라이브는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platter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track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을 겹쳐서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CMR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드라이브와 동일한 공간에 더 많은 데이터를 포장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순차 쓰기는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SMR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에서 잘 작동하지만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기존 데이터를 덮어쓰려면 인접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track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에서 데이터를 복사하고 순차 방식으로 다시 써야 함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SMR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은 백업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대용량 미디어 파일 및 유사한 사용 사례를 대상으로 함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Ts'o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는 회전 드라이브가 계속 유지되는 한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SMR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은 우리와 함께할 것이라고 말함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SMR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과 호환되는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"coming down the pike(???)"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추가 기술이 존재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수백만 개의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SMR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드라이브가 출시되었으며 소비자들까지도 이 기술을 백업에 사용하고 있으며 더 빠른 액세스가 필요한 데이터에는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SSD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를 사용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SMR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드라이브에는 드라이브 관리 및 호스트 관리의 두 가지 종류가 존재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이 강연은 운영 체제가 스토리지 장치를 능동적으로 관리해야 하는 호스트 관리가 아닌 드라이브 관리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SMR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에 초점을 맞춤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드라이브 관리형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SMR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의 경우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SSD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용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FTL(flash translation layer)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과 유사한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STL(shingle translation layer)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이 존재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STL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은 크기가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256M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이고 순차적으로 작성되어야 하는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SMR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장치의 다양한 영역을 숨깁니다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장치의 제약 조건을 가리는 블록 인터페이스를 나타냄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SMR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디스크에는 일반적으로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CMR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디스크보다 훨씬 빠른 영구 캐시가 존재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이론은 유휴 시간이 있고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enterprise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설정에 있는 대부분의 디스크에 일부가 있을 경우 해당 시점에 데이터를 영구 캐시에서 디스크 자체로 순차적인 방식으로 이동할 수 있다는 것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또한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유휴 시간은 다양한 청소 및 가사 작업을 허용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영구 캐시에 공간이 있는 한 장치에 대한 쓰기는 매우 빠르지만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가득 차면 처리량이 급격히 떨어짐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영구 캐시는 공급업체가 크기 및 기타 특성을 쿼리하는 마법 명령을 제공하지 않는 한 커널에 표시되지 않음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STL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의 정확한 동작은 공급업체에 따라 다르며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FTL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구현 상황과 마찬가지로 변경될 수 있음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그러나 플래시는 너무 빨라서 번역 계층이 다른 위치에 쓰기를 선택할 때 차이를 알아차리기 어려움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STL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의 경우 영구 캐시에 쓰는 것이 디스크에 쓰는 것보다 훨씬 빠름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STL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은 순차적 쓰기를 인식하고 이에 대한 영구 캐시를 우회하려고 시도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Ts'o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는 어떤 면에서 영구 캐시는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ext4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저널과 비슷하다고 말함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임의 쓰기 워크로드의 경우 영구 캐시가 가득 차면 각 쓰기가 대규모 읽기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-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수정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-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쓰기 작업이 됨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영구 캐시의 정확한 세부 정보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예를 들어 디스크에 있는 캐시의 양과 위치는 다양함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그들이 테스트한 일부 드라이브에는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25GB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의 영구 캐시가 있었고 다른 드라이브는 다름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4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4"/>
          <w:lang/>
        </w:rPr>
        <w:t xml:space="preserve">Small changes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그와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Aghayev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가 한 작업은 극적인 차이를 만든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ext4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에 아주 작은 변경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(40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줄의 코드 수정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새 파일에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600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줄 추가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을 가하는 것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이러한 변경으로 메타데이터가 적은 워크로드의 성능이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1.7~5.4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배 향상되었습니다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메타데이터가 많은 워크로드의 경우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2~13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배 향상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그는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ext4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가 디스크를 사용하는 방식이 특히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SMR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장치에 좋지 않다고 언급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메타데이터가 디스크 전체에 퍼져 있기 때문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메타데이터 쓰기는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4KB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임의 쓰기이며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이는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SMR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에서 가능한 최악의 상황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이러한 쓰기는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SMR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에 적합한 대용량 비디오 스트림을 저장하는 경우에도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STL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이 수행해야 하는 작업을 지배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(dominate)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할 수 있음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유휴 시간이 많으면 변화가 그렇게 극적이지는 않지만 그렇지 않은 경우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STL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이 임의 쓰기를 순차적 쓰기로 바꾸는 동안 성능이 크게 떨어짐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Ext4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는 미리 쓰기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(writeahead)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로깅을 사용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즉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순차적으로 메타데이터를 저널에 기록하지만 저널이 채워지거나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dirty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쓰기 저장 시간 초과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(writeback timeout)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에 도달하면 메타데이터를 최종 위치에 저장하기 위해 임의 쓰기를 수행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즉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모든 메타데이터 블록은 저널에 한 번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최종 대상에 한 번으로 두 번 작성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;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저널 항목을 권위 있는 항목으로 사용하지 않는 이유는 무엇인가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?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메모리의 블록은 저널 위치에 매핑되고 페이지 캐시에서 깨끗한 것으로 표시될 수 있음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;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제거되어 다시 필요한 경우 저널에서 조회할 수 있음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그러나 저널이 가득 차면 해야 할 일이 있음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저널의 많은 블록은 나중에 저널의 항목에 의해 업데이트되었기 때문에 실제로 중요하지 않음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여전히 유효한 경우 디스크의 최종 위치에 복사하거나 단순히 순차 쓰기로 새 저널에 복사할 수 있음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"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눈을 가늘게 뜨면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"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메타데이터를 위한 로그 구조의 파일 시스템처럼 보임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</w:pP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이 모든 작업을 수행하기 위해 저널을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128MB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에서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10GB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로 늘림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 "8TB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드라이브에서 친구 사이에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10GB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는 무엇입니까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?" 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그들은 더 작은 저널을 시도했지만 저널은 더 빨리 채워져 더 많은 복사가 필요</w:t>
      </w:r>
      <w:r>
        <w:rPr>
          <w:rFonts w:ascii="HCR Dotum" w:eastAsia="HCR Dotum"/>
          <w:color w:val="000000"/>
          <w:spacing w:val="0"/>
          <w:w w:val="100"/>
          <w:position w:val="0"/>
          <w:sz w:val="20"/>
          <w:lang/>
        </w:rPr>
        <w:t xml:space="preserve">.</w:t>
      </w:r>
    </w:p>
    <w:sectPr>
      <w:pgSz w:w="11905" w:h="16837" w:orient="portrait"/>
      <w:pgMar w:top="1984" w:right="1700" w:bottom="1702" w:left="1700" w:header="851" w:footer="851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HCR Dotum" w:eastAsia="HCR Dotum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Normal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HCR Dotum" w:eastAsia="HCR Dotum"/>
      <w:color w:val="000000"/>
      <w:spacing w:val="0"/>
      <w:w w:val="100"/>
      <w:position w:val="0"/>
      <w:sz w:val="20"/>
      <w:lang/>
    </w:rPr>
  </w:style>
  <w:style w:type="paragraph" w:styleId="1">
    <w:name w:val="Body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HCR Dotum" w:eastAsia="HCR Dotum"/>
      <w:color w:val="000000"/>
      <w:spacing w:val="0"/>
      <w:w w:val="100"/>
      <w:position w:val="0"/>
      <w:sz w:val="20"/>
      <w:lang/>
    </w:rPr>
  </w:style>
  <w:style w:type="paragraph" w:styleId="2">
    <w:name w:val="Outline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HCR Dotum" w:eastAsia="HCR Dotum"/>
      <w:color w:val="000000"/>
      <w:spacing w:val="0"/>
      <w:w w:val="100"/>
      <w:position w:val="0"/>
      <w:sz w:val="20"/>
      <w:lang/>
    </w:rPr>
  </w:style>
  <w:style w:type="paragraph" w:styleId="3">
    <w:name w:val="Outline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HCR Dotum" w:eastAsia="HCR Dotum"/>
      <w:color w:val="000000"/>
      <w:spacing w:val="0"/>
      <w:w w:val="100"/>
      <w:position w:val="0"/>
      <w:sz w:val="20"/>
      <w:lang/>
    </w:rPr>
  </w:style>
  <w:style w:type="paragraph" w:styleId="4">
    <w:name w:val="Outline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HCR Dotum" w:eastAsia="HCR Dotum"/>
      <w:color w:val="000000"/>
      <w:spacing w:val="0"/>
      <w:w w:val="100"/>
      <w:position w:val="0"/>
      <w:sz w:val="20"/>
      <w:lang/>
    </w:rPr>
  </w:style>
  <w:style w:type="paragraph" w:styleId="5">
    <w:name w:val="Outline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HCR Dotum" w:eastAsia="HCR Dotum"/>
      <w:color w:val="000000"/>
      <w:spacing w:val="0"/>
      <w:w w:val="100"/>
      <w:position w:val="0"/>
      <w:sz w:val="20"/>
      <w:lang/>
    </w:rPr>
  </w:style>
  <w:style w:type="paragraph" w:styleId="6">
    <w:name w:val="Outline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HCR Dotum" w:eastAsia="HCR Dotum"/>
      <w:color w:val="000000"/>
      <w:spacing w:val="0"/>
      <w:w w:val="100"/>
      <w:position w:val="0"/>
      <w:sz w:val="20"/>
      <w:lang/>
    </w:rPr>
  </w:style>
  <w:style w:type="paragraph" w:styleId="7">
    <w:name w:val="Outline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HCR Dotum" w:eastAsia="HCR Dotum"/>
      <w:color w:val="000000"/>
      <w:spacing w:val="0"/>
      <w:w w:val="100"/>
      <w:position w:val="0"/>
      <w:sz w:val="20"/>
      <w:lang/>
    </w:rPr>
  </w:style>
  <w:style w:type="paragraph" w:styleId="8">
    <w:name w:val="Outline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HCR Dotum" w:eastAsia="HCR Dotum"/>
      <w:color w:val="000000"/>
      <w:spacing w:val="0"/>
      <w:w w:val="100"/>
      <w:position w:val="0"/>
      <w:sz w:val="20"/>
      <w:lang/>
    </w:rPr>
  </w:style>
  <w:style w:type="paragraph" w:styleId="10">
    <w:name w:val="Header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HCR Dotum" w:eastAsia="HCR Dotum"/>
      <w:color w:val="000000"/>
      <w:spacing w:val="0"/>
      <w:w w:val="100"/>
      <w:position w:val="0"/>
      <w:sz w:val="20"/>
      <w:lang/>
    </w:rPr>
  </w:style>
  <w:style w:type="paragraph" w:styleId="11">
    <w:name w:val="Footnote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HCR Dotum" w:eastAsia="HCR Dotum"/>
      <w:color w:val="000000"/>
      <w:spacing w:val="0"/>
      <w:w w:val="100"/>
      <w:position w:val="0"/>
      <w:sz w:val="18"/>
      <w:lang/>
    </w:rPr>
  </w:style>
  <w:style w:type="paragraph" w:styleId="12">
    <w:name w:val="Endnote"/>
    <w:next w:val="12"/>
    <w:pPr>
      <w:tabs/>
      <w:wordWrap w:val="0"/>
      <w:snapToGrid w:val="1"/>
      <w:spacing w:before="0" w:after="0" w:line="234" w:lineRule="auto"/>
      <w:ind w:left="0" w:right="0" w:firstLine="0"/>
      <w:jc w:val="both"/>
      <w:textAlignment w:val="baseline"/>
    </w:pPr>
    <w:rPr>
      <w:rFonts w:ascii="HCR Dotum" w:eastAsia="HCR Dotum"/>
      <w:color w:val="000000"/>
      <w:spacing w:val="0"/>
      <w:w w:val="100"/>
      <w:position w:val="0"/>
      <w:sz w:val="18"/>
      <w:lang/>
    </w:rPr>
  </w:style>
  <w:style w:type="paragraph" w:styleId="13">
    <w:name w:val="Memo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HCR Dotum" w:eastAsia="HCR Dotum"/>
      <w:color w:val="000000"/>
      <w:spacing w:val="-9"/>
      <w:w w:val="100"/>
      <w:position w:val="0"/>
      <w:sz w:val="18"/>
      <w:lang/>
    </w:rPr>
  </w:style>
  <w:style w:type="paragraph" w:styleId="14">
    <w:name w:val="TOC Heading"/>
    <w:next w:val="14"/>
    <w:pP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HCR Dotum" w:eastAsia="HCR Dotum"/>
      <w:color w:val="2e74b5"/>
      <w:spacing w:val="0"/>
      <w:w w:val="100"/>
      <w:position w:val="0"/>
      <w:sz w:val="30"/>
      <w:lang/>
    </w:rPr>
  </w:style>
  <w:style w:type="paragraph" w:styleId="15">
    <w:name w:val="TOC 1"/>
    <w:next w:val="15"/>
    <w:pP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HCR Dotum" w:eastAsia="HCR Dotum"/>
      <w:color w:val="000000"/>
      <w:spacing w:val="0"/>
      <w:w w:val="100"/>
      <w:position w:val="0"/>
      <w:sz w:val="22"/>
      <w:lang/>
    </w:rPr>
  </w:style>
  <w:style w:type="paragraph" w:styleId="16">
    <w:name w:val="TOC 2"/>
    <w:next w:val="16"/>
    <w:pP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HCR Dotum" w:eastAsia="HCR Dotum"/>
      <w:color w:val="000000"/>
      <w:spacing w:val="0"/>
      <w:w w:val="100"/>
      <w:position w:val="0"/>
      <w:sz w:val="22"/>
      <w:lang/>
    </w:rPr>
  </w:style>
  <w:style w:type="paragraph" w:styleId="17">
    <w:name w:val="TOC 3"/>
    <w:next w:val="17"/>
    <w:pP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HCR Dotum" w:eastAsia="HCR Dotum"/>
      <w:color w:val="000000"/>
      <w:spacing w:val="0"/>
      <w:w w:val="100"/>
      <w:position w:val="0"/>
      <w:sz w:val="22"/>
      <w:lang/>
    </w:rPr>
  </w:style>
  <w:style w:type="character" w:styleId="9">
    <w:name w:val="Page Number"/>
    <w:rPr>
      <w:rFonts w:ascii="HCR Dotum" w:eastAsia="HCR Dotum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:creator>sh333</dc:creator>
  <dc:title>Evolving ext4 for SMR drives</dc:title>
</cp:coreProperties>
</file>