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6623DF">
      <w:pPr>
        <w:rPr>
          <w:rFonts w:hint="eastAsia"/>
        </w:rPr>
      </w:pPr>
      <w:bookmarkStart w:id="3" w:name="_GoBack"/>
      <w:bookmarkEnd w:id="3"/>
      <w:r>
        <w:rPr>
          <w:rFonts w:hint="eastAsia"/>
        </w:rPr>
        <w:pict>
          <v:shape id="_x0000_i1025" o:spt="75" alt="广州软件学院LOGO横排" type="#_x0000_t75" style="height:125.4pt;width:415pt;" filled="f" o:preferrelative="t" stroked="f" coordsize="21600,21600">
            <v:path/>
            <v:fill on="f" focussize="0,0"/>
            <v:stroke on="f"/>
            <v:imagedata r:id="rId4" o:title="广州软件学院LOGO横排"/>
            <o:lock v:ext="edit" aspectratio="t"/>
            <w10:wrap type="none"/>
            <w10:anchorlock/>
          </v:shape>
        </w:pict>
      </w:r>
    </w:p>
    <w:p w14:paraId="2AF65795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401E9181">
      <w:pPr>
        <w:rPr>
          <w:rFonts w:hint="eastAsia" w:ascii="黑体" w:hAnsi="黑体" w:eastAsia="黑体" w:cs="黑体"/>
          <w:b/>
          <w:bCs/>
          <w:sz w:val="24"/>
        </w:rPr>
      </w:pPr>
    </w:p>
    <w:p w14:paraId="242CDDDF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0ADD58E9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19AB227A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017C3614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实验16 LMDeploy模型部署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3BC056F6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26BB554B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70D3E892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60A8BD04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47478FF2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4FCD9FC2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78465E9D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7F2B0A27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25E72367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71ABA1FF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4EBD6B64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1D0A2098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41BAAD2D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27FC2C7D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3B5BA4AA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43DF84BD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LMDeploy模型部署</w:t>
      </w:r>
    </w:p>
    <w:p w14:paraId="0B4DE618">
      <w:pPr>
        <w:pStyle w:val="10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05C00E1C">
      <w:pPr>
        <w:pStyle w:val="10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1EA8272E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</w:t>
      </w:r>
      <w:r>
        <w:rPr>
          <w:rFonts w:hint="eastAsia" w:ascii="宋体" w:hAnsi="宋体" w:eastAsia="宋体"/>
          <w:kern w:val="2"/>
          <w:sz w:val="21"/>
          <w:lang w:eastAsia="zh-CN"/>
        </w:rPr>
        <w:t>LMDeploy</w:t>
      </w:r>
      <w:r>
        <w:rPr>
          <w:rFonts w:hint="eastAsia" w:ascii="宋体" w:hAnsi="宋体" w:eastAsia="宋体"/>
          <w:kern w:val="2"/>
          <w:sz w:val="21"/>
        </w:rPr>
        <w:t>基本概念和原理；</w:t>
      </w:r>
    </w:p>
    <w:p w14:paraId="0A2E2379">
      <w:pPr>
        <w:pStyle w:val="1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（2）掌握相LMDeploy模型部署开发技术；</w:t>
      </w:r>
    </w:p>
    <w:p w14:paraId="33FE4465">
      <w:pPr>
        <w:pStyle w:val="1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6C4CFAD3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6AC8630D">
      <w:pPr>
        <w:pStyle w:val="10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016DC55B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765A2030">
      <w:pPr>
        <w:rPr>
          <w:rFonts w:hint="eastAsia" w:ascii="宋体" w:hAnsi="宋体" w:cs="PMingLiU"/>
          <w:kern w:val="0"/>
          <w:sz w:val="24"/>
        </w:rPr>
      </w:pPr>
    </w:p>
    <w:p w14:paraId="0DAD1620">
      <w:pPr>
        <w:numPr>
          <w:ilvl w:val="0"/>
          <w:numId w:val="1"/>
        </w:numPr>
        <w:rPr>
          <w:rFonts w:ascii="宋体" w:hAnsi="宋体"/>
          <w:b/>
          <w:bCs/>
          <w:szCs w:val="21"/>
        </w:rPr>
      </w:pPr>
      <w:bookmarkStart w:id="2" w:name="OLE_LINK1"/>
      <w:r>
        <w:rPr>
          <w:rFonts w:ascii="宋体" w:hAnsi="宋体"/>
          <w:b/>
          <w:bCs/>
          <w:szCs w:val="21"/>
        </w:rPr>
        <w:t>实验操作</w:t>
      </w:r>
    </w:p>
    <w:p w14:paraId="34377F5F">
      <w:pPr>
        <w:rPr>
          <w:rFonts w:ascii="宋体" w:hAnsi="宋体"/>
          <w:b/>
          <w:bCs/>
          <w:szCs w:val="21"/>
        </w:rPr>
      </w:pPr>
    </w:p>
    <w:bookmarkEnd w:id="2"/>
    <w:p w14:paraId="7FDDB67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（1）按照实验手册，完成 LMDeploy 课前环境准备。</w:t>
      </w:r>
    </w:p>
    <w:p w14:paraId="5F4F820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（1.1）检查基础开发环境：确认已安装 VS Code、Anaconda，并能够正常创建和激活 Conda 环境。</w:t>
      </w:r>
    </w:p>
    <w:p w14:paraId="2C3CD87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（1.2）新建部署实验环境：为了避免与微调、评测环境冲突，单独创建 LMDeploy 部署环境。</w:t>
      </w:r>
    </w:p>
    <w:p w14:paraId="4808A7F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（1.3）安装 LMDeploy：在当前环境中安装 lmdeploy[all]。</w:t>
      </w:r>
    </w:p>
    <w:p w14:paraId="34E1063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（1.4）安装 PyTorch：根据本机 CUDA 和驱动版本，安装合适的 torch、torchvision、torchaudio 版本。</w:t>
      </w:r>
    </w:p>
    <w:p w14:paraId="655D17C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（1.5）检查 GPU 与 CUDA 环境：运行 nvidia-smi，确认显卡、驱动、CUDA 版本和当前显存占用情况。（截图 GPU 检查结果）</w:t>
      </w:r>
    </w:p>
    <w:p w14:paraId="2E403E77">
      <w:pPr>
        <w:rPr>
          <w:rFonts w:hint="eastAsia" w:ascii="宋体" w:hAnsi="宋体"/>
          <w:szCs w:val="21"/>
        </w:rPr>
      </w:pPr>
      <w:r>
        <w:pict>
          <v:shape id="_x0000_i1026" o:spt="75" type="#_x0000_t75" style="height:104.45pt;width:414.8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7A62DB3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（1.6）检查本地模型路径：确认待部署的 Qwen 模型目录存在，并包含模型权重、配置文件和 tokenizer 文件。</w:t>
      </w:r>
    </w:p>
    <w:p w14:paraId="47A4C66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（1.7）理解本章实验目标：明确本章任务是使用 LMDeploy 完成本地模型推理、推理后端对比、量化优化、API 服务部署和页面调用。</w:t>
      </w:r>
    </w:p>
    <w:p w14:paraId="0F814826">
      <w:pPr>
        <w:rPr>
          <w:rFonts w:ascii="宋体" w:hAnsi="宋体"/>
          <w:szCs w:val="21"/>
        </w:rPr>
      </w:pPr>
    </w:p>
    <w:p w14:paraId="6B93F16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（2）按照实验手册，完成 LMDeploy 基本概念理解。</w:t>
      </w:r>
    </w:p>
    <w:p w14:paraId="2B36F97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（2.1）理解模型部署的意义：明确训练和测评完成后，模型还需要能够被稳定加载、持续推理，并通过统一接口被其他程序调用。</w:t>
      </w:r>
    </w:p>
    <w:p w14:paraId="5E1A532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（2.2）理解 LMDeploy 的定位：明确 LMDeploy 是面向大语言模型和视觉语言模型的压缩、部署和服务化工具，而不是训练框架。</w:t>
      </w:r>
    </w:p>
    <w:p w14:paraId="6D6242D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（2.3）理解 LMDeploy 的核心能力：包括离线推理、OpenAI 兼容服务、模型量化、多模态模型部署、工具调用、LoRA 服务化和请求分发等。</w:t>
      </w:r>
    </w:p>
    <w:p w14:paraId="7A21637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（2.4）理解两类推理后端：TurboMind 更偏向高性能推理，PyTorchEngine 更偏向开发友好和模型适配。</w:t>
      </w:r>
    </w:p>
    <w:p w14:paraId="6557200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（2.5）理解本章实践主线：先完成模型本地推理，再观察资源占用，然后进行服务化部署，最后接入评测和前端页面。</w:t>
      </w:r>
    </w:p>
    <w:p w14:paraId="7290DB08">
      <w:pPr>
        <w:rPr>
          <w:rFonts w:ascii="宋体" w:hAnsi="宋体"/>
          <w:szCs w:val="21"/>
        </w:rPr>
      </w:pPr>
    </w:p>
    <w:p w14:paraId="27BE7BD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（3）按照实验手册，完成推理前资源观测。</w:t>
      </w:r>
    </w:p>
    <w:p w14:paraId="632D715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（3.1）编写 GPU 显存观测函数：通过 nvidia-smi 获取当前 GPU 已使用显存和总显存。</w:t>
      </w:r>
    </w:p>
    <w:p w14:paraId="71F34BF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（3.2）记录程序开始时的基线显存：保存当前显存占用，作为后续比较基础。</w:t>
      </w:r>
    </w:p>
    <w:p w14:paraId="153C6A1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（3.3）编写 observe() 函数：在模型加载前、加载后、生成后和清理后输出显存变化。</w:t>
      </w:r>
    </w:p>
    <w:p w14:paraId="050CD94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（3.4）运行初始观测：查看当前 GPU 在未加载模型前的基础显存占用。（截图初始显存观测结果）</w:t>
      </w:r>
    </w:p>
    <w:p w14:paraId="0A0FBEF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（3.5）理解资源观测意义：明确部署实验中更应关注“阶段性显存增量”和“耗时变化”，而不是只看某一时刻的总显存数字。</w:t>
      </w:r>
    </w:p>
    <w:p w14:paraId="2019B0F7">
      <w:pPr>
        <w:rPr>
          <w:rFonts w:ascii="宋体" w:hAnsi="宋体"/>
          <w:szCs w:val="21"/>
        </w:rPr>
      </w:pPr>
    </w:p>
    <w:p w14:paraId="2223CBA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（4）按照实验手册，完成 Transformers 基础推理对照实验。</w:t>
      </w:r>
    </w:p>
    <w:p w14:paraId="78BF250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（4.1）使用 transformers.pipeline 加载本地 Qwen 模型。</w:t>
      </w:r>
    </w:p>
    <w:p w14:paraId="7A99294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（4.2）在模型加载前后分别调用 observe()，记录显存变化。</w:t>
      </w:r>
    </w:p>
    <w:p w14:paraId="365C565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（4.3）构造测试问题，例如“请用 200 字介绍一下你自己”。</w:t>
      </w:r>
    </w:p>
    <w:p w14:paraId="514732E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（4.4）运行文本生成，设置 max_new_tokens=200。</w:t>
      </w:r>
    </w:p>
    <w:p w14:paraId="5C23B00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（4.5）在生成结束后记录显存变化和模型输出。（截图 Transformers 推理结果）</w:t>
      </w:r>
    </w:p>
    <w:p w14:paraId="0D3E0D2B">
      <w:pPr>
        <w:rPr>
          <w:rFonts w:hint="eastAsia" w:ascii="宋体" w:hAnsi="宋体"/>
          <w:szCs w:val="21"/>
        </w:rPr>
      </w:pPr>
      <w:r>
        <w:pict>
          <v:shape id="_x0000_i1027" o:spt="75" type="#_x0000_t75" style="height:219.35pt;width:415.0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17AB28C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（4.6）清理模型对象和缓存：使用 del、gc.collect()、torch.cuda.empty_cache() 和 torch.cuda.synchronize() 释放资源。</w:t>
      </w:r>
    </w:p>
    <w:p w14:paraId="278C1F6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（4.7）记录清理后的显存状态，观察显存是否明显回落。（截图清理后显存结果）</w:t>
      </w:r>
    </w:p>
    <w:p w14:paraId="7DD4FEA0">
      <w:pPr>
        <w:rPr>
          <w:rFonts w:hint="eastAsia" w:ascii="宋体" w:hAnsi="宋体"/>
          <w:szCs w:val="21"/>
        </w:rPr>
      </w:pPr>
      <w:r>
        <w:pict>
          <v:shape id="_x0000_i1028" o:spt="75" type="#_x0000_t75" style="height:142.75pt;width:414.9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3AFE983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（4.8）理解该实验作用：将 Transformers 推理作为后续 LMDeploy 推理性能和显存占用的对照基准。</w:t>
      </w:r>
    </w:p>
    <w:p w14:paraId="1EB85253">
      <w:pPr>
        <w:rPr>
          <w:rFonts w:ascii="宋体" w:hAnsi="宋体"/>
          <w:szCs w:val="21"/>
        </w:rPr>
      </w:pPr>
    </w:p>
    <w:p w14:paraId="7BB00EF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（5）按照实验手册，完成 TurboMind 后端推理实验。</w:t>
      </w:r>
    </w:p>
    <w:p w14:paraId="5E8226B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（5.1）导入 LMDeploy 的 pipeline、GenerationConfig 和 TurbomindEngineConfig。</w:t>
      </w:r>
    </w:p>
    <w:p w14:paraId="4B8F946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（5.2）创建 TurboMind 后端配置对象。</w:t>
      </w:r>
    </w:p>
    <w:p w14:paraId="0F45A19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（5.3）设置生成参数，例如 max_new_tokens=200。</w:t>
      </w:r>
    </w:p>
    <w:p w14:paraId="253D984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（5.4）使用 LMDeploy pipeline 加载本地 Qwen 模型。</w:t>
      </w:r>
    </w:p>
    <w:p w14:paraId="1A74117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（5.5）在加载前、加载后和生成后分别记录显存变化。</w:t>
      </w:r>
    </w:p>
    <w:p w14:paraId="240EB1D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（5.6）输入测试问题，完成一次 TurboMind 推理。（截图 TurboMind 推理结果）</w:t>
      </w:r>
    </w:p>
    <w:p w14:paraId="438D5F4C">
      <w:pPr>
        <w:rPr>
          <w:rFonts w:hint="eastAsia" w:ascii="宋体" w:hAnsi="宋体"/>
          <w:szCs w:val="21"/>
        </w:rPr>
      </w:pPr>
      <w:r>
        <w:pict>
          <v:shape id="_x0000_i1029" o:spt="75" type="#_x0000_t75" style="height:178.6pt;width:415.3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04FFDFE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（5.7）观察 TurboMind 与 Transformers 在加载耗时、生成耗时和显存占用上的差异。</w:t>
      </w:r>
    </w:p>
    <w:p w14:paraId="427AE4E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（5.8）理解 TurboMind 特点：它通常会在初始化阶段提前准备更多运行时资源，因此加载阶段显存占用较高，但生成阶段速度较快。</w:t>
      </w:r>
    </w:p>
    <w:p w14:paraId="6994D92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（5.9）调节 cache_max_entry_count：尝试降低 KV Cache 预留比例，观察显存占用和生成速度变化。</w:t>
      </w:r>
    </w:p>
    <w:p w14:paraId="2ADD36B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（5.10）调节 session_len：设置不同上下文长度，理解上下文窗口越大，KV Cache 显存压力越高。</w:t>
      </w:r>
    </w:p>
    <w:p w14:paraId="2FCE2C3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（5.11）调节 max_batch_size：使用多条 prompt 测试批处理能力，观察吞吐效率变化。（截图批量推理结果）</w:t>
      </w:r>
    </w:p>
    <w:p w14:paraId="0BA9F52E">
      <w:pPr>
        <w:rPr>
          <w:rFonts w:hint="eastAsia" w:ascii="宋体" w:hAnsi="宋体"/>
          <w:szCs w:val="21"/>
        </w:rPr>
      </w:pPr>
      <w:r>
        <w:pict>
          <v:shape id="_x0000_i1030" o:spt="75" type="#_x0000_t75" style="height:214.85pt;width:414.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r>
        <w:pict>
          <v:shape id="_x0000_i1031" o:spt="75" type="#_x0000_t75" style="height:198.15pt;width:415.1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74E3CCAA">
      <w:pPr>
        <w:rPr>
          <w:rFonts w:ascii="宋体" w:hAnsi="宋体"/>
          <w:szCs w:val="21"/>
        </w:rPr>
      </w:pPr>
    </w:p>
    <w:p w14:paraId="2DA1EEC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（6）按照实验手册，完成 PyTorchEngine 后端推理实验。</w:t>
      </w:r>
    </w:p>
    <w:p w14:paraId="290C44D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（6.1）检查 PyTorch 与 Triton 环境：确认当前 PyTorch 版本与 triton-windows 版本匹配。</w:t>
      </w:r>
    </w:p>
    <w:p w14:paraId="3AB8B1F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（6.2）导入 PytorchEngineConfig，创建 PyTorchEngine 后端配置对象。</w:t>
      </w:r>
    </w:p>
    <w:p w14:paraId="33A1F90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（6.3）使用 LMDeploy pipeline 加载本地 Qwen 模型。</w:t>
      </w:r>
    </w:p>
    <w:p w14:paraId="43565C4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（6.4）在加载前、加载后、生成后和清理后记录显存变化。</w:t>
      </w:r>
    </w:p>
    <w:p w14:paraId="163CB48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（6.5）输入相同测试问题，完成一次 PyTorchEngine 推理。（截图 PyTorchEngine 推理结果）</w:t>
      </w:r>
    </w:p>
    <w:p w14:paraId="0B45C641">
      <w:pPr>
        <w:rPr>
          <w:rFonts w:hint="eastAsia" w:ascii="宋体" w:hAnsi="宋体"/>
          <w:szCs w:val="21"/>
        </w:rPr>
      </w:pPr>
      <w:r>
        <w:pict>
          <v:shape id="_x0000_i1032" o:spt="75" type="#_x0000_t75" style="height:171.7pt;width:414.6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7F6C54E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（6.6）对比 TurboMind 和 PyTorchEngine：观察二者在显存占用、加载时间、生成速度和清理效果上的差异。</w:t>
      </w:r>
    </w:p>
    <w:p w14:paraId="36CB9BB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（6.7）理解 PyTorchEngine 特点：它通常速度不如 TurboMind 激进，但更适合开发调试、模型适配和原型验证。</w:t>
      </w:r>
    </w:p>
    <w:p w14:paraId="398D79DF">
      <w:pPr>
        <w:rPr>
          <w:rFonts w:ascii="宋体" w:hAnsi="宋体"/>
          <w:szCs w:val="21"/>
        </w:rPr>
      </w:pPr>
    </w:p>
    <w:p w14:paraId="618A242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（7）按照实验手册，完成 LMDeploy 命令行对话测试。</w:t>
      </w:r>
    </w:p>
    <w:p w14:paraId="79253F1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（7.1）使用 lmdeploy chat 命令启动本地模型对话。</w:t>
      </w:r>
    </w:p>
    <w:p w14:paraId="2F7618C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（7.2）通过 --backend turbomind 指定推理后端。</w:t>
      </w:r>
    </w:p>
    <w:p w14:paraId="21F6293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（7.3）在终端中输入测试问题，完成多轮对话。（截图命令行对话结果）</w:t>
      </w:r>
    </w:p>
    <w:p w14:paraId="0F83031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（7.4）理解常用参数：掌握模型路径、--backend、--model-format、--dtype、--quant-policy、--device 等参数作用。</w:t>
      </w:r>
    </w:p>
    <w:p w14:paraId="0A2902B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（7.5）尝试切换后端或调整 dtype，观察模型是否能够正常加载。</w:t>
      </w:r>
    </w:p>
    <w:p w14:paraId="69D61FA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（7.6）理解命令行对话作用：用于快速验证模型路径、对话模板和推理后端是否正常。</w:t>
      </w:r>
    </w:p>
    <w:p w14:paraId="6E351E79">
      <w:pPr>
        <w:rPr>
          <w:rFonts w:ascii="宋体" w:hAnsi="宋体"/>
          <w:szCs w:val="21"/>
        </w:rPr>
      </w:pPr>
    </w:p>
    <w:p w14:paraId="718F407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（8）按照实验手册，完成 AWQ 权重量化实验。</w:t>
      </w:r>
    </w:p>
    <w:p w14:paraId="7CE9708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（8.1）理解 AWQ 量化目标：明确 AWQ 是一种面向激活分布的低比特权重量化方法，主要用于降低模型部署显存压力。</w:t>
      </w:r>
    </w:p>
    <w:p w14:paraId="1F8D7AA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（8.2）安装量化所需依赖，例如 datasets。</w:t>
      </w:r>
    </w:p>
    <w:p w14:paraId="1506AAB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（8.3）使用 lmdeploy lite auto_awq 对本地 Qwen 模型进行 4bit 权重量化。</w:t>
      </w:r>
    </w:p>
    <w:p w14:paraId="27E478D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（8.4）设置量化输出目录，例如 qwen-awq-4bit。</w:t>
      </w:r>
    </w:p>
    <w:p w14:paraId="1EF33CC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（8.5）根据需要显式设置校准数据集、校准样本数、序列长度、量化位宽、group size 和 batch size。</w:t>
      </w:r>
    </w:p>
    <w:p w14:paraId="5A88B4F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（8.6）等待量化完成，并检查量化后模型目录。（截图 AWQ 量化输出目录）</w:t>
      </w:r>
    </w:p>
    <w:p w14:paraId="1E55C25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（8.7）使用 LMDeploy 加载 AWQ 量化模型进行推理。</w:t>
      </w:r>
    </w:p>
    <w:p w14:paraId="0A48481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（8.8）对比原始模型和量化模型的显存占用、加载耗时、生成速度和回答质量。</w:t>
      </w:r>
    </w:p>
    <w:p w14:paraId="0E8F834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（8.9）理解 AWQ 量化实验意义：在较低显存条件下，用更小资源代价完成模型推理。</w:t>
      </w:r>
    </w:p>
    <w:p w14:paraId="34376BC1">
      <w:pPr>
        <w:rPr>
          <w:rFonts w:ascii="宋体" w:hAnsi="宋体"/>
          <w:szCs w:val="21"/>
        </w:rPr>
      </w:pPr>
    </w:p>
    <w:p w14:paraId="22367DC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（9）按照实验手册，完成 KV Cache 量化推理实验。</w:t>
      </w:r>
    </w:p>
    <w:p w14:paraId="33F7F01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（9.1）理解 KV Cache 量化：明确该方式不改变模型权重，而是在推理阶段压缩注意力缓存。</w:t>
      </w:r>
    </w:p>
    <w:p w14:paraId="3D75424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（9.2）在 TurboMind 或 PyTorchEngine 配置中设置 quant_policy。</w:t>
      </w:r>
    </w:p>
    <w:p w14:paraId="273392C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（9.3）分别尝试不同策略，例如 INT4、INT8 或 TurboQuant。</w:t>
      </w:r>
    </w:p>
    <w:p w14:paraId="0C15324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（9.4）运行相同 prompt 的推理任务，记录显存占用与生成速度。</w:t>
      </w:r>
    </w:p>
    <w:p w14:paraId="6FDB0C6D">
      <w:r>
        <w:rPr>
          <w:rFonts w:hint="eastAsia" w:ascii="宋体" w:hAnsi="宋体"/>
          <w:szCs w:val="21"/>
        </w:rPr>
        <w:t>（9.5）比较不同 quant_policy 下的显存变化和输出质量。（截图 KV Cache 量化对比结果）</w:t>
      </w:r>
      <w:r>
        <w:pict>
          <v:shape id="_x0000_i1033" o:spt="75" type="#_x0000_t75" style="height:169.55pt;width:415.25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38E42411">
      <w:pPr>
        <w:rPr>
          <w:rFonts w:hint="eastAsia"/>
        </w:rPr>
      </w:pPr>
      <w:r>
        <w:pict>
          <v:shape id="_x0000_i1035" o:spt="75" type="#_x0000_t75" style="height:162.35pt;width:414.6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17CAF8C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（9.6）总结权重量化与 KV Cache 量化的区别：前者压缩模型本体，后者优化推理过程中的缓存开销。</w:t>
      </w:r>
    </w:p>
    <w:p w14:paraId="244F8D5E">
      <w:pPr>
        <w:rPr>
          <w:rFonts w:ascii="宋体" w:hAnsi="宋体"/>
          <w:szCs w:val="21"/>
        </w:rPr>
      </w:pPr>
    </w:p>
    <w:p w14:paraId="062CDB5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（10）按照实验手册，完成 LMDeploy API 服务部署。</w:t>
      </w:r>
    </w:p>
    <w:p w14:paraId="2C54A07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（10.1）使用 lmdeploy serve api_server 启动本地模型服务。</w:t>
      </w:r>
    </w:p>
    <w:p w14:paraId="79A351E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（10.2）指定本地模型路径、推理后端、服务地址和端口，例如 127.0.0.1:23333。</w:t>
      </w:r>
    </w:p>
    <w:p w14:paraId="7ECF51B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（10.3）设置 --dtype float16、--session-len 1024 等服务参数。</w:t>
      </w:r>
    </w:p>
    <w:p w14:paraId="02C4194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（10.4）根据模型能力设置 --tool-call-parser 和 --reasoning-parser。</w:t>
      </w:r>
    </w:p>
    <w:p w14:paraId="32142DC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（10.5）启动服务后，观察终端输出，确认服务正常运行。（截图 api_server 启动结果）</w:t>
      </w:r>
    </w:p>
    <w:p w14:paraId="04A4AB5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（10.6）使用浏览器或 OpenAI SDK 访问 /v1/models，确认服务中能够读取模型名称。</w:t>
      </w:r>
    </w:p>
    <w:p w14:paraId="5CA4912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（10.7）理解服务化意义：模型从本地脚本中的推理对象，变成可以被外部程序通过 HTTP 接口访问的服务模块。</w:t>
      </w:r>
    </w:p>
    <w:p w14:paraId="7D437252">
      <w:pPr>
        <w:rPr>
          <w:rFonts w:ascii="宋体" w:hAnsi="宋体"/>
          <w:szCs w:val="21"/>
        </w:rPr>
      </w:pPr>
    </w:p>
    <w:p w14:paraId="5041D2D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（11）按照实验手册，完成 OpenAI SDK 调用 LMDeploy 服务。</w:t>
      </w:r>
    </w:p>
    <w:p w14:paraId="3FCDA7B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（11.1）使用 OpenAI 客户端连接本地服务地址，例如 http://127.0.0.1:23333/v1。</w:t>
      </w:r>
    </w:p>
    <w:p w14:paraId="5EC6FED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（11.2）设置 api_key="EMPTY"。</w:t>
      </w:r>
    </w:p>
    <w:p w14:paraId="16CC7EF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（11.3）调用 client.models.list() 读取当前服务中的模型名。</w:t>
      </w:r>
    </w:p>
    <w:p w14:paraId="02D1186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（11.4）使用 client.chat.completions.create() 发起对话请求。</w:t>
      </w:r>
    </w:p>
    <w:p w14:paraId="04C44CB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（11.5）设置 system prompt、user prompt、temperature、max_tokens 等参数。</w:t>
      </w:r>
    </w:p>
    <w:p w14:paraId="1454EE7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（11.6）观察模型返回结果，确认 OpenAI 兼容接口调用成功。（截图 OpenAI SDK 调用结果）</w:t>
      </w:r>
    </w:p>
    <w:p w14:paraId="0ADBB0D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（11.7）测试流式输出：设置 stream=True，观察模型边生成边返回的效果。（截图流式输出结果）</w:t>
      </w:r>
    </w:p>
    <w:p w14:paraId="0A9C4459">
      <w:pPr>
        <w:rPr>
          <w:rFonts w:ascii="宋体" w:hAnsi="宋体"/>
          <w:szCs w:val="21"/>
        </w:rPr>
      </w:pPr>
    </w:p>
    <w:p w14:paraId="4078D75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（12）按照实验手册，完成 EvalScope Benchmark 接入测试。</w:t>
      </w:r>
    </w:p>
    <w:p w14:paraId="760C3BF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（12.1）确认 LMDeploy API 服务已经正常启动。</w:t>
      </w:r>
    </w:p>
    <w:p w14:paraId="38AB8A0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（12.2）使用 OpenAI SDK 读取服务中的模型名称。</w:t>
      </w:r>
    </w:p>
    <w:p w14:paraId="66CFB3A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（12.3）配置 EvalScope 的 TaskConfig，将 eval_type 设置为 openai_api。</w:t>
      </w:r>
    </w:p>
    <w:p w14:paraId="705B6DB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（12.4）设置 api_url="http://127.0.0.1:23333/v1"，api_key="EMPTY"。</w:t>
      </w:r>
    </w:p>
    <w:p w14:paraId="61D7D6C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（12.5）选择 gsm8k 作为 Benchmark 数据集，并设置 limit=10 进行小规模测试。</w:t>
      </w:r>
    </w:p>
    <w:p w14:paraId="383A49B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（12.6）设置生成参数，例如 do_sample=False、temperature=0.0、max_tokens=512。</w:t>
      </w:r>
    </w:p>
    <w:p w14:paraId="5566FBB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（12.7）运行 run_task，查看模型在 GSM8K 上的测评结果。（截图 Benchmark 测评结果）</w:t>
      </w:r>
    </w:p>
    <w:p w14:paraId="5E58367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（12.8）理解该测试意义：验证部署后的模型服务是否可以被评测框架稳定调用，而不是单纯评估模型完整能力。</w:t>
      </w:r>
    </w:p>
    <w:p w14:paraId="3F5233ED">
      <w:pPr>
        <w:rPr>
          <w:rFonts w:ascii="宋体" w:hAnsi="宋体"/>
          <w:szCs w:val="21"/>
        </w:rPr>
      </w:pPr>
    </w:p>
    <w:p w14:paraId="66A1190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（13）按照实验手册，完成自定义 Function Calling 测试。</w:t>
      </w:r>
    </w:p>
    <w:p w14:paraId="4DD1A29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（13.1）理解 Function Calling 测试目标：评估模型能否判断是否需要调用工具、选择正确函数，并生成合法参数。</w:t>
      </w:r>
    </w:p>
    <w:p w14:paraId="25255F0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（13.2）构建自定义函数调用数据集，每条样本包含 messages、tools 和 should_call_tool。</w:t>
      </w:r>
    </w:p>
    <w:p w14:paraId="4F0F6D5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（13.3）设计需要调用工具和不需要调用工具的样本，保证测试覆盖两类情况。</w:t>
      </w:r>
    </w:p>
    <w:p w14:paraId="538C3AD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（13.4）将数据保存为 jsonl 文件。（截图 Function Calling 数据样例）</w:t>
      </w:r>
    </w:p>
    <w:p w14:paraId="073640A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（13.5）配置 EvalScope 自定义 Function Calling 评测任务。</w:t>
      </w:r>
    </w:p>
    <w:p w14:paraId="6B00337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（13.6）基于已经启动的 LMDeploy OpenAI 兼容服务运行测试。</w:t>
      </w:r>
    </w:p>
    <w:p w14:paraId="29D45FD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（13.7）查看 tool_call_f1、schema_accuracy、count_finish_reason_tool_call、count_successful_tool_call 等指标。（截图 Function Calling 测评结果）</w:t>
      </w:r>
    </w:p>
    <w:p w14:paraId="6DEF0AF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（13.8）分析模型表现：判断模型主要问题是工具调用格式错误，还是“是否应该调用工具”的决策能力不足。</w:t>
      </w:r>
    </w:p>
    <w:p w14:paraId="19E20E80">
      <w:pPr>
        <w:rPr>
          <w:rFonts w:ascii="宋体" w:hAnsi="宋体"/>
          <w:szCs w:val="21"/>
        </w:rPr>
      </w:pPr>
    </w:p>
    <w:p w14:paraId="7D63D8C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（14）按照实验手册，完成 Gradio 对话页面部署。</w:t>
      </w:r>
    </w:p>
    <w:p w14:paraId="32ECF66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（14.1）安装 Gradio：运行 pip install gradio。</w:t>
      </w:r>
    </w:p>
    <w:p w14:paraId="6463519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（14.2）确认 LMDeploy API 服务已经启动。</w:t>
      </w:r>
    </w:p>
    <w:p w14:paraId="3A09EE4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（14.3）使用 OpenAI SDK 连接本地 LMDeploy 服务，并读取模型名称。</w:t>
      </w:r>
    </w:p>
    <w:p w14:paraId="6B3778A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（14.4）编写 chat_fn(message, history) 对话函数。</w:t>
      </w:r>
    </w:p>
    <w:p w14:paraId="4751FFF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（14.5）在函数中将用户输入组织为 OpenAI 风格 messages，并发送给本地模型服务。</w:t>
      </w:r>
    </w:p>
    <w:p w14:paraId="0AC2371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（14.6）设置 extra_body={"enable_thinking": False}，关闭思考模式，使页面只展示最终回答。</w:t>
      </w:r>
    </w:p>
    <w:p w14:paraId="4875973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（14.7）使用 gr.ChatInterface 构建聊天页面。</w:t>
      </w:r>
    </w:p>
    <w:p w14:paraId="332FFF3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（14.8）设置页面标题和说明，例如“本地模型一问一答演示”。</w:t>
      </w:r>
    </w:p>
    <w:p w14:paraId="42E50EF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（14.9）运行 demo.launch(server_name="127.0.0.1", server_port=7861) 启动页面。</w:t>
      </w:r>
    </w:p>
    <w:p w14:paraId="7450299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（14.10）打开浏览器访问本地页面，与模型进行简单对话。（截图 Gradio 页面与对话结果）</w:t>
      </w:r>
    </w:p>
    <w:p w14:paraId="0FDB0A7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（14.11）理解 Gradio 页面作用：Gradio 负责页面交互，真正的模型推理仍然由 LMDeploy API 服务完成。</w:t>
      </w:r>
    </w:p>
    <w:p w14:paraId="062913B9">
      <w:pPr>
        <w:rPr>
          <w:rFonts w:ascii="宋体" w:hAnsi="宋体"/>
          <w:szCs w:val="21"/>
        </w:rPr>
      </w:pPr>
    </w:p>
    <w:p w14:paraId="20F6531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（15）按照实验手册，完成实验结果分析与总结。</w:t>
      </w:r>
    </w:p>
    <w:p w14:paraId="2894476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（15.1）总结 LMDeploy 环境配置过程，说明是否遇到 CUDA、PyTorch、Triton 或依赖版本问题。</w:t>
      </w:r>
    </w:p>
    <w:p w14:paraId="05E1505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（15.2）总结 Transformers、TurboMind 和 PyTorchEngine 三种推理方式的差异。</w:t>
      </w:r>
    </w:p>
    <w:p w14:paraId="07A90BC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（15.3）分析 TurboMind 的显存占用和速度特点，说明为什么它通常加载更重但生成更快。</w:t>
      </w:r>
    </w:p>
    <w:p w14:paraId="7795990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（15.4）分析 PyTorchEngine 的使用特点，说明它为什么更适合开发调试和模型适配。</w:t>
      </w:r>
    </w:p>
    <w:p w14:paraId="000A096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（15.5）总结 AWQ 权重量化和 KV Cache 量化的区别。</w:t>
      </w:r>
    </w:p>
    <w:p w14:paraId="219E0DB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（15.6）总结 API 服务部署流程，说明模型如何从本地推理对象变成 OpenAI 兼容服务。</w:t>
      </w:r>
    </w:p>
    <w:p w14:paraId="123A1F0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（15.7）总结 EvalScope 接入结果，说明部署后的模型可以被评测框架直接调用。</w:t>
      </w:r>
    </w:p>
    <w:p w14:paraId="6B0978C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（15.8）总结 Function Calling 测试结果，分析模型是否具备稳定工具调用能力。</w:t>
      </w:r>
    </w:p>
    <w:p w14:paraId="1419B84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（15.9）总结 Gradio 页面部署结果，说明如何将部署好的模型服务封装为简单聊天应用。</w:t>
      </w:r>
    </w:p>
    <w:p w14:paraId="6D30D8F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（15.10）总结本章核心认识：LMDeploy 不只是模型推理工具，而是连接模型训练、模型评测、服务部署和应用接入的重要部署框架。</w:t>
      </w:r>
    </w:p>
    <w:p w14:paraId="64639A74">
      <w:pPr>
        <w:rPr>
          <w:rFonts w:hint="eastAsia" w:ascii="宋体" w:hAnsi="宋体"/>
          <w:szCs w:val="21"/>
        </w:rPr>
      </w:pPr>
    </w:p>
    <w:p w14:paraId="5FCD32E2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1BD9D2C5">
      <w:pPr>
        <w:pStyle w:val="10"/>
        <w:rPr>
          <w:rFonts w:hint="eastAsia" w:ascii="宋体" w:hAnsi="宋体" w:eastAsia="宋体"/>
          <w:sz w:val="21"/>
          <w:szCs w:val="21"/>
          <w:lang w:eastAsia="zh-CN"/>
        </w:rPr>
      </w:pPr>
    </w:p>
    <w:p w14:paraId="4C86A4EA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39F5D402">
      <w:pPr>
        <w:rPr>
          <w:rFonts w:hint="eastAsia" w:ascii="宋体" w:hAnsi="宋体"/>
          <w:szCs w:val="21"/>
        </w:rPr>
      </w:pPr>
    </w:p>
    <w:p w14:paraId="2E2C2932">
      <w:pPr>
        <w:rPr>
          <w:rFonts w:hint="eastAsia" w:ascii="宋体" w:hAnsi="宋体"/>
          <w:szCs w:val="21"/>
        </w:rPr>
      </w:pPr>
    </w:p>
    <w:p w14:paraId="25E39B0D">
      <w:pPr>
        <w:pStyle w:val="1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八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22AD62A0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06AAA"/>
    <w:multiLevelType w:val="multilevel"/>
    <w:tmpl w:val="30C06A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67573"/>
    <w:rsid w:val="00074557"/>
    <w:rsid w:val="00074BAD"/>
    <w:rsid w:val="00086C22"/>
    <w:rsid w:val="000C0A1D"/>
    <w:rsid w:val="000C7C8B"/>
    <w:rsid w:val="000D0B56"/>
    <w:rsid w:val="000D1CCA"/>
    <w:rsid w:val="00167F38"/>
    <w:rsid w:val="001B56D6"/>
    <w:rsid w:val="001E70EE"/>
    <w:rsid w:val="001F401D"/>
    <w:rsid w:val="002068A0"/>
    <w:rsid w:val="00215425"/>
    <w:rsid w:val="002259D4"/>
    <w:rsid w:val="00252E61"/>
    <w:rsid w:val="0025436A"/>
    <w:rsid w:val="00270037"/>
    <w:rsid w:val="00281586"/>
    <w:rsid w:val="00294326"/>
    <w:rsid w:val="002D2D22"/>
    <w:rsid w:val="00340F66"/>
    <w:rsid w:val="003728C9"/>
    <w:rsid w:val="003F02F8"/>
    <w:rsid w:val="004170E6"/>
    <w:rsid w:val="00495371"/>
    <w:rsid w:val="004A2E52"/>
    <w:rsid w:val="004E3683"/>
    <w:rsid w:val="00521C08"/>
    <w:rsid w:val="005B233D"/>
    <w:rsid w:val="005B39D6"/>
    <w:rsid w:val="005B49F3"/>
    <w:rsid w:val="005D4BDF"/>
    <w:rsid w:val="005E4B36"/>
    <w:rsid w:val="005F121A"/>
    <w:rsid w:val="00603E0E"/>
    <w:rsid w:val="0061407F"/>
    <w:rsid w:val="00642E07"/>
    <w:rsid w:val="006479AF"/>
    <w:rsid w:val="006A2371"/>
    <w:rsid w:val="006A47F0"/>
    <w:rsid w:val="006B30A2"/>
    <w:rsid w:val="006C0562"/>
    <w:rsid w:val="006C0D0E"/>
    <w:rsid w:val="006C46BE"/>
    <w:rsid w:val="0070298B"/>
    <w:rsid w:val="00715BFC"/>
    <w:rsid w:val="0074090A"/>
    <w:rsid w:val="00762949"/>
    <w:rsid w:val="007655E7"/>
    <w:rsid w:val="007C5549"/>
    <w:rsid w:val="00804BAE"/>
    <w:rsid w:val="00805699"/>
    <w:rsid w:val="008173A6"/>
    <w:rsid w:val="008501CF"/>
    <w:rsid w:val="00860ECA"/>
    <w:rsid w:val="008B0736"/>
    <w:rsid w:val="008D2564"/>
    <w:rsid w:val="008D3126"/>
    <w:rsid w:val="009138B8"/>
    <w:rsid w:val="00963CDE"/>
    <w:rsid w:val="0097165A"/>
    <w:rsid w:val="009B75C3"/>
    <w:rsid w:val="009E358C"/>
    <w:rsid w:val="009F611F"/>
    <w:rsid w:val="00A360E4"/>
    <w:rsid w:val="00A3721B"/>
    <w:rsid w:val="00A45ACF"/>
    <w:rsid w:val="00A579B0"/>
    <w:rsid w:val="00A62FE4"/>
    <w:rsid w:val="00A73749"/>
    <w:rsid w:val="00A9479A"/>
    <w:rsid w:val="00AA2E53"/>
    <w:rsid w:val="00AB6FF5"/>
    <w:rsid w:val="00AF40DE"/>
    <w:rsid w:val="00B23186"/>
    <w:rsid w:val="00B25184"/>
    <w:rsid w:val="00B4494A"/>
    <w:rsid w:val="00BA248A"/>
    <w:rsid w:val="00BE4CB7"/>
    <w:rsid w:val="00BF1505"/>
    <w:rsid w:val="00BF734F"/>
    <w:rsid w:val="00C42439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17DB3"/>
    <w:rsid w:val="00D66BCB"/>
    <w:rsid w:val="00D72704"/>
    <w:rsid w:val="00D75A36"/>
    <w:rsid w:val="00DA0C9F"/>
    <w:rsid w:val="00DC1042"/>
    <w:rsid w:val="00DC1719"/>
    <w:rsid w:val="00DD6B5D"/>
    <w:rsid w:val="00E41A9C"/>
    <w:rsid w:val="00E43913"/>
    <w:rsid w:val="00E44AFE"/>
    <w:rsid w:val="00E50308"/>
    <w:rsid w:val="00E835C4"/>
    <w:rsid w:val="00EA401D"/>
    <w:rsid w:val="00EC4DF9"/>
    <w:rsid w:val="00ED2B10"/>
    <w:rsid w:val="00EE0E2E"/>
    <w:rsid w:val="00F03D79"/>
    <w:rsid w:val="00F25B66"/>
    <w:rsid w:val="00F4305A"/>
    <w:rsid w:val="00F50236"/>
    <w:rsid w:val="00FA2E83"/>
    <w:rsid w:val="00FB1DE0"/>
    <w:rsid w:val="00FC3DCC"/>
    <w:rsid w:val="00FF1FB7"/>
    <w:rsid w:val="00FF3D2D"/>
    <w:rsid w:val="0132323E"/>
    <w:rsid w:val="094E4B54"/>
    <w:rsid w:val="0A163EAE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D1820F2"/>
    <w:rsid w:val="2360444C"/>
    <w:rsid w:val="24557539"/>
    <w:rsid w:val="29CE0015"/>
    <w:rsid w:val="2A317442"/>
    <w:rsid w:val="2A9015E1"/>
    <w:rsid w:val="2C3F43FD"/>
    <w:rsid w:val="2CF27D90"/>
    <w:rsid w:val="2D714744"/>
    <w:rsid w:val="30051D96"/>
    <w:rsid w:val="30645052"/>
    <w:rsid w:val="34CA7608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C736DE0"/>
    <w:rsid w:val="3D215087"/>
    <w:rsid w:val="3D6007A9"/>
    <w:rsid w:val="3FAB05F7"/>
    <w:rsid w:val="40A91C2C"/>
    <w:rsid w:val="41C44578"/>
    <w:rsid w:val="41DD19C8"/>
    <w:rsid w:val="46315BE6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C57C5"/>
    <w:rsid w:val="625E64EC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70405B6D"/>
    <w:rsid w:val="725703BC"/>
    <w:rsid w:val="760A24DE"/>
    <w:rsid w:val="76503EE4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uiPriority w:val="0"/>
  </w:style>
  <w:style w:type="table" w:default="1" w:styleId="11">
    <w:name w:val="Normal Table"/>
    <w:unhideWhenUsed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17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uiPriority w:val="0"/>
    <w:rPr>
      <w:color w:val="954F72"/>
      <w:u w:val="single"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HTML 预设格式 字符"/>
    <w:link w:val="9"/>
    <w:uiPriority w:val="99"/>
    <w:rPr>
      <w:rFonts w:ascii="宋体" w:hAnsi="宋体" w:cs="宋体"/>
      <w:sz w:val="24"/>
      <w:szCs w:val="24"/>
    </w:rPr>
  </w:style>
  <w:style w:type="character" w:customStyle="1" w:styleId="18">
    <w:name w:val="pln"/>
    <w:uiPriority w:val="0"/>
  </w:style>
  <w:style w:type="character" w:customStyle="1" w:styleId="19">
    <w:name w:val="pun"/>
    <w:uiPriority w:val="0"/>
  </w:style>
  <w:style w:type="character" w:customStyle="1" w:styleId="20">
    <w:name w:val="typ"/>
    <w:uiPriority w:val="0"/>
  </w:style>
  <w:style w:type="character" w:customStyle="1" w:styleId="21">
    <w:name w:val="lit"/>
    <w:uiPriority w:val="0"/>
  </w:style>
  <w:style w:type="paragraph" w:customStyle="1" w:styleId="22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3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4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5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6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3988</Words>
  <Characters>6292</Characters>
  <Lines>51</Lines>
  <Paragraphs>14</Paragraphs>
  <TotalTime>42</TotalTime>
  <ScaleCrop>false</ScaleCrop>
  <LinksUpToDate>false</LinksUpToDate>
  <CharactersWithSpaces>7083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2026-08-13T05:19:30Z</dcterms:modified>
  <dc:title>实验报告模板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eyJoZGlkIjoiYjJkMzhjNTY3NzA0OWE0NTZlZjFlYWRiNDdlY2NmMDkiLCJ1c2VySWQiOiI2MjU4MDMyMzkifQ==</vt:lpwstr>
  </property>
  <property fmtid="{D5CDD505-2E9C-101B-9397-08002B2CF9AE}" pid="4" name="ICV">
    <vt:lpwstr>009C0FCFEAAB41BD90AF35E026F48B70_13</vt:lpwstr>
  </property>
</Properties>
</file>