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AACA18">
      <w:pPr>
        <w:rPr>
          <w:rFonts w:hint="eastAsia"/>
        </w:rPr>
      </w:pPr>
      <w:bookmarkStart w:id="3" w:name="_GoBack"/>
      <w:bookmarkEnd w:id="3"/>
      <w:r>
        <w:rPr>
          <w:rFonts w:hint="eastAsia"/>
        </w:rPr>
        <w:pict>
          <v:shape id="_x0000_i1025" o:spt="75" alt="广州软件学院LOGO横排" type="#_x0000_t75" style="height:125.4pt;width:415pt;" filled="f" o:preferrelative="t" stroked="f" coordsize="21600,21600">
            <v:path/>
            <v:fill on="f" focussize="0,0"/>
            <v:stroke on="f"/>
            <v:imagedata r:id="rId4" o:title="广州软件学院LOGO横排"/>
            <o:lock v:ext="edit" aspectratio="t"/>
            <w10:wrap type="none"/>
            <w10:anchorlock/>
          </v:shape>
        </w:pict>
      </w:r>
    </w:p>
    <w:p w14:paraId="7D9424C5">
      <w:pPr>
        <w:jc w:val="right"/>
        <w:rPr>
          <w:rFonts w:hint="eastAsia" w:ascii="黑体" w:hAnsi="黑体" w:eastAsia="黑体" w:cs="黑体"/>
          <w:b/>
          <w:bCs/>
          <w:sz w:val="24"/>
        </w:rPr>
      </w:pPr>
      <w:r>
        <w:rPr>
          <w:rFonts w:hint="eastAsia"/>
        </w:rPr>
        <w:t xml:space="preserve">                                                </w:t>
      </w:r>
      <w:r>
        <w:rPr>
          <w:rFonts w:hint="eastAsia" w:ascii="黑体" w:hAnsi="黑体" w:eastAsia="黑体" w:cs="黑体"/>
          <w:b/>
          <w:bCs/>
          <w:sz w:val="24"/>
        </w:rPr>
        <w:t xml:space="preserve">  实验报告封面</w:t>
      </w:r>
    </w:p>
    <w:p w14:paraId="1D743126">
      <w:pPr>
        <w:rPr>
          <w:rFonts w:hint="eastAsia" w:ascii="黑体" w:hAnsi="黑体" w:eastAsia="黑体" w:cs="黑体"/>
          <w:b/>
          <w:bCs/>
          <w:sz w:val="24"/>
        </w:rPr>
      </w:pPr>
    </w:p>
    <w:p w14:paraId="3505D523">
      <w:pPr>
        <w:spacing w:line="360" w:lineRule="auto"/>
        <w:rPr>
          <w:rFonts w:hint="eastAsia" w:ascii="黑体" w:hAnsi="黑体" w:eastAsia="黑体" w:cs="黑体"/>
          <w:b/>
          <w:bCs/>
          <w:sz w:val="30"/>
          <w:szCs w:val="30"/>
        </w:rPr>
      </w:pPr>
    </w:p>
    <w:p w14:paraId="3952DF4B">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 xml:space="preserve">课程名称： </w:t>
      </w:r>
      <w:r>
        <w:rPr>
          <w:rFonts w:hint="eastAsia" w:ascii="黑体" w:hAnsi="黑体" w:eastAsia="黑体" w:cs="黑体"/>
          <w:b/>
          <w:bCs/>
          <w:sz w:val="30"/>
          <w:szCs w:val="30"/>
          <w:u w:val="single"/>
        </w:rPr>
        <w:t xml:space="preserve">  大模型调优与部署技术</w:t>
      </w:r>
      <w:r>
        <w:rPr>
          <w:rFonts w:hint="eastAsia" w:ascii="宋体" w:hAnsi="宋体"/>
          <w:b/>
          <w:sz w:val="30"/>
          <w:szCs w:val="30"/>
          <w:u w:val="single"/>
        </w:rPr>
        <w:t xml:space="preserve">  </w:t>
      </w:r>
      <w:r>
        <w:rPr>
          <w:rFonts w:hint="eastAsia" w:ascii="宋体" w:hAnsi="宋体"/>
          <w:b/>
          <w:sz w:val="30"/>
          <w:szCs w:val="30"/>
        </w:rPr>
        <w:t xml:space="preserve">   </w:t>
      </w:r>
      <w:r>
        <w:rPr>
          <w:rFonts w:hint="eastAsia" w:ascii="黑体" w:hAnsi="黑体" w:eastAsia="黑体" w:cs="黑体"/>
          <w:b/>
          <w:bCs/>
          <w:sz w:val="30"/>
          <w:szCs w:val="30"/>
        </w:rPr>
        <w:t>课程代码：</w:t>
      </w:r>
      <w:r>
        <w:rPr>
          <w:rFonts w:hint="eastAsia" w:ascii="黑体" w:hAnsi="黑体" w:eastAsia="黑体" w:cs="黑体"/>
          <w:b/>
          <w:bCs/>
          <w:sz w:val="30"/>
          <w:szCs w:val="30"/>
          <w:u w:val="single"/>
        </w:rPr>
        <w:t xml:space="preserve"> SK3020  </w:t>
      </w:r>
    </w:p>
    <w:p w14:paraId="5191A9F9">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任课老师：</w:t>
      </w:r>
      <w:r>
        <w:rPr>
          <w:rFonts w:hint="eastAsia" w:ascii="黑体" w:hAnsi="黑体" w:eastAsia="黑体" w:cs="黑体"/>
          <w:b/>
          <w:bCs/>
          <w:sz w:val="30"/>
          <w:szCs w:val="30"/>
          <w:u w:val="single"/>
        </w:rPr>
        <w:t xml:space="preserve">         </w:t>
      </w:r>
      <w:r>
        <w:rPr>
          <w:rFonts w:hint="eastAsia" w:ascii="黑体" w:hAnsi="黑体" w:eastAsia="黑体" w:cs="黑体"/>
          <w:b/>
          <w:bCs/>
          <w:sz w:val="30"/>
          <w:szCs w:val="30"/>
        </w:rPr>
        <w:t xml:space="preserve">  实验指导老师:</w:t>
      </w:r>
      <w:r>
        <w:rPr>
          <w:rFonts w:hint="eastAsia" w:ascii="黑体" w:hAnsi="黑体" w:eastAsia="黑体" w:cs="黑体"/>
          <w:b/>
          <w:bCs/>
          <w:sz w:val="30"/>
          <w:szCs w:val="30"/>
          <w:u w:val="single"/>
        </w:rPr>
        <w:t xml:space="preserve">                  </w:t>
      </w:r>
    </w:p>
    <w:p w14:paraId="295C13BB">
      <w:pPr>
        <w:pStyle w:val="2"/>
        <w:rPr>
          <w:rFonts w:hint="eastAsia"/>
          <w:u w:val="single"/>
        </w:rPr>
      </w:pPr>
      <w:bookmarkStart w:id="0" w:name="_实验报告名称：__综合实验1"/>
      <w:bookmarkEnd w:id="0"/>
      <w:bookmarkStart w:id="1" w:name="_Toc341797642"/>
      <w:r>
        <w:rPr>
          <w:rFonts w:hint="eastAsia"/>
        </w:rPr>
        <w:t>实验报告名称：</w:t>
      </w:r>
      <w:r>
        <w:rPr>
          <w:rFonts w:hint="eastAsia"/>
          <w:sz w:val="36"/>
          <w:szCs w:val="36"/>
          <w:u w:val="single"/>
        </w:rPr>
        <w:t xml:space="preserve">实验12 继续预训练微调         </w:t>
      </w:r>
      <w:r>
        <w:rPr>
          <w:rFonts w:hint="eastAsia"/>
          <w:u w:val="single"/>
        </w:rPr>
        <w:t xml:space="preserve">                                      </w:t>
      </w:r>
      <w:r>
        <w:rPr>
          <w:rFonts w:hint="eastAsia"/>
          <w:sz w:val="32"/>
          <w:szCs w:val="32"/>
          <w:u w:val="single"/>
        </w:rPr>
        <w:t xml:space="preserve">     </w:t>
      </w:r>
      <w:bookmarkEnd w:id="1"/>
      <w:r>
        <w:rPr>
          <w:rFonts w:hint="eastAsia"/>
          <w:sz w:val="32"/>
          <w:szCs w:val="32"/>
          <w:u w:val="single"/>
        </w:rPr>
        <w:t xml:space="preserve">  </w:t>
      </w:r>
    </w:p>
    <w:p w14:paraId="1B2C20C0">
      <w:pPr>
        <w:ind w:left="-1" w:leftChars="-200" w:right="4830" w:hanging="419" w:hangingChars="233"/>
        <w:rPr>
          <w:rFonts w:hint="eastAsia" w:ascii="新宋体" w:hAnsi="新宋体" w:eastAsia="新宋体" w:cs="新宋体"/>
          <w:sz w:val="18"/>
          <w:szCs w:val="18"/>
        </w:rPr>
      </w:pPr>
    </w:p>
    <w:p w14:paraId="75BC4C7D">
      <w:pPr>
        <w:tabs>
          <w:tab w:val="left" w:pos="7560"/>
        </w:tabs>
        <w:wordWrap w:val="0"/>
        <w:jc w:val="right"/>
        <w:rPr>
          <w:rFonts w:hint="eastAsia" w:ascii="黑体" w:hAnsi="黑体" w:eastAsia="黑体" w:cs="黑体"/>
          <w:sz w:val="28"/>
          <w:szCs w:val="28"/>
        </w:rPr>
      </w:pPr>
      <w:r>
        <w:rPr>
          <w:rFonts w:hint="eastAsia" w:ascii="黑体" w:hAnsi="黑体" w:eastAsia="黑体" w:cs="黑体"/>
          <w:b/>
          <w:bCs/>
          <w:sz w:val="44"/>
          <w:szCs w:val="44"/>
        </w:rPr>
        <w:t xml:space="preserve">    </w:t>
      </w:r>
      <w:r>
        <w:rPr>
          <w:rFonts w:hint="eastAsia" w:ascii="黑体" w:hAnsi="黑体" w:eastAsia="黑体" w:cs="黑体"/>
          <w:sz w:val="28"/>
          <w:szCs w:val="28"/>
        </w:rPr>
        <w:t>学生姓名：</w:t>
      </w:r>
      <w:r>
        <w:rPr>
          <w:rFonts w:hint="eastAsia" w:ascii="黑体" w:hAnsi="黑体" w:eastAsia="黑体" w:cs="黑体"/>
          <w:sz w:val="28"/>
          <w:szCs w:val="28"/>
          <w:u w:val="single"/>
        </w:rPr>
        <w:t xml:space="preserve">                     </w:t>
      </w:r>
    </w:p>
    <w:p w14:paraId="53152ED9">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学号：</w:t>
      </w:r>
      <w:r>
        <w:rPr>
          <w:rFonts w:hint="eastAsia" w:ascii="黑体" w:hAnsi="黑体" w:eastAsia="黑体" w:cs="黑体"/>
          <w:sz w:val="28"/>
          <w:szCs w:val="28"/>
          <w:u w:val="single"/>
        </w:rPr>
        <w:t xml:space="preserve">                     </w:t>
      </w:r>
    </w:p>
    <w:p w14:paraId="7E02FD5E">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教学班：</w:t>
      </w:r>
      <w:r>
        <w:rPr>
          <w:rFonts w:hint="eastAsia" w:ascii="黑体" w:hAnsi="黑体" w:eastAsia="黑体" w:cs="黑体"/>
          <w:sz w:val="28"/>
          <w:szCs w:val="28"/>
          <w:u w:val="single"/>
        </w:rPr>
        <w:t xml:space="preserve">                      </w:t>
      </w:r>
    </w:p>
    <w:p w14:paraId="7D1774F4">
      <w:pPr>
        <w:wordWrap w:val="0"/>
        <w:jc w:val="right"/>
        <w:rPr>
          <w:rFonts w:hint="eastAsia" w:ascii="黑体" w:hAnsi="黑体" w:eastAsia="黑体" w:cs="黑体"/>
          <w:sz w:val="28"/>
          <w:szCs w:val="28"/>
          <w:u w:val="single"/>
        </w:rPr>
      </w:pPr>
      <w:r>
        <w:rPr>
          <w:rFonts w:hint="eastAsia" w:ascii="黑体" w:hAnsi="黑体" w:eastAsia="黑体" w:cs="黑体"/>
          <w:sz w:val="28"/>
          <w:szCs w:val="28"/>
        </w:rPr>
        <w:t xml:space="preserve">      递交日期：</w:t>
      </w:r>
      <w:r>
        <w:rPr>
          <w:rFonts w:hint="eastAsia" w:ascii="黑体" w:hAnsi="黑体" w:eastAsia="黑体" w:cs="黑体"/>
          <w:sz w:val="28"/>
          <w:szCs w:val="28"/>
          <w:u w:val="single"/>
        </w:rPr>
        <w:t xml:space="preserve">                      </w:t>
      </w:r>
    </w:p>
    <w:p w14:paraId="037C02C3">
      <w:pPr>
        <w:wordWrap w:val="0"/>
        <w:ind w:firstLine="1120" w:firstLineChars="400"/>
        <w:jc w:val="right"/>
        <w:rPr>
          <w:rFonts w:hint="eastAsia" w:ascii="黑体" w:hAnsi="黑体" w:eastAsia="黑体" w:cs="黑体"/>
          <w:sz w:val="28"/>
          <w:szCs w:val="28"/>
        </w:rPr>
      </w:pPr>
      <w:r>
        <w:rPr>
          <w:rFonts w:hint="eastAsia" w:ascii="黑体" w:hAnsi="黑体" w:eastAsia="黑体" w:cs="黑体"/>
          <w:sz w:val="28"/>
          <w:szCs w:val="28"/>
        </w:rPr>
        <w:t>签收人：</w:t>
      </w:r>
      <w:r>
        <w:rPr>
          <w:rFonts w:hint="eastAsia" w:ascii="黑体" w:hAnsi="黑体" w:eastAsia="黑体" w:cs="黑体"/>
          <w:sz w:val="28"/>
          <w:szCs w:val="28"/>
          <w:u w:val="single"/>
        </w:rPr>
        <w:t xml:space="preserve">                     </w:t>
      </w:r>
      <w:r>
        <w:rPr>
          <w:rFonts w:hint="eastAsia" w:ascii="黑体" w:hAnsi="黑体" w:eastAsia="黑体" w:cs="黑体"/>
          <w:sz w:val="28"/>
          <w:szCs w:val="28"/>
        </w:rPr>
        <w:t xml:space="preserve"> </w:t>
      </w:r>
    </w:p>
    <w:p w14:paraId="1739EEDE">
      <w:pPr>
        <w:ind w:right="-733" w:rightChars="-349"/>
        <w:rPr>
          <w:rFonts w:hint="eastAsia" w:ascii="新宋体" w:hAnsi="新宋体" w:eastAsia="新宋体" w:cs="新宋体"/>
          <w:sz w:val="18"/>
          <w:szCs w:val="18"/>
        </w:rPr>
      </w:pPr>
    </w:p>
    <w:p w14:paraId="31C3E343">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我申明，本报告内的实验已按要求完成，报告完全是由我个人完成，并没有抄袭行为。我已经保留了这份实验报告的副本。</w:t>
      </w:r>
    </w:p>
    <w:p w14:paraId="7CDB7462">
      <w:pPr>
        <w:ind w:right="-733" w:rightChars="-349"/>
        <w:rPr>
          <w:rFonts w:hint="eastAsia" w:ascii="新宋体" w:hAnsi="新宋体" w:eastAsia="新宋体" w:cs="新宋体"/>
          <w:sz w:val="18"/>
          <w:szCs w:val="18"/>
        </w:rPr>
      </w:pPr>
    </w:p>
    <w:p w14:paraId="292B3140">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w:t>
      </w:r>
    </w:p>
    <w:p w14:paraId="1392DCF9">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申明人(签名):</w:t>
      </w:r>
    </w:p>
    <w:p w14:paraId="54028992">
      <w:pPr>
        <w:ind w:leftChars="-294" w:right="-733" w:rightChars="-349" w:hanging="617" w:hangingChars="343"/>
        <w:rPr>
          <w:rFonts w:hint="eastAsia" w:ascii="新宋体" w:hAnsi="新宋体" w:eastAsia="新宋体" w:cs="新宋体"/>
          <w:sz w:val="18"/>
          <w:szCs w:val="18"/>
        </w:rPr>
      </w:pPr>
    </w:p>
    <w:p w14:paraId="18BB5D28">
      <w:pPr>
        <w:ind w:left="415" w:leftChars="-79" w:right="-733" w:rightChars="-349" w:hanging="581" w:hangingChars="193"/>
        <w:rPr>
          <w:rFonts w:hint="eastAsia" w:ascii="黑体" w:eastAsia="黑体"/>
          <w:b/>
          <w:bCs/>
          <w:kern w:val="44"/>
          <w:sz w:val="30"/>
          <w:szCs w:val="30"/>
        </w:rPr>
      </w:pPr>
      <w:r>
        <w:rPr>
          <w:rFonts w:hint="eastAsia" w:ascii="黑体" w:eastAsia="黑体"/>
          <w:b/>
          <w:bCs/>
          <w:kern w:val="44"/>
          <w:sz w:val="30"/>
          <w:szCs w:val="30"/>
        </w:rPr>
        <w:t>实验报告评语与评分：</w:t>
      </w:r>
    </w:p>
    <w:p w14:paraId="1A06E229">
      <w:pPr>
        <w:ind w:left="416" w:leftChars="-294" w:right="-733" w:rightChars="-349" w:hanging="1033" w:hangingChars="343"/>
        <w:rPr>
          <w:rFonts w:hint="eastAsia" w:ascii="黑体" w:eastAsia="黑体"/>
          <w:b/>
          <w:bCs/>
          <w:kern w:val="44"/>
          <w:sz w:val="30"/>
          <w:szCs w:val="30"/>
        </w:rPr>
      </w:pPr>
    </w:p>
    <w:p w14:paraId="7D78F4F6">
      <w:pPr>
        <w:ind w:left="412" w:leftChars="196" w:right="-733" w:rightChars="-349" w:firstLine="148" w:firstLineChars="49"/>
        <w:rPr>
          <w:rFonts w:hint="eastAsia" w:ascii="黑体" w:eastAsia="黑体"/>
          <w:b/>
          <w:bCs/>
          <w:kern w:val="44"/>
          <w:sz w:val="30"/>
          <w:szCs w:val="30"/>
        </w:rPr>
      </w:pPr>
      <w:r>
        <w:rPr>
          <w:rFonts w:hint="eastAsia" w:ascii="黑体" w:eastAsia="黑体"/>
          <w:b/>
          <w:bCs/>
          <w:kern w:val="44"/>
          <w:sz w:val="30"/>
          <w:szCs w:val="30"/>
        </w:rPr>
        <w:t>评阅老师签名：</w:t>
      </w:r>
    </w:p>
    <w:p w14:paraId="241A176A">
      <w:pPr>
        <w:rPr>
          <w:rFonts w:hint="eastAsia" w:ascii="宋体" w:hAnsi="宋体"/>
          <w:szCs w:val="21"/>
        </w:rPr>
      </w:pPr>
      <w:r>
        <w:rPr>
          <w:rFonts w:ascii="宋体" w:hAnsi="宋体" w:cs="PMingLiU"/>
          <w:b/>
          <w:bCs/>
          <w:kern w:val="0"/>
          <w:sz w:val="24"/>
          <w:lang w:eastAsia="zh-TW"/>
        </w:rPr>
        <w:t>一、</w:t>
      </w:r>
      <w:r>
        <w:rPr>
          <w:rFonts w:hint="eastAsia" w:ascii="宋体" w:hAnsi="宋体" w:cs="PMingLiU"/>
          <w:b/>
          <w:bCs/>
          <w:kern w:val="0"/>
          <w:sz w:val="24"/>
          <w:lang w:eastAsia="zh-TW"/>
        </w:rPr>
        <w:t>实验名称：</w:t>
      </w:r>
      <w:r>
        <w:rPr>
          <w:rFonts w:hint="eastAsia" w:ascii="宋体" w:hAnsi="宋体"/>
          <w:szCs w:val="21"/>
        </w:rPr>
        <w:t>继续预训练微调</w:t>
      </w:r>
    </w:p>
    <w:p w14:paraId="42D5265D">
      <w:pPr>
        <w:pStyle w:val="10"/>
        <w:rPr>
          <w:rFonts w:ascii="宋体" w:hAnsi="宋体" w:eastAsia="宋体"/>
          <w:sz w:val="28"/>
          <w:szCs w:val="28"/>
          <w:lang w:eastAsia="zh-CN"/>
        </w:rPr>
      </w:pPr>
      <w:r>
        <w:rPr>
          <w:rFonts w:ascii="宋体" w:hAnsi="宋体" w:eastAsia="宋体"/>
          <w:b/>
          <w:bCs/>
        </w:rPr>
        <w:t>二、</w:t>
      </w:r>
      <w:r>
        <w:rPr>
          <w:rFonts w:hint="eastAsia" w:ascii="宋体" w:hAnsi="宋体" w:eastAsia="宋体"/>
          <w:b/>
          <w:bCs/>
        </w:rPr>
        <w:t>实验</w:t>
      </w:r>
      <w:r>
        <w:rPr>
          <w:rFonts w:ascii="宋体" w:hAnsi="宋体" w:eastAsia="宋体"/>
          <w:b/>
          <w:bCs/>
        </w:rPr>
        <w:t>日期：</w:t>
      </w:r>
      <w:r>
        <w:rPr>
          <w:rFonts w:hint="eastAsia" w:ascii="宋体" w:hAnsi="宋体" w:eastAsia="宋体" w:cs="Times New Roman"/>
          <w:kern w:val="2"/>
          <w:sz w:val="21"/>
          <w:szCs w:val="21"/>
          <w:lang w:eastAsia="zh-CN"/>
        </w:rPr>
        <w:t xml:space="preserve">    年  月   日</w:t>
      </w:r>
    </w:p>
    <w:p w14:paraId="2EDC2651">
      <w:pPr>
        <w:pStyle w:val="10"/>
        <w:rPr>
          <w:rFonts w:ascii="宋体" w:hAnsi="宋体" w:eastAsia="宋体"/>
          <w:b/>
          <w:bCs/>
          <w:lang w:eastAsia="zh-CN"/>
        </w:rPr>
      </w:pPr>
      <w:r>
        <w:rPr>
          <w:rFonts w:ascii="宋体" w:hAnsi="宋体" w:eastAsia="宋体"/>
          <w:b/>
          <w:bCs/>
        </w:rPr>
        <w:t>三、</w:t>
      </w:r>
      <w:r>
        <w:rPr>
          <w:rFonts w:hint="eastAsia" w:ascii="宋体" w:hAnsi="宋体" w:eastAsia="宋体"/>
          <w:b/>
          <w:bCs/>
        </w:rPr>
        <w:t>实验</w:t>
      </w:r>
      <w:r>
        <w:rPr>
          <w:rFonts w:ascii="宋体" w:hAnsi="宋体" w:eastAsia="宋体"/>
          <w:b/>
          <w:bCs/>
        </w:rPr>
        <w:t>目的：</w:t>
      </w:r>
    </w:p>
    <w:p w14:paraId="655CD39F">
      <w:pPr>
        <w:pStyle w:val="10"/>
        <w:rPr>
          <w:rFonts w:hint="eastAsia" w:ascii="宋体" w:hAnsi="宋体" w:eastAsia="宋体"/>
          <w:kern w:val="2"/>
          <w:sz w:val="21"/>
        </w:rPr>
      </w:pPr>
      <w:r>
        <w:rPr>
          <w:rFonts w:hint="eastAsia" w:ascii="宋体" w:hAnsi="宋体" w:eastAsia="宋体"/>
          <w:kern w:val="2"/>
          <w:sz w:val="21"/>
        </w:rPr>
        <w:t>（1）了解</w:t>
      </w:r>
      <w:r>
        <w:rPr>
          <w:rFonts w:hint="eastAsia" w:ascii="宋体" w:hAnsi="宋体" w:eastAsia="宋体"/>
          <w:kern w:val="2"/>
          <w:sz w:val="21"/>
          <w:lang w:eastAsia="zh-CN"/>
        </w:rPr>
        <w:t>继续预训练</w:t>
      </w:r>
      <w:r>
        <w:rPr>
          <w:rFonts w:hint="eastAsia" w:ascii="宋体" w:hAnsi="宋体" w:eastAsia="宋体"/>
          <w:kern w:val="2"/>
          <w:sz w:val="21"/>
        </w:rPr>
        <w:t>基本概念和原理；</w:t>
      </w:r>
    </w:p>
    <w:p w14:paraId="1F236625">
      <w:pPr>
        <w:pStyle w:val="10"/>
        <w:rPr>
          <w:rFonts w:ascii="宋体" w:hAnsi="宋体" w:eastAsia="宋体"/>
          <w:lang w:eastAsia="zh-CN"/>
        </w:rPr>
      </w:pPr>
      <w:r>
        <w:rPr>
          <w:rFonts w:hint="eastAsia" w:ascii="宋体" w:hAnsi="宋体" w:eastAsia="宋体"/>
          <w:lang w:eastAsia="zh-CN"/>
        </w:rPr>
        <w:t>（2）掌握继续预训练微调开发技术；</w:t>
      </w:r>
    </w:p>
    <w:p w14:paraId="1667EA3D">
      <w:pPr>
        <w:pStyle w:val="10"/>
        <w:rPr>
          <w:rFonts w:hint="eastAsia" w:ascii="宋体" w:hAnsi="宋体" w:eastAsia="宋体"/>
          <w:b/>
          <w:bCs/>
        </w:rPr>
      </w:pPr>
      <w:r>
        <w:rPr>
          <w:rFonts w:hint="eastAsia" w:ascii="宋体" w:hAnsi="宋体" w:eastAsia="宋体"/>
          <w:b/>
          <w:bCs/>
        </w:rPr>
        <w:t>四</w:t>
      </w:r>
      <w:r>
        <w:rPr>
          <w:rFonts w:ascii="宋体" w:hAnsi="宋体" w:eastAsia="宋体"/>
          <w:b/>
          <w:bCs/>
        </w:rPr>
        <w:t>、</w:t>
      </w:r>
      <w:r>
        <w:rPr>
          <w:rFonts w:hint="eastAsia" w:ascii="宋体" w:hAnsi="宋体" w:eastAsia="宋体"/>
          <w:b/>
          <w:bCs/>
        </w:rPr>
        <w:t>实验用的仪器和材料</w:t>
      </w:r>
      <w:r>
        <w:rPr>
          <w:rFonts w:ascii="宋体" w:hAnsi="宋体" w:eastAsia="宋体"/>
          <w:b/>
          <w:bCs/>
        </w:rPr>
        <w:t>：</w:t>
      </w:r>
    </w:p>
    <w:p w14:paraId="4D1AB277">
      <w:pPr>
        <w:pStyle w:val="10"/>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（1）硬件：PC或Mac一台；16G及以上内存，Nvidia RTX 3060 12g及其以上显卡，40G硬盘空间</w:t>
      </w:r>
    </w:p>
    <w:p w14:paraId="7ADF115D">
      <w:pPr>
        <w:pStyle w:val="10"/>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（2）软件环境：Windows</w:t>
      </w:r>
      <w:r>
        <w:rPr>
          <w:rFonts w:ascii="宋体" w:hAnsi="宋体" w:eastAsia="宋体" w:cs="Times New Roman"/>
          <w:kern w:val="2"/>
          <w:sz w:val="21"/>
          <w:szCs w:val="21"/>
          <w:lang w:eastAsia="zh-CN"/>
        </w:rPr>
        <w:t xml:space="preserve"> 10/11</w:t>
      </w:r>
      <w:r>
        <w:rPr>
          <w:rFonts w:hint="eastAsia" w:ascii="宋体" w:hAnsi="宋体" w:eastAsia="宋体" w:cs="Times New Roman"/>
          <w:kern w:val="2"/>
          <w:sz w:val="21"/>
          <w:szCs w:val="21"/>
          <w:lang w:eastAsia="zh-CN"/>
        </w:rPr>
        <w:t>操作系统</w:t>
      </w:r>
    </w:p>
    <w:p w14:paraId="34448F65">
      <w:pPr>
        <w:rPr>
          <w:rFonts w:hint="eastAsia" w:ascii="宋体" w:hAnsi="宋体" w:cs="PMingLiU"/>
          <w:b/>
          <w:bCs/>
          <w:kern w:val="0"/>
          <w:sz w:val="24"/>
        </w:rPr>
      </w:pPr>
      <w:r>
        <w:rPr>
          <w:rFonts w:hint="eastAsia" w:ascii="宋体" w:hAnsi="宋体" w:cs="PMingLiU"/>
          <w:b/>
          <w:bCs/>
          <w:kern w:val="0"/>
          <w:sz w:val="24"/>
          <w:lang w:eastAsia="zh-TW"/>
        </w:rPr>
        <w:t>五</w:t>
      </w:r>
      <w:r>
        <w:rPr>
          <w:rFonts w:ascii="宋体" w:hAnsi="宋体" w:cs="PMingLiU"/>
          <w:b/>
          <w:bCs/>
          <w:kern w:val="0"/>
          <w:sz w:val="24"/>
          <w:lang w:eastAsia="zh-TW"/>
        </w:rPr>
        <w:t>、</w:t>
      </w:r>
      <w:r>
        <w:rPr>
          <w:rFonts w:hint="eastAsia" w:ascii="宋体" w:hAnsi="宋体" w:cs="PMingLiU"/>
          <w:b/>
          <w:bCs/>
          <w:kern w:val="0"/>
          <w:sz w:val="24"/>
          <w:lang w:eastAsia="zh-TW"/>
        </w:rPr>
        <w:t>实验的步骤和方法：</w:t>
      </w:r>
    </w:p>
    <w:p w14:paraId="5C67E798">
      <w:pPr>
        <w:rPr>
          <w:rFonts w:hint="eastAsia" w:ascii="宋体" w:hAnsi="宋体" w:cs="PMingLiU"/>
          <w:kern w:val="0"/>
          <w:sz w:val="24"/>
        </w:rPr>
      </w:pPr>
    </w:p>
    <w:p w14:paraId="0936920D">
      <w:pPr>
        <w:numPr>
          <w:ilvl w:val="0"/>
          <w:numId w:val="1"/>
        </w:numPr>
        <w:rPr>
          <w:rFonts w:ascii="宋体" w:hAnsi="宋体"/>
          <w:b/>
          <w:bCs/>
          <w:szCs w:val="21"/>
        </w:rPr>
      </w:pPr>
      <w:bookmarkStart w:id="2" w:name="OLE_LINK1"/>
      <w:r>
        <w:rPr>
          <w:rFonts w:ascii="宋体" w:hAnsi="宋体"/>
          <w:b/>
          <w:bCs/>
          <w:szCs w:val="21"/>
        </w:rPr>
        <w:t>实验操作</w:t>
      </w:r>
    </w:p>
    <w:p w14:paraId="61EC2A55">
      <w:pPr>
        <w:rPr>
          <w:rFonts w:ascii="宋体" w:hAnsi="宋体"/>
          <w:b/>
          <w:bCs/>
          <w:szCs w:val="21"/>
        </w:rPr>
      </w:pPr>
    </w:p>
    <w:p w14:paraId="744FC670">
      <w:pPr>
        <w:rPr>
          <w:rFonts w:hint="eastAsia" w:ascii="宋体" w:hAnsi="宋体"/>
          <w:szCs w:val="21"/>
        </w:rPr>
      </w:pPr>
      <w:r>
        <w:rPr>
          <w:rFonts w:hint="eastAsia" w:ascii="宋体" w:hAnsi="宋体"/>
          <w:szCs w:val="21"/>
        </w:rPr>
        <w:t>（1）按照实验手册，完成增量预训练课前环境准备。</w:t>
      </w:r>
    </w:p>
    <w:p w14:paraId="0772C52A">
      <w:pPr>
        <w:rPr>
          <w:rFonts w:hint="eastAsia" w:ascii="宋体" w:hAnsi="宋体"/>
          <w:szCs w:val="21"/>
        </w:rPr>
      </w:pPr>
      <w:r>
        <w:rPr>
          <w:rFonts w:hint="eastAsia" w:ascii="宋体" w:hAnsi="宋体"/>
          <w:szCs w:val="21"/>
        </w:rPr>
        <w:t>（1.1）检查基础开发环境：确认已安装 VS Code、Anaconda，并能够正常创建和激活 Conda 环境。</w:t>
      </w:r>
    </w:p>
    <w:p w14:paraId="033ED4B2">
      <w:pPr>
        <w:rPr>
          <w:rFonts w:hint="eastAsia" w:ascii="宋体" w:hAnsi="宋体"/>
          <w:szCs w:val="21"/>
        </w:rPr>
      </w:pPr>
      <w:r>
        <w:rPr>
          <w:rFonts w:hint="eastAsia" w:ascii="宋体" w:hAnsi="宋体"/>
          <w:szCs w:val="21"/>
        </w:rPr>
        <w:t>（1.2）检查 Python 依赖环境：确认当前环境中已安装 transformers、torch、datasets、accelerate、tensorboard、peft、bitsandbytes、langchain、langchain-community、beautifulsoup4、bs4 等依赖库。</w:t>
      </w:r>
    </w:p>
    <w:p w14:paraId="47E7047F">
      <w:pPr>
        <w:rPr>
          <w:rFonts w:hint="eastAsia" w:ascii="宋体" w:hAnsi="宋体"/>
          <w:szCs w:val="21"/>
        </w:rPr>
      </w:pPr>
      <w:r>
        <w:rPr>
          <w:rFonts w:hint="eastAsia" w:ascii="宋体" w:hAnsi="宋体"/>
          <w:szCs w:val="21"/>
        </w:rPr>
        <w:t>（1.3）检查网页数据读取环境：确认当前环境能够正常访问《动手学深度学习》网页，并能够通过 WebBaseLoader 读取网页正文内容。</w:t>
      </w:r>
    </w:p>
    <w:p w14:paraId="4AD2791C">
      <w:pPr>
        <w:rPr>
          <w:rFonts w:hint="eastAsia" w:ascii="宋体" w:hAnsi="宋体"/>
          <w:szCs w:val="21"/>
        </w:rPr>
      </w:pPr>
      <w:r>
        <w:rPr>
          <w:rFonts w:hint="eastAsia" w:ascii="宋体" w:hAnsi="宋体"/>
          <w:szCs w:val="21"/>
        </w:rPr>
        <w:t>（1.4）检查 GPU 与 CUDA 环境：运行 CUDA 检查程序，确认 torch 可以识别 GPU，并输出 torch 版本、CUDA 是否可用以及显卡名称。（截图 CUDA 检查结果）</w:t>
      </w:r>
    </w:p>
    <w:p w14:paraId="016D176D">
      <w:pPr>
        <w:rPr>
          <w:rFonts w:hint="eastAsia" w:ascii="宋体" w:hAnsi="宋体"/>
          <w:szCs w:val="21"/>
        </w:rPr>
      </w:pPr>
      <w:r>
        <w:pict>
          <v:shape id="_x0000_i1027" o:spt="75" type="#_x0000_t75" style="height:101.3pt;width:414.8pt;" filled="f" stroked="f" coordsize="21600,21600">
            <v:path/>
            <v:fill on="f" focussize="0,0"/>
            <v:stroke on="f"/>
            <v:imagedata r:id="rId5" o:title=""/>
            <o:lock v:ext="edit" aspectratio="t"/>
            <w10:wrap type="none"/>
            <w10:anchorlock/>
          </v:shape>
        </w:pict>
      </w:r>
    </w:p>
    <w:p w14:paraId="1D11A41F">
      <w:pPr>
        <w:rPr>
          <w:rFonts w:hint="eastAsia" w:ascii="宋体" w:hAnsi="宋体"/>
          <w:szCs w:val="21"/>
        </w:rPr>
      </w:pPr>
      <w:r>
        <w:rPr>
          <w:rFonts w:hint="eastAsia" w:ascii="宋体" w:hAnsi="宋体"/>
          <w:szCs w:val="21"/>
        </w:rPr>
        <w:t>（1.5）检查本地模型文件：确认本地已准备 Qwen3-0.6B-Base 或对应 qwen-base 模型目录，并确认模型权重、config 文件和 tokenizer 文件完整。</w:t>
      </w:r>
    </w:p>
    <w:p w14:paraId="7FBFF4B0">
      <w:pPr>
        <w:rPr>
          <w:rFonts w:hint="eastAsia" w:ascii="宋体" w:hAnsi="宋体"/>
          <w:szCs w:val="21"/>
        </w:rPr>
      </w:pPr>
      <w:r>
        <w:rPr>
          <w:rFonts w:hint="eastAsia" w:ascii="宋体" w:hAnsi="宋体"/>
          <w:szCs w:val="21"/>
        </w:rPr>
        <w:t>（1.6）理解本章实验目标：明确本章任务不是进行“问题—答案”式 SFT 微调，而是基于连续领域文本完成一次小规模继续预训练数据制作与训练流程演示，重点掌握文本清洗、分词、固定长度分块、因果语言模型训练和 4bit 量化 LoRA 训练的完整流程。</w:t>
      </w:r>
    </w:p>
    <w:p w14:paraId="3F571D79">
      <w:pPr>
        <w:rPr>
          <w:rFonts w:ascii="宋体" w:hAnsi="宋体"/>
          <w:szCs w:val="21"/>
        </w:rPr>
      </w:pPr>
    </w:p>
    <w:p w14:paraId="1F9D9B11">
      <w:pPr>
        <w:rPr>
          <w:rFonts w:hint="eastAsia" w:ascii="宋体" w:hAnsi="宋体"/>
          <w:szCs w:val="21"/>
        </w:rPr>
      </w:pPr>
      <w:r>
        <w:rPr>
          <w:rFonts w:hint="eastAsia" w:ascii="宋体" w:hAnsi="宋体"/>
          <w:szCs w:val="21"/>
        </w:rPr>
        <w:t>（2）按照实验手册，完成增量预训练基本概念理解。</w:t>
      </w:r>
    </w:p>
    <w:p w14:paraId="74547F2B">
      <w:pPr>
        <w:rPr>
          <w:rFonts w:hint="eastAsia" w:ascii="宋体" w:hAnsi="宋体"/>
          <w:szCs w:val="21"/>
        </w:rPr>
      </w:pPr>
      <w:r>
        <w:rPr>
          <w:rFonts w:hint="eastAsia" w:ascii="宋体" w:hAnsi="宋体"/>
          <w:szCs w:val="21"/>
        </w:rPr>
        <w:t>（2.1）理解 SFT 微调的作用：明确 SFT 更擅长调整模型的回答风格、输出格式和行为模式，主要解决“模型应该怎样回答”的问题。</w:t>
      </w:r>
    </w:p>
    <w:p w14:paraId="7246FB8E">
      <w:pPr>
        <w:rPr>
          <w:rFonts w:hint="eastAsia" w:ascii="宋体" w:hAnsi="宋体"/>
          <w:szCs w:val="21"/>
        </w:rPr>
      </w:pPr>
      <w:r>
        <w:rPr>
          <w:rFonts w:hint="eastAsia" w:ascii="宋体" w:hAnsi="宋体"/>
          <w:szCs w:val="21"/>
        </w:rPr>
        <w:t>（2.2）理解继续预训练的作用：明确继续预训练更关注让模型在参数层面适应某一领域的语言分布、术语体系和知识结构，主要解决“模型应该更懂什么”的问题。</w:t>
      </w:r>
    </w:p>
    <w:p w14:paraId="0E6FE953">
      <w:pPr>
        <w:rPr>
          <w:rFonts w:hint="eastAsia" w:ascii="宋体" w:hAnsi="宋体"/>
          <w:szCs w:val="21"/>
        </w:rPr>
      </w:pPr>
      <w:r>
        <w:rPr>
          <w:rFonts w:hint="eastAsia" w:ascii="宋体" w:hAnsi="宋体"/>
          <w:szCs w:val="21"/>
        </w:rPr>
        <w:t>（2.3）区分 Base Model 与 Instruct Model：明确继续预训练通常应选择 Base Model 作为起点，而不是已经完成 SFT 或对齐的指令模型。</w:t>
      </w:r>
    </w:p>
    <w:p w14:paraId="62B78180">
      <w:pPr>
        <w:rPr>
          <w:rFonts w:hint="eastAsia" w:ascii="宋体" w:hAnsi="宋体"/>
          <w:szCs w:val="21"/>
        </w:rPr>
      </w:pPr>
      <w:r>
        <w:rPr>
          <w:rFonts w:hint="eastAsia" w:ascii="宋体" w:hAnsi="宋体"/>
          <w:szCs w:val="21"/>
        </w:rPr>
        <w:t>（2.4）理解选择 qwen-base 的原因：明确本章使用 qwen-base，是因为继续预训练目标仍然属于语言建模目标，而不是指令跟随目标。</w:t>
      </w:r>
    </w:p>
    <w:p w14:paraId="4EF83726">
      <w:pPr>
        <w:rPr>
          <w:rFonts w:hint="eastAsia" w:ascii="宋体" w:hAnsi="宋体"/>
          <w:szCs w:val="21"/>
        </w:rPr>
      </w:pPr>
      <w:r>
        <w:rPr>
          <w:rFonts w:hint="eastAsia" w:ascii="宋体" w:hAnsi="宋体"/>
          <w:szCs w:val="21"/>
        </w:rPr>
        <w:t>（2.5）理解继续预训练的适用场景：明确只有当模型对垂类术语明显不熟悉、RAG 或提示词难以弥补，并且具备较多高质量领域原始语料时，继续预训练才具有投入价值。</w:t>
      </w:r>
    </w:p>
    <w:p w14:paraId="51C81CDB">
      <w:pPr>
        <w:rPr>
          <w:rFonts w:hint="eastAsia" w:ascii="宋体" w:hAnsi="宋体"/>
          <w:szCs w:val="21"/>
        </w:rPr>
      </w:pPr>
      <w:r>
        <w:rPr>
          <w:rFonts w:hint="eastAsia" w:ascii="宋体" w:hAnsi="宋体"/>
          <w:szCs w:val="21"/>
        </w:rPr>
        <w:t>（2.6）理解继续预训练与后续 SFT 的关系：明确继续预训练通常不是训练终点，而是为后续 SFT、对齐和任务适配打基础。</w:t>
      </w:r>
    </w:p>
    <w:p w14:paraId="3374907F">
      <w:pPr>
        <w:rPr>
          <w:rFonts w:ascii="宋体" w:hAnsi="宋体"/>
          <w:szCs w:val="21"/>
        </w:rPr>
      </w:pPr>
    </w:p>
    <w:p w14:paraId="51883661">
      <w:pPr>
        <w:rPr>
          <w:rFonts w:hint="eastAsia" w:ascii="宋体" w:hAnsi="宋体"/>
          <w:szCs w:val="21"/>
        </w:rPr>
      </w:pPr>
      <w:r>
        <w:rPr>
          <w:rFonts w:hint="eastAsia" w:ascii="宋体" w:hAnsi="宋体"/>
          <w:szCs w:val="21"/>
        </w:rPr>
        <w:t>（3）按照实验手册，完成工业案例与论文案例理解。</w:t>
      </w:r>
    </w:p>
    <w:p w14:paraId="60624686">
      <w:pPr>
        <w:rPr>
          <w:rFonts w:hint="eastAsia" w:ascii="宋体" w:hAnsi="宋体"/>
          <w:szCs w:val="21"/>
        </w:rPr>
      </w:pPr>
      <w:r>
        <w:rPr>
          <w:rFonts w:hint="eastAsia" w:ascii="宋体" w:hAnsi="宋体"/>
          <w:szCs w:val="21"/>
        </w:rPr>
        <w:t>（3.1）理解 GLM 5 训练流程：观察 GLM 5 训练流程图，理解其 Base Model 阶段包含通用预训练、代码与推理语料补充、Mid-training 以及长上下文适配等阶段。（截图 GLM 5 训练流程图）</w:t>
      </w:r>
    </w:p>
    <w:p w14:paraId="4D5EFA48">
      <w:pPr>
        <w:rPr>
          <w:rFonts w:hint="eastAsia" w:ascii="宋体" w:hAnsi="宋体"/>
          <w:szCs w:val="21"/>
        </w:rPr>
      </w:pPr>
      <w:r>
        <w:pict>
          <v:shape id="_x0000_i1028" o:spt="75" type="#_x0000_t75" style="height:249.6pt;width:415.05pt;" filled="f" stroked="f" coordsize="21600,21600">
            <v:path/>
            <v:fill on="f" focussize="0,0"/>
            <v:stroke on="f"/>
            <v:imagedata r:id="rId6" o:title=""/>
            <o:lock v:ext="edit" aspectratio="t"/>
            <w10:wrap type="none"/>
            <w10:anchorlock/>
          </v:shape>
        </w:pict>
      </w:r>
    </w:p>
    <w:p w14:paraId="6452AF45">
      <w:pPr>
        <w:rPr>
          <w:rFonts w:hint="eastAsia" w:ascii="宋体" w:hAnsi="宋体"/>
          <w:szCs w:val="21"/>
        </w:rPr>
      </w:pPr>
      <w:r>
        <w:rPr>
          <w:rFonts w:hint="eastAsia" w:ascii="宋体" w:hAnsi="宋体"/>
          <w:szCs w:val="21"/>
        </w:rPr>
        <w:t>（3.2）理解 Mid-training 的作用：明确 Mid-training 本质上可以看作新一轮继续预训练，用于进一步强化代码、推理、长上下文和 Agent 场景能力。</w:t>
      </w:r>
    </w:p>
    <w:p w14:paraId="36B6E818">
      <w:pPr>
        <w:rPr>
          <w:rFonts w:hint="eastAsia" w:ascii="宋体" w:hAnsi="宋体"/>
          <w:szCs w:val="21"/>
        </w:rPr>
      </w:pPr>
      <w:r>
        <w:rPr>
          <w:rFonts w:hint="eastAsia" w:ascii="宋体" w:hAnsi="宋体"/>
          <w:szCs w:val="21"/>
        </w:rPr>
        <w:t>（3.3）理解 Post-Training 的作用：明确 Post-Training 通常包含 SFT、强化学习、蒸馏等阶段，用于提升指令跟随、推理、工具调用和智能体任务执行能力。</w:t>
      </w:r>
    </w:p>
    <w:p w14:paraId="4E9E177A">
      <w:pPr>
        <w:rPr>
          <w:rFonts w:hint="eastAsia" w:ascii="宋体" w:hAnsi="宋体"/>
          <w:szCs w:val="21"/>
        </w:rPr>
      </w:pPr>
      <w:r>
        <w:rPr>
          <w:rFonts w:hint="eastAsia" w:ascii="宋体" w:hAnsi="宋体"/>
          <w:szCs w:val="21"/>
        </w:rPr>
        <w:t>（3.4）理解 MEDITRON 医疗继续预训练案例：明确 MEDITRON 并不是从零训练医疗模型，而是在 Llama-2 基座模型基础上继续注入医疗领域语料。</w:t>
      </w:r>
    </w:p>
    <w:p w14:paraId="0CA444B2">
      <w:pPr>
        <w:rPr>
          <w:rFonts w:hint="eastAsia" w:ascii="宋体" w:hAnsi="宋体"/>
          <w:szCs w:val="21"/>
        </w:rPr>
      </w:pPr>
      <w:r>
        <w:rPr>
          <w:rFonts w:hint="eastAsia" w:ascii="宋体" w:hAnsi="宋体"/>
          <w:szCs w:val="21"/>
        </w:rPr>
        <w:t>（3.5）理解领域语料配比：了解 MEDITRON 使用 PubMed / PMC 全文论文、PubMed 摘要、Clinical Guidelines 和 Experience Replay 等多类语料。</w:t>
      </w:r>
    </w:p>
    <w:p w14:paraId="195709B9">
      <w:pPr>
        <w:rPr>
          <w:rFonts w:hint="eastAsia" w:ascii="宋体" w:hAnsi="宋体"/>
          <w:szCs w:val="21"/>
        </w:rPr>
      </w:pPr>
      <w:r>
        <w:rPr>
          <w:rFonts w:hint="eastAsia" w:ascii="宋体" w:hAnsi="宋体"/>
          <w:szCs w:val="21"/>
        </w:rPr>
        <w:t>（3.6）理解通用域回放数据作用：明确 Experience Replay 的作用是缓解灾难性遗忘，避免模型在吸收大量领域语料后明显损失原有通用能力。</w:t>
      </w:r>
    </w:p>
    <w:p w14:paraId="272AE165">
      <w:pPr>
        <w:rPr>
          <w:rFonts w:hint="eastAsia" w:ascii="宋体" w:hAnsi="宋体"/>
          <w:szCs w:val="21"/>
        </w:rPr>
      </w:pPr>
      <w:r>
        <w:rPr>
          <w:rFonts w:hint="eastAsia" w:ascii="宋体" w:hAnsi="宋体"/>
          <w:szCs w:val="21"/>
        </w:rPr>
        <w:t>（3.7）理解继续预训练与 task-specific SFT 的区别：明确继续预训练解决“让模型更懂领域”，而 task-specific SFT 解决“让模型更会完成具体任务”。</w:t>
      </w:r>
    </w:p>
    <w:p w14:paraId="58F333D1">
      <w:pPr>
        <w:rPr>
          <w:rFonts w:ascii="宋体" w:hAnsi="宋体"/>
          <w:szCs w:val="21"/>
        </w:rPr>
      </w:pPr>
    </w:p>
    <w:p w14:paraId="537C805D">
      <w:pPr>
        <w:rPr>
          <w:rFonts w:hint="eastAsia" w:ascii="宋体" w:hAnsi="宋体"/>
          <w:szCs w:val="21"/>
        </w:rPr>
      </w:pPr>
      <w:r>
        <w:rPr>
          <w:rFonts w:hint="eastAsia" w:ascii="宋体" w:hAnsi="宋体"/>
          <w:szCs w:val="21"/>
        </w:rPr>
        <w:t>（4）按照实验手册，完成继续预训练原始语料准备。</w:t>
      </w:r>
    </w:p>
    <w:p w14:paraId="4E48B8D9">
      <w:pPr>
        <w:rPr>
          <w:rFonts w:hint="eastAsia" w:ascii="宋体" w:hAnsi="宋体"/>
          <w:szCs w:val="21"/>
        </w:rPr>
      </w:pPr>
      <w:r>
        <w:rPr>
          <w:rFonts w:hint="eastAsia" w:ascii="宋体" w:hAnsi="宋体"/>
          <w:szCs w:val="21"/>
        </w:rPr>
        <w:t>（4.1）确定示例语料来源：使用《动手学深度学习》中“模型选择、欠拟合和过拟合”相关网页内容作为本章继续预训练演示语料。</w:t>
      </w:r>
    </w:p>
    <w:p w14:paraId="7EBD3007">
      <w:pPr>
        <w:rPr>
          <w:rFonts w:hint="eastAsia" w:ascii="宋体" w:hAnsi="宋体"/>
          <w:szCs w:val="21"/>
        </w:rPr>
      </w:pPr>
      <w:r>
        <w:rPr>
          <w:rFonts w:hint="eastAsia" w:ascii="宋体" w:hAnsi="宋体"/>
          <w:szCs w:val="21"/>
        </w:rPr>
        <w:t>（4.2）加载网页正文内容：使用 WebBaseLoader 读取目标网页，并通过 bs4.SoupStrainer 筛选 main、article、section、div 等正文区域。</w:t>
      </w:r>
    </w:p>
    <w:p w14:paraId="38039A65">
      <w:pPr>
        <w:rPr>
          <w:rFonts w:hint="eastAsia" w:ascii="宋体" w:hAnsi="宋体"/>
          <w:szCs w:val="21"/>
        </w:rPr>
      </w:pPr>
      <w:r>
        <w:rPr>
          <w:rFonts w:hint="eastAsia" w:ascii="宋体" w:hAnsi="宋体"/>
          <w:szCs w:val="21"/>
        </w:rPr>
        <w:t>（4.3）提取网页文本：读取 docs[0].page_content，确认已经获取网页正文内容，而不是导航栏、目录或其他无关信息。（截图网页文本读取结果）</w:t>
      </w:r>
    </w:p>
    <w:p w14:paraId="1C3F9324">
      <w:pPr>
        <w:rPr>
          <w:rFonts w:hint="eastAsia" w:ascii="宋体" w:hAnsi="宋体"/>
          <w:szCs w:val="21"/>
        </w:rPr>
      </w:pPr>
      <w:r>
        <w:pict>
          <v:shape id="_x0000_i1026" o:spt="75" type="#_x0000_t75" style="height:226.95pt;width:415.1pt;" filled="f" stroked="f" coordsize="21600,21600">
            <v:path/>
            <v:fill on="f" focussize="0,0"/>
            <v:stroke on="f"/>
            <v:imagedata r:id="rId7" o:title=""/>
            <o:lock v:ext="edit" aspectratio="t"/>
            <w10:wrap type="none"/>
            <w10:anchorlock/>
          </v:shape>
        </w:pict>
      </w:r>
    </w:p>
    <w:p w14:paraId="1F58406D">
      <w:pPr>
        <w:rPr>
          <w:rFonts w:hint="eastAsia" w:ascii="宋体" w:hAnsi="宋体"/>
          <w:szCs w:val="21"/>
        </w:rPr>
      </w:pPr>
      <w:r>
        <w:rPr>
          <w:rFonts w:hint="eastAsia" w:ascii="宋体" w:hAnsi="宋体"/>
          <w:szCs w:val="21"/>
        </w:rPr>
        <w:t>（4.4）清洗原始文本：使用正则表达式统一换行符，压缩连续空行，并去除多余空格和制表符。</w:t>
      </w:r>
    </w:p>
    <w:p w14:paraId="76877B17">
      <w:pPr>
        <w:rPr>
          <w:rFonts w:hint="eastAsia" w:ascii="宋体" w:hAnsi="宋体"/>
          <w:szCs w:val="21"/>
        </w:rPr>
      </w:pPr>
      <w:r>
        <w:rPr>
          <w:rFonts w:hint="eastAsia" w:ascii="宋体" w:hAnsi="宋体"/>
          <w:szCs w:val="21"/>
        </w:rPr>
        <w:t>（4.5）构造继续预训练原始数据格式：将清洗后的整篇文本保存为 {"text": "..."} 形式，每一行保留一段连续文本。</w:t>
      </w:r>
    </w:p>
    <w:p w14:paraId="4558BA5B">
      <w:pPr>
        <w:rPr>
          <w:rFonts w:hint="eastAsia" w:ascii="宋体" w:hAnsi="宋体"/>
          <w:szCs w:val="21"/>
        </w:rPr>
      </w:pPr>
      <w:r>
        <w:rPr>
          <w:rFonts w:hint="eastAsia" w:ascii="宋体" w:hAnsi="宋体"/>
          <w:szCs w:val="21"/>
        </w:rPr>
        <w:t>（4.6）保存 jsonl 文件：将处理后的数据写入 ./data/d2l_cpt.jsonl。</w:t>
      </w:r>
    </w:p>
    <w:p w14:paraId="7F98F688">
      <w:pPr>
        <w:rPr>
          <w:rFonts w:hint="eastAsia" w:ascii="宋体" w:hAnsi="宋体"/>
          <w:szCs w:val="21"/>
        </w:rPr>
      </w:pPr>
      <w:r>
        <w:rPr>
          <w:rFonts w:hint="eastAsia" w:ascii="宋体" w:hAnsi="宋体"/>
          <w:szCs w:val="21"/>
        </w:rPr>
        <w:t>（4.7）检查保存结果：重新打开 d2l_cpt.jsonl，确认文件中包含 text 字段，且文本内容与“过拟合与欠拟合”主题相关。（截图 jsonl 文件内容）</w:t>
      </w:r>
    </w:p>
    <w:p w14:paraId="5746D07D">
      <w:pPr>
        <w:rPr>
          <w:rFonts w:hint="eastAsia" w:ascii="宋体" w:hAnsi="宋体"/>
          <w:szCs w:val="21"/>
        </w:rPr>
      </w:pPr>
      <w:r>
        <w:pict>
          <v:shape id="_x0000_i1029" o:spt="75" type="#_x0000_t75" style="height:241.65pt;width:414.55pt;" filled="f" stroked="f" coordsize="21600,21600">
            <v:path/>
            <v:fill on="f" focussize="0,0"/>
            <v:stroke on="f"/>
            <v:imagedata r:id="rId8" o:title=""/>
            <o:lock v:ext="edit" aspectratio="t"/>
            <w10:wrap type="none"/>
            <w10:anchorlock/>
          </v:shape>
        </w:pict>
      </w:r>
    </w:p>
    <w:p w14:paraId="68FC3BFB">
      <w:pPr>
        <w:rPr>
          <w:rFonts w:hint="eastAsia" w:ascii="宋体" w:hAnsi="宋体"/>
          <w:szCs w:val="21"/>
        </w:rPr>
      </w:pPr>
      <w:r>
        <w:rPr>
          <w:rFonts w:hint="eastAsia" w:ascii="宋体" w:hAnsi="宋体"/>
          <w:szCs w:val="21"/>
        </w:rPr>
        <w:t>（4.8）理解数据格式差异：明确继续预训练数据不是 prompt-completion 格式，也不是 messages 对话格式，而是面向语言建模的连续文本格式。</w:t>
      </w:r>
    </w:p>
    <w:p w14:paraId="3C0EB322">
      <w:pPr>
        <w:rPr>
          <w:rFonts w:ascii="宋体" w:hAnsi="宋体"/>
          <w:szCs w:val="21"/>
        </w:rPr>
      </w:pPr>
    </w:p>
    <w:p w14:paraId="637A2FA7">
      <w:pPr>
        <w:rPr>
          <w:rFonts w:hint="eastAsia" w:ascii="宋体" w:hAnsi="宋体"/>
          <w:szCs w:val="21"/>
        </w:rPr>
      </w:pPr>
      <w:r>
        <w:rPr>
          <w:rFonts w:hint="eastAsia" w:ascii="宋体" w:hAnsi="宋体"/>
          <w:szCs w:val="21"/>
        </w:rPr>
        <w:t>（5）按照实验手册，完成数据集加载与 tokenizer 准备。</w:t>
      </w:r>
    </w:p>
    <w:p w14:paraId="56387EB4">
      <w:pPr>
        <w:rPr>
          <w:rFonts w:hint="eastAsia" w:ascii="宋体" w:hAnsi="宋体"/>
          <w:szCs w:val="21"/>
        </w:rPr>
      </w:pPr>
      <w:r>
        <w:rPr>
          <w:rFonts w:hint="eastAsia" w:ascii="宋体" w:hAnsi="宋体"/>
          <w:szCs w:val="21"/>
        </w:rPr>
        <w:t>（5.1）加载 jsonl 数据集：使用 datasets.load_dataset 读取 ./data/d2l_cpt.jsonl，并构造 train 数据集。</w:t>
      </w:r>
    </w:p>
    <w:p w14:paraId="2962133C">
      <w:pPr>
        <w:rPr>
          <w:rFonts w:hint="eastAsia" w:ascii="宋体" w:hAnsi="宋体"/>
          <w:szCs w:val="21"/>
        </w:rPr>
      </w:pPr>
      <w:r>
        <w:rPr>
          <w:rFonts w:hint="eastAsia" w:ascii="宋体" w:hAnsi="宋体"/>
          <w:szCs w:val="21"/>
        </w:rPr>
        <w:t>（5.2）检查原始数据集结构：确认数据集字段为 text，样本数量为 1 条。（截图 Dataset 加载结果）</w:t>
      </w:r>
    </w:p>
    <w:p w14:paraId="0F3EDACE">
      <w:pPr>
        <w:rPr>
          <w:rFonts w:hint="eastAsia" w:ascii="宋体" w:hAnsi="宋体"/>
          <w:szCs w:val="21"/>
        </w:rPr>
      </w:pPr>
    </w:p>
    <w:p w14:paraId="52180D13">
      <w:pPr>
        <w:rPr>
          <w:rFonts w:hint="eastAsia" w:ascii="宋体" w:hAnsi="宋体"/>
          <w:szCs w:val="21"/>
        </w:rPr>
      </w:pPr>
      <w:r>
        <w:rPr>
          <w:rFonts w:hint="eastAsia" w:ascii="宋体" w:hAnsi="宋体"/>
          <w:szCs w:val="21"/>
        </w:rPr>
        <w:t>（5.3）加载本地 tokenizer：使用 AutoTokenizer.from_pretrained 加载本地 qwen-base 模型对应的 tokenizer。</w:t>
      </w:r>
    </w:p>
    <w:p w14:paraId="0322FDAA">
      <w:pPr>
        <w:rPr>
          <w:rFonts w:hint="eastAsia" w:ascii="宋体" w:hAnsi="宋体"/>
          <w:szCs w:val="21"/>
        </w:rPr>
      </w:pPr>
      <w:r>
        <w:rPr>
          <w:rFonts w:hint="eastAsia" w:ascii="宋体" w:hAnsi="宋体"/>
          <w:szCs w:val="21"/>
        </w:rPr>
        <w:t>（5.4）检查 pad_token：判断 tokenizer.pad_token 是否为空，如果为空，则将 eos_token 设置为 pad_token，避免后续训练或批处理时报错。</w:t>
      </w:r>
    </w:p>
    <w:p w14:paraId="317691D2">
      <w:pPr>
        <w:rPr>
          <w:rFonts w:hint="eastAsia" w:ascii="宋体" w:hAnsi="宋体"/>
          <w:szCs w:val="21"/>
        </w:rPr>
      </w:pPr>
      <w:r>
        <w:rPr>
          <w:rFonts w:hint="eastAsia" w:ascii="宋体" w:hAnsi="宋体"/>
          <w:szCs w:val="21"/>
        </w:rPr>
        <w:t>（5.5）理解 eos_token 作用：明确 eos_token 用于表示文本结束边界，帮助模型在继续预训练时学习样本结束位置。</w:t>
      </w:r>
    </w:p>
    <w:p w14:paraId="3FF8E7EF">
      <w:pPr>
        <w:rPr>
          <w:rFonts w:hint="eastAsia" w:ascii="宋体" w:hAnsi="宋体"/>
          <w:szCs w:val="21"/>
        </w:rPr>
      </w:pPr>
      <w:r>
        <w:rPr>
          <w:rFonts w:hint="eastAsia" w:ascii="宋体" w:hAnsi="宋体"/>
          <w:szCs w:val="21"/>
        </w:rPr>
        <w:t>（5.6）编写分词函数：在每条 text 后追加 eos_token，并使用 tokenizer 将文本转换为 input_ids 和 attention_mask。</w:t>
      </w:r>
    </w:p>
    <w:p w14:paraId="6D4E6CC2">
      <w:pPr>
        <w:rPr>
          <w:rFonts w:hint="eastAsia" w:ascii="宋体" w:hAnsi="宋体"/>
          <w:szCs w:val="21"/>
        </w:rPr>
      </w:pPr>
      <w:r>
        <w:rPr>
          <w:rFonts w:hint="eastAsia" w:ascii="宋体" w:hAnsi="宋体"/>
          <w:szCs w:val="21"/>
        </w:rPr>
        <w:t>（5.7）关闭自动特殊符号补充：设置 add_special_tokens=False，避免 tokenizer 在已经手动添加 eos_token 的情况下重复添加特殊标记。</w:t>
      </w:r>
    </w:p>
    <w:p w14:paraId="5BD579A5">
      <w:pPr>
        <w:rPr>
          <w:rFonts w:hint="eastAsia" w:ascii="宋体" w:hAnsi="宋体"/>
          <w:szCs w:val="21"/>
        </w:rPr>
      </w:pPr>
      <w:r>
        <w:rPr>
          <w:rFonts w:hint="eastAsia" w:ascii="宋体" w:hAnsi="宋体"/>
          <w:szCs w:val="21"/>
        </w:rPr>
        <w:t>（5.8）批量执行分词映射：使用 dataset.map 对数据集执行 tokenize_function，并删除原始 text 字段。</w:t>
      </w:r>
    </w:p>
    <w:p w14:paraId="12832184">
      <w:pPr>
        <w:rPr>
          <w:rFonts w:hint="eastAsia" w:ascii="宋体" w:hAnsi="宋体"/>
          <w:szCs w:val="21"/>
        </w:rPr>
      </w:pPr>
      <w:r>
        <w:rPr>
          <w:rFonts w:hint="eastAsia" w:ascii="宋体" w:hAnsi="宋体"/>
          <w:szCs w:val="21"/>
        </w:rPr>
        <w:t>（5.9）检查分词后结果：确认数据集字段变为 input_ids 和 attention_mask。（截图 tokenized_dataset 输出结果）</w:t>
      </w:r>
    </w:p>
    <w:p w14:paraId="101D5223">
      <w:pPr>
        <w:rPr>
          <w:rFonts w:ascii="宋体" w:hAnsi="宋体"/>
          <w:szCs w:val="21"/>
        </w:rPr>
      </w:pPr>
      <w:r>
        <w:pict>
          <v:shape id="_x0000_i1033" o:spt="75" type="#_x0000_t75" style="height:150pt;width:371.25pt;" filled="f" stroked="f" coordsize="21600,21600">
            <v:path/>
            <v:fill on="f" focussize="0,0"/>
            <v:stroke on="f"/>
            <v:imagedata r:id="rId9" o:title=""/>
            <o:lock v:ext="edit" aspectratio="t"/>
            <w10:wrap type="none"/>
            <w10:anchorlock/>
          </v:shape>
        </w:pict>
      </w:r>
    </w:p>
    <w:p w14:paraId="22B3DB2A">
      <w:pPr>
        <w:rPr>
          <w:rFonts w:hint="eastAsia" w:ascii="宋体" w:hAnsi="宋体"/>
          <w:szCs w:val="21"/>
        </w:rPr>
      </w:pPr>
      <w:r>
        <w:rPr>
          <w:rFonts w:hint="eastAsia" w:ascii="宋体" w:hAnsi="宋体"/>
          <w:szCs w:val="21"/>
        </w:rPr>
        <w:t>（6）按照实验手册，完成固定长度语言建模样本构造。</w:t>
      </w:r>
    </w:p>
    <w:p w14:paraId="2FD45FCA">
      <w:pPr>
        <w:rPr>
          <w:rFonts w:hint="eastAsia" w:ascii="宋体" w:hAnsi="宋体"/>
          <w:szCs w:val="21"/>
        </w:rPr>
      </w:pPr>
      <w:r>
        <w:rPr>
          <w:rFonts w:hint="eastAsia" w:ascii="宋体" w:hAnsi="宋体"/>
          <w:szCs w:val="21"/>
        </w:rPr>
        <w:t>（6.1）设置固定分块长度：设置 block_size=256，表示每条训练样本由 256 个 token 构成。</w:t>
      </w:r>
    </w:p>
    <w:p w14:paraId="2FB7E02F">
      <w:pPr>
        <w:rPr>
          <w:rFonts w:hint="eastAsia" w:ascii="宋体" w:hAnsi="宋体"/>
          <w:szCs w:val="21"/>
        </w:rPr>
      </w:pPr>
      <w:r>
        <w:rPr>
          <w:rFonts w:hint="eastAsia" w:ascii="宋体" w:hAnsi="宋体"/>
          <w:szCs w:val="21"/>
        </w:rPr>
        <w:t>（6.2）理解分块目的：明确单条长文本不能直接作为训练样本，需要将其切分为固定长度 token 块，以降低显存占用并适配批量训练。</w:t>
      </w:r>
    </w:p>
    <w:p w14:paraId="4B6B552D">
      <w:pPr>
        <w:rPr>
          <w:rFonts w:hint="eastAsia" w:ascii="宋体" w:hAnsi="宋体"/>
          <w:szCs w:val="21"/>
        </w:rPr>
      </w:pPr>
      <w:r>
        <w:rPr>
          <w:rFonts w:hint="eastAsia" w:ascii="宋体" w:hAnsi="宋体"/>
          <w:szCs w:val="21"/>
        </w:rPr>
        <w:t>（6.3）拼接 token 序列：在 group_texts 函数中，将当前批次中的 input_ids 和 attention_mask 分别拼接为连续 token 流。</w:t>
      </w:r>
    </w:p>
    <w:p w14:paraId="56134F72">
      <w:pPr>
        <w:rPr>
          <w:rFonts w:hint="eastAsia" w:ascii="宋体" w:hAnsi="宋体"/>
          <w:szCs w:val="21"/>
        </w:rPr>
      </w:pPr>
      <w:r>
        <w:rPr>
          <w:rFonts w:hint="eastAsia" w:ascii="宋体" w:hAnsi="宋体"/>
          <w:szCs w:val="21"/>
        </w:rPr>
        <w:t>（6.4）截断为 block_size 整数倍：计算总 token 长度，并舍弃末尾不足 block_size 的零散 token，确保每个样本长度一致。</w:t>
      </w:r>
    </w:p>
    <w:p w14:paraId="297FA24D">
      <w:pPr>
        <w:rPr>
          <w:rFonts w:hint="eastAsia" w:ascii="宋体" w:hAnsi="宋体"/>
          <w:szCs w:val="21"/>
        </w:rPr>
      </w:pPr>
      <w:r>
        <w:rPr>
          <w:rFonts w:hint="eastAsia" w:ascii="宋体" w:hAnsi="宋体"/>
          <w:szCs w:val="21"/>
        </w:rPr>
        <w:t>（6.5）执行固定长度切分：按照每 256 个 token 一段，将长 token 序列切分为多条训练样本。</w:t>
      </w:r>
    </w:p>
    <w:p w14:paraId="3279AC26">
      <w:pPr>
        <w:rPr>
          <w:rFonts w:hint="eastAsia" w:ascii="宋体" w:hAnsi="宋体"/>
          <w:szCs w:val="21"/>
        </w:rPr>
      </w:pPr>
      <w:r>
        <w:rPr>
          <w:rFonts w:hint="eastAsia" w:ascii="宋体" w:hAnsi="宋体"/>
          <w:szCs w:val="21"/>
        </w:rPr>
        <w:t>（6.6）构造 labels 字段：将 labels 设置为 input_ids 的拷贝，使训练目标符合因果语言模型的 next-token prediction 任务。</w:t>
      </w:r>
    </w:p>
    <w:p w14:paraId="28F2D826">
      <w:pPr>
        <w:rPr>
          <w:rFonts w:hint="eastAsia" w:ascii="宋体" w:hAnsi="宋体"/>
          <w:szCs w:val="21"/>
        </w:rPr>
      </w:pPr>
      <w:r>
        <w:rPr>
          <w:rFonts w:hint="eastAsia" w:ascii="宋体" w:hAnsi="宋体"/>
          <w:szCs w:val="21"/>
        </w:rPr>
        <w:t>（6.7）生成语言模型数据集：使用 tokenized_dataset.map 执行 group_texts，得到包含 input_ids、attention_mask、labels 的 lm_dataset。</w:t>
      </w:r>
    </w:p>
    <w:p w14:paraId="2C31176B">
      <w:pPr>
        <w:rPr>
          <w:rFonts w:hint="eastAsia" w:ascii="宋体" w:hAnsi="宋体"/>
          <w:szCs w:val="21"/>
        </w:rPr>
      </w:pPr>
      <w:r>
        <w:rPr>
          <w:rFonts w:hint="eastAsia" w:ascii="宋体" w:hAnsi="宋体"/>
          <w:szCs w:val="21"/>
        </w:rPr>
        <w:t>（6.8）检查数据集样本数量：确认原始长文本已被切分为约 50 条固定长度训练样本。（截图 lm_dataset 输出结果）</w:t>
      </w:r>
    </w:p>
    <w:p w14:paraId="442517CC">
      <w:pPr>
        <w:rPr>
          <w:rFonts w:hint="eastAsia" w:ascii="宋体" w:hAnsi="宋体"/>
          <w:szCs w:val="21"/>
        </w:rPr>
      </w:pPr>
      <w:r>
        <w:pict>
          <v:shape id="_x0000_i1039" o:spt="75" type="#_x0000_t75" style="height:147.75pt;width:376.5pt;" filled="f" stroked="f" coordsize="21600,21600">
            <v:path/>
            <v:fill on="f" focussize="0,0"/>
            <v:stroke on="f"/>
            <v:imagedata r:id="rId10" o:title=""/>
            <o:lock v:ext="edit" aspectratio="t"/>
            <w10:wrap type="none"/>
            <w10:anchorlock/>
          </v:shape>
        </w:pict>
      </w:r>
    </w:p>
    <w:p w14:paraId="65B5EE39">
      <w:pPr>
        <w:rPr>
          <w:rFonts w:hint="eastAsia" w:ascii="宋体" w:hAnsi="宋体"/>
          <w:szCs w:val="21"/>
        </w:rPr>
      </w:pPr>
      <w:r>
        <w:rPr>
          <w:rFonts w:hint="eastAsia" w:ascii="宋体" w:hAnsi="宋体"/>
          <w:szCs w:val="21"/>
        </w:rPr>
        <w:t>（6.9）保存语言模型数据集：将 lm_dataset 保存到 ./data/lm_dataset，便于后续直接加载使用。</w:t>
      </w:r>
    </w:p>
    <w:p w14:paraId="60409A3A">
      <w:pPr>
        <w:rPr>
          <w:rFonts w:hint="eastAsia" w:ascii="宋体" w:hAnsi="宋体"/>
          <w:szCs w:val="21"/>
        </w:rPr>
      </w:pPr>
      <w:r>
        <w:rPr>
          <w:rFonts w:hint="eastAsia" w:ascii="宋体" w:hAnsi="宋体"/>
          <w:szCs w:val="21"/>
        </w:rPr>
        <w:t>（6.10）重新读取保存结果：使用 load_from_disk 读取 ./data/lm_dataset，确认字段和样本数量正确。（截图 load_from_disk 检查结果）</w:t>
      </w:r>
    </w:p>
    <w:p w14:paraId="2E6E8C6D">
      <w:pPr>
        <w:rPr>
          <w:rFonts w:ascii="宋体" w:hAnsi="宋体"/>
          <w:szCs w:val="21"/>
        </w:rPr>
      </w:pPr>
      <w:r>
        <w:pict>
          <v:shape id="_x0000_i1038" o:spt="75" type="#_x0000_t75" style="height:158.3pt;width:415.05pt;" filled="f" stroked="f" coordsize="21600,21600">
            <v:path/>
            <v:fill on="f" focussize="0,0"/>
            <v:stroke on="f"/>
            <v:imagedata r:id="rId11" o:title=""/>
            <o:lock v:ext="edit" aspectratio="t"/>
            <w10:wrap type="none"/>
            <w10:anchorlock/>
          </v:shape>
        </w:pict>
      </w:r>
    </w:p>
    <w:p w14:paraId="355ACB09">
      <w:pPr>
        <w:rPr>
          <w:rFonts w:hint="eastAsia" w:ascii="宋体" w:hAnsi="宋体"/>
          <w:szCs w:val="21"/>
        </w:rPr>
      </w:pPr>
      <w:r>
        <w:rPr>
          <w:rFonts w:hint="eastAsia" w:ascii="宋体" w:hAnsi="宋体"/>
          <w:szCs w:val="21"/>
        </w:rPr>
        <w:t>（7）按照实验手册，完成训练集与验证集划分。</w:t>
      </w:r>
    </w:p>
    <w:p w14:paraId="295EE236">
      <w:pPr>
        <w:rPr>
          <w:rFonts w:hint="eastAsia" w:ascii="宋体" w:hAnsi="宋体"/>
          <w:szCs w:val="21"/>
        </w:rPr>
      </w:pPr>
      <w:r>
        <w:rPr>
          <w:rFonts w:hint="eastAsia" w:ascii="宋体" w:hAnsi="宋体"/>
          <w:szCs w:val="21"/>
        </w:rPr>
        <w:t>（7.1）加载固定长度数据集：使用 load_from_disk 读取 ./data/lm_dataset。</w:t>
      </w:r>
    </w:p>
    <w:p w14:paraId="346A971F">
      <w:pPr>
        <w:rPr>
          <w:rFonts w:hint="eastAsia" w:ascii="宋体" w:hAnsi="宋体"/>
          <w:szCs w:val="21"/>
        </w:rPr>
      </w:pPr>
      <w:r>
        <w:rPr>
          <w:rFonts w:hint="eastAsia" w:ascii="宋体" w:hAnsi="宋体"/>
          <w:szCs w:val="21"/>
        </w:rPr>
        <w:t>（7.2）检查是否存在 validation 集：判断当前 DatasetDict 中是否已经包含 validation 划分。</w:t>
      </w:r>
    </w:p>
    <w:p w14:paraId="64A9D495">
      <w:pPr>
        <w:rPr>
          <w:rFonts w:hint="eastAsia" w:ascii="宋体" w:hAnsi="宋体"/>
          <w:szCs w:val="21"/>
        </w:rPr>
      </w:pPr>
      <w:r>
        <w:rPr>
          <w:rFonts w:hint="eastAsia" w:ascii="宋体" w:hAnsi="宋体"/>
          <w:szCs w:val="21"/>
        </w:rPr>
        <w:t>（7.3）划分训练集与验证集：如果只有 train，则使用 train_test_split 按照 9:1 比例划分训练集和验证集。</w:t>
      </w:r>
    </w:p>
    <w:p w14:paraId="4C414B19">
      <w:pPr>
        <w:rPr>
          <w:rFonts w:hint="eastAsia" w:ascii="宋体" w:hAnsi="宋体"/>
          <w:szCs w:val="21"/>
        </w:rPr>
      </w:pPr>
      <w:r>
        <w:rPr>
          <w:rFonts w:hint="eastAsia" w:ascii="宋体" w:hAnsi="宋体"/>
          <w:szCs w:val="21"/>
        </w:rPr>
        <w:t>（7.4）设置随机种子：设置 seed=42，保证每次划分结果可复现。</w:t>
      </w:r>
    </w:p>
    <w:p w14:paraId="6BA0CEC5">
      <w:pPr>
        <w:rPr>
          <w:rFonts w:hint="eastAsia" w:ascii="宋体" w:hAnsi="宋体"/>
          <w:szCs w:val="21"/>
        </w:rPr>
      </w:pPr>
      <w:r>
        <w:rPr>
          <w:rFonts w:hint="eastAsia" w:ascii="宋体" w:hAnsi="宋体"/>
          <w:szCs w:val="21"/>
        </w:rPr>
        <w:t>（7.5）构造 DatasetDict：将划分后的 train 和 test 分别保存为 train 与 validation。</w:t>
      </w:r>
    </w:p>
    <w:p w14:paraId="3FA638D1">
      <w:pPr>
        <w:rPr>
          <w:rFonts w:hint="eastAsia" w:ascii="宋体" w:hAnsi="宋体"/>
          <w:szCs w:val="21"/>
        </w:rPr>
      </w:pPr>
      <w:r>
        <w:rPr>
          <w:rFonts w:hint="eastAsia" w:ascii="宋体" w:hAnsi="宋体"/>
          <w:szCs w:val="21"/>
        </w:rPr>
        <w:t>（7.6）检查划分结果：确认训练集约 45 条，验证集约 5 条。（截图 DatasetDict 划分结果）</w:t>
      </w:r>
    </w:p>
    <w:p w14:paraId="2B31FCFC">
      <w:pPr>
        <w:rPr>
          <w:rFonts w:hint="eastAsia" w:ascii="宋体" w:hAnsi="宋体"/>
          <w:szCs w:val="21"/>
        </w:rPr>
      </w:pPr>
      <w:r>
        <w:pict>
          <v:shape id="_x0000_i1037" o:spt="75" type="#_x0000_t75" style="height:180.4pt;width:415pt;" filled="f" stroked="f" coordsize="21600,21600">
            <v:path/>
            <v:fill on="f" focussize="0,0"/>
            <v:stroke on="f"/>
            <v:imagedata r:id="rId12" o:title=""/>
            <o:lock v:ext="edit" aspectratio="t"/>
            <w10:wrap type="none"/>
            <w10:anchorlock/>
          </v:shape>
        </w:pict>
      </w:r>
    </w:p>
    <w:p w14:paraId="3E8778B0">
      <w:pPr>
        <w:rPr>
          <w:rFonts w:hint="eastAsia" w:ascii="宋体" w:hAnsi="宋体"/>
          <w:szCs w:val="21"/>
        </w:rPr>
      </w:pPr>
      <w:r>
        <w:rPr>
          <w:rFonts w:hint="eastAsia" w:ascii="宋体" w:hAnsi="宋体"/>
          <w:szCs w:val="21"/>
        </w:rPr>
        <w:t>（7.7）保存划分后数据集：将划分后的数据集保存到 ./data/lm_dataset_split。</w:t>
      </w:r>
    </w:p>
    <w:p w14:paraId="55B5CB56">
      <w:pPr>
        <w:rPr>
          <w:rFonts w:hint="eastAsia" w:ascii="宋体" w:hAnsi="宋体"/>
          <w:szCs w:val="21"/>
        </w:rPr>
      </w:pPr>
      <w:r>
        <w:rPr>
          <w:rFonts w:hint="eastAsia" w:ascii="宋体" w:hAnsi="宋体"/>
          <w:szCs w:val="21"/>
        </w:rPr>
        <w:t>（7.8）检查保存目录：确认 lm_dataset_split 目录中包含 train、validation、dataset_dict.json 等文件。（截图数据集保存目录）</w:t>
      </w:r>
    </w:p>
    <w:p w14:paraId="1D92176A">
      <w:pPr>
        <w:rPr>
          <w:rFonts w:ascii="宋体" w:hAnsi="宋体"/>
          <w:szCs w:val="21"/>
        </w:rPr>
      </w:pPr>
      <w:r>
        <w:pict>
          <v:shape id="_x0000_i1036" o:spt="75" type="#_x0000_t75" style="height:147.75pt;width:213pt;" filled="f" stroked="f" coordsize="21600,21600">
            <v:path/>
            <v:fill on="f" focussize="0,0"/>
            <v:stroke on="f"/>
            <v:imagedata r:id="rId13" o:title=""/>
            <o:lock v:ext="edit" aspectratio="t"/>
            <w10:wrap type="none"/>
            <w10:anchorlock/>
          </v:shape>
        </w:pict>
      </w:r>
    </w:p>
    <w:p w14:paraId="6A5B3640">
      <w:pPr>
        <w:rPr>
          <w:rFonts w:hint="eastAsia" w:ascii="宋体" w:hAnsi="宋体"/>
          <w:szCs w:val="21"/>
        </w:rPr>
      </w:pPr>
      <w:r>
        <w:rPr>
          <w:rFonts w:hint="eastAsia" w:ascii="宋体" w:hAnsi="宋体"/>
          <w:szCs w:val="21"/>
        </w:rPr>
        <w:t>（8）按照实验手册，完成全量继续预训练。</w:t>
      </w:r>
    </w:p>
    <w:p w14:paraId="1896A833">
      <w:pPr>
        <w:rPr>
          <w:rFonts w:hint="eastAsia" w:ascii="宋体" w:hAnsi="宋体"/>
          <w:szCs w:val="21"/>
        </w:rPr>
      </w:pPr>
      <w:r>
        <w:rPr>
          <w:rFonts w:hint="eastAsia" w:ascii="宋体" w:hAnsi="宋体"/>
          <w:szCs w:val="21"/>
        </w:rPr>
        <w:t>（8.1）加载划分后数据集：使用 load_from_disk 读取 ./data/lm_dataset_split。</w:t>
      </w:r>
    </w:p>
    <w:p w14:paraId="45FDFB3E">
      <w:pPr>
        <w:rPr>
          <w:rFonts w:hint="eastAsia" w:ascii="宋体" w:hAnsi="宋体"/>
          <w:szCs w:val="21"/>
        </w:rPr>
      </w:pPr>
      <w:r>
        <w:rPr>
          <w:rFonts w:hint="eastAsia" w:ascii="宋体" w:hAnsi="宋体"/>
          <w:szCs w:val="21"/>
        </w:rPr>
        <w:t>（8.2）加载 qwen-base 基座模型：使用 AutoModelForCausalLM.from_pretrained 加载本地 qwen-base 模型。</w:t>
      </w:r>
    </w:p>
    <w:p w14:paraId="2F685CD2">
      <w:pPr>
        <w:rPr>
          <w:rFonts w:hint="eastAsia" w:ascii="宋体" w:hAnsi="宋体"/>
          <w:szCs w:val="21"/>
        </w:rPr>
      </w:pPr>
      <w:r>
        <w:rPr>
          <w:rFonts w:hint="eastAsia" w:ascii="宋体" w:hAnsi="宋体"/>
          <w:szCs w:val="21"/>
        </w:rPr>
        <w:t>（8.3）设置模型精度：使用 torch_dtype=torch.bfloat16 降低显存占用，并保持较好的训练稳定性。</w:t>
      </w:r>
    </w:p>
    <w:p w14:paraId="08336666">
      <w:pPr>
        <w:rPr>
          <w:rFonts w:hint="eastAsia" w:ascii="宋体" w:hAnsi="宋体"/>
          <w:szCs w:val="21"/>
        </w:rPr>
      </w:pPr>
      <w:r>
        <w:rPr>
          <w:rFonts w:hint="eastAsia" w:ascii="宋体" w:hAnsi="宋体"/>
          <w:szCs w:val="21"/>
        </w:rPr>
        <w:t>（8.4）加载 tokenizer：使用 AutoTokenizer.from_pretrained 加载同一路径下的 tokenizer。</w:t>
      </w:r>
    </w:p>
    <w:p w14:paraId="6A93AD13">
      <w:pPr>
        <w:rPr>
          <w:rFonts w:hint="eastAsia" w:ascii="宋体" w:hAnsi="宋体"/>
          <w:szCs w:val="21"/>
        </w:rPr>
      </w:pPr>
      <w:r>
        <w:rPr>
          <w:rFonts w:hint="eastAsia" w:ascii="宋体" w:hAnsi="宋体"/>
          <w:szCs w:val="21"/>
        </w:rPr>
        <w:t>（8.5）设置 TensorBoard 日志目录：配置 TENSORBOARD_LOGGING_DIR 为 ./outputs/qwen_cpt_full/runs。</w:t>
      </w:r>
    </w:p>
    <w:p w14:paraId="60068263">
      <w:pPr>
        <w:rPr>
          <w:rFonts w:hint="eastAsia" w:ascii="宋体" w:hAnsi="宋体"/>
          <w:szCs w:val="21"/>
        </w:rPr>
      </w:pPr>
      <w:r>
        <w:rPr>
          <w:rFonts w:hint="eastAsia" w:ascii="宋体" w:hAnsi="宋体"/>
          <w:szCs w:val="21"/>
        </w:rPr>
        <w:t>（8.6）配置训练输出目录：设置 output_dir="./outputs/qwen_cpt_full"，用于保存 checkpoint、日志和训练结果。</w:t>
      </w:r>
    </w:p>
    <w:p w14:paraId="22BC79B4">
      <w:pPr>
        <w:rPr>
          <w:rFonts w:hint="eastAsia" w:ascii="宋体" w:hAnsi="宋体"/>
          <w:szCs w:val="21"/>
        </w:rPr>
      </w:pPr>
      <w:r>
        <w:rPr>
          <w:rFonts w:hint="eastAsia" w:ascii="宋体" w:hAnsi="宋体"/>
          <w:szCs w:val="21"/>
        </w:rPr>
        <w:t>（8.7）配置学习率：设置 learning_rate=1e-5，理解全量继续预训练通常使用相对保守的学习率。</w:t>
      </w:r>
    </w:p>
    <w:p w14:paraId="4DE65736">
      <w:pPr>
        <w:rPr>
          <w:rFonts w:hint="eastAsia" w:ascii="宋体" w:hAnsi="宋体"/>
          <w:szCs w:val="21"/>
        </w:rPr>
      </w:pPr>
      <w:r>
        <w:rPr>
          <w:rFonts w:hint="eastAsia" w:ascii="宋体" w:hAnsi="宋体"/>
          <w:szCs w:val="21"/>
        </w:rPr>
        <w:t>（8.8）配置学习率调度器：设置 warmup_steps=0.05 和 lr_scheduler_type="cosine"，使学习率先预热再逐步衰减。</w:t>
      </w:r>
    </w:p>
    <w:p w14:paraId="7F434147">
      <w:pPr>
        <w:rPr>
          <w:rFonts w:hint="eastAsia" w:ascii="宋体" w:hAnsi="宋体"/>
          <w:szCs w:val="21"/>
        </w:rPr>
      </w:pPr>
      <w:r>
        <w:rPr>
          <w:rFonts w:hint="eastAsia" w:ascii="宋体" w:hAnsi="宋体"/>
          <w:szCs w:val="21"/>
        </w:rPr>
        <w:t>（8.9）配置 batch 与梯度累积：设置 per_device_train_batch_size=1、per_device_eval_batch_size=1、gradient_accumulation_steps=8，在显存有限情况下模拟更大的有效 batch。</w:t>
      </w:r>
    </w:p>
    <w:p w14:paraId="6AC635E5">
      <w:pPr>
        <w:rPr>
          <w:rFonts w:hint="eastAsia" w:ascii="宋体" w:hAnsi="宋体"/>
          <w:szCs w:val="21"/>
        </w:rPr>
      </w:pPr>
      <w:r>
        <w:rPr>
          <w:rFonts w:hint="eastAsia" w:ascii="宋体" w:hAnsi="宋体"/>
          <w:szCs w:val="21"/>
        </w:rPr>
        <w:t>（8.10）开启梯度检查点：设置 gradient_checkpointing=True，并配置 use_reentrant=False，降低训练显存占用。</w:t>
      </w:r>
    </w:p>
    <w:p w14:paraId="7A5B27E7">
      <w:pPr>
        <w:rPr>
          <w:rFonts w:hint="eastAsia" w:ascii="宋体" w:hAnsi="宋体"/>
          <w:szCs w:val="21"/>
        </w:rPr>
      </w:pPr>
      <w:r>
        <w:rPr>
          <w:rFonts w:hint="eastAsia" w:ascii="宋体" w:hAnsi="宋体"/>
          <w:szCs w:val="21"/>
        </w:rPr>
        <w:t>（8.11）配置训练轮数：设置 num_train_epochs=3，完成小规模流程验证型训练。</w:t>
      </w:r>
    </w:p>
    <w:p w14:paraId="69B1D071">
      <w:pPr>
        <w:rPr>
          <w:rFonts w:hint="eastAsia" w:ascii="宋体" w:hAnsi="宋体"/>
          <w:szCs w:val="21"/>
        </w:rPr>
      </w:pPr>
      <w:r>
        <w:rPr>
          <w:rFonts w:hint="eastAsia" w:ascii="宋体" w:hAnsi="宋体"/>
          <w:szCs w:val="21"/>
        </w:rPr>
        <w:t>（8.12）配置日志、评估与保存策略：设置 logging_steps=1、eval_steps=5、save_steps=5、save_total_limit=2，便于观察训练过程并控制 checkpoint 数量。</w:t>
      </w:r>
    </w:p>
    <w:p w14:paraId="3077CF5D">
      <w:pPr>
        <w:rPr>
          <w:rFonts w:hint="eastAsia" w:ascii="宋体" w:hAnsi="宋体"/>
          <w:szCs w:val="21"/>
        </w:rPr>
      </w:pPr>
      <w:r>
        <w:rPr>
          <w:rFonts w:hint="eastAsia" w:ascii="宋体" w:hAnsi="宋体"/>
          <w:szCs w:val="21"/>
        </w:rPr>
        <w:t>（8.13）配置最佳模型回载：设置 load_best_model_at_end=True，并使用 eval_loss 作为最佳模型选择指标。</w:t>
      </w:r>
    </w:p>
    <w:p w14:paraId="11E18B7B">
      <w:pPr>
        <w:rPr>
          <w:rFonts w:hint="eastAsia" w:ascii="宋体" w:hAnsi="宋体"/>
          <w:szCs w:val="21"/>
        </w:rPr>
      </w:pPr>
      <w:r>
        <w:rPr>
          <w:rFonts w:hint="eastAsia" w:ascii="宋体" w:hAnsi="宋体"/>
          <w:szCs w:val="21"/>
        </w:rPr>
        <w:t>（8.14）组装 Trainer：将 model、training_args、train_dataset、eval_dataset 和 default_data_collator 传入 Trainer。</w:t>
      </w:r>
    </w:p>
    <w:p w14:paraId="3180E91A">
      <w:pPr>
        <w:rPr>
          <w:rFonts w:hint="eastAsia" w:ascii="宋体" w:hAnsi="宋体"/>
          <w:szCs w:val="21"/>
        </w:rPr>
      </w:pPr>
      <w:r>
        <w:rPr>
          <w:rFonts w:hint="eastAsia" w:ascii="宋体" w:hAnsi="宋体"/>
          <w:szCs w:val="21"/>
        </w:rPr>
        <w:t>（8.15）启动全量训练：运行 trainer.train()，观察训练是否能够正常开始。（截图全量训练日志）</w:t>
      </w:r>
    </w:p>
    <w:p w14:paraId="25353A54">
      <w:pPr>
        <w:rPr>
          <w:rFonts w:hint="eastAsia" w:ascii="宋体" w:hAnsi="宋体"/>
          <w:szCs w:val="21"/>
        </w:rPr>
      </w:pPr>
      <w:r>
        <w:pict>
          <v:shape id="_x0000_i1040" o:spt="75" type="#_x0000_t75" style="height:103.5pt;width:357pt;" filled="f" stroked="f" coordsize="21600,21600">
            <v:path/>
            <v:fill on="f" focussize="0,0"/>
            <v:stroke on="f"/>
            <v:imagedata r:id="rId14" o:title=""/>
            <o:lock v:ext="edit" aspectratio="t"/>
            <w10:wrap type="none"/>
            <w10:anchorlock/>
          </v:shape>
        </w:pict>
      </w:r>
    </w:p>
    <w:p w14:paraId="032135BA">
      <w:pPr>
        <w:rPr>
          <w:rFonts w:hint="eastAsia" w:ascii="宋体" w:hAnsi="宋体"/>
          <w:szCs w:val="21"/>
        </w:rPr>
      </w:pPr>
      <w:r>
        <w:rPr>
          <w:rFonts w:hint="eastAsia" w:ascii="宋体" w:hAnsi="宋体"/>
          <w:szCs w:val="21"/>
        </w:rPr>
        <w:t>（8.16）完成模型评估：训练结束后运行 trainer.evaluate()，输出 eval_loss。（截图 eval_loss 结果）</w:t>
      </w:r>
    </w:p>
    <w:p w14:paraId="65212279">
      <w:pPr>
        <w:rPr>
          <w:rFonts w:hint="eastAsia" w:ascii="宋体" w:hAnsi="宋体"/>
          <w:szCs w:val="21"/>
        </w:rPr>
      </w:pPr>
      <w:r>
        <w:pict>
          <v:shape id="_x0000_i1041" o:spt="75" type="#_x0000_t75" style="height:144pt;width:406.5pt;" filled="f" stroked="f" coordsize="21600,21600">
            <v:path/>
            <v:fill on="f" focussize="0,0"/>
            <v:stroke on="f"/>
            <v:imagedata r:id="rId15" o:title=""/>
            <o:lock v:ext="edit" aspectratio="t"/>
            <w10:wrap type="none"/>
            <w10:anchorlock/>
          </v:shape>
        </w:pict>
      </w:r>
    </w:p>
    <w:p w14:paraId="2AC43887">
      <w:pPr>
        <w:rPr>
          <w:rFonts w:hint="eastAsia" w:ascii="宋体" w:hAnsi="宋体"/>
          <w:szCs w:val="21"/>
        </w:rPr>
      </w:pPr>
      <w:r>
        <w:rPr>
          <w:rFonts w:hint="eastAsia" w:ascii="宋体" w:hAnsi="宋体"/>
          <w:szCs w:val="21"/>
        </w:rPr>
        <w:t>（8.17）检查训练输出目录：确认 ./outputs/qwen_cpt_full 中生成 checkpoint、runs 日志和训练状态文件。（截图全量训练输出目录）</w:t>
      </w:r>
    </w:p>
    <w:p w14:paraId="21940A63">
      <w:pPr>
        <w:rPr>
          <w:rFonts w:ascii="宋体" w:hAnsi="宋体"/>
          <w:szCs w:val="21"/>
        </w:rPr>
      </w:pPr>
      <w:r>
        <w:pict>
          <v:shape id="_x0000_i1042" o:spt="75" type="#_x0000_t75" style="height:312pt;width:219pt;" filled="f" stroked="f" coordsize="21600,21600">
            <v:path/>
            <v:fill on="f" focussize="0,0"/>
            <v:stroke on="f"/>
            <v:imagedata r:id="rId16" o:title=""/>
            <o:lock v:ext="edit" aspectratio="t"/>
            <w10:wrap type="none"/>
            <w10:anchorlock/>
          </v:shape>
        </w:pict>
      </w:r>
    </w:p>
    <w:p w14:paraId="427D4557">
      <w:pPr>
        <w:rPr>
          <w:rFonts w:hint="eastAsia" w:ascii="宋体" w:hAnsi="宋体"/>
          <w:szCs w:val="21"/>
        </w:rPr>
      </w:pPr>
      <w:r>
        <w:rPr>
          <w:rFonts w:hint="eastAsia" w:ascii="宋体" w:hAnsi="宋体"/>
          <w:szCs w:val="21"/>
        </w:rPr>
        <w:t>（9）按照实验手册，完成 4bit 量化 + LoRA 继续预训练。</w:t>
      </w:r>
    </w:p>
    <w:p w14:paraId="14734EDF">
      <w:pPr>
        <w:rPr>
          <w:rFonts w:hint="eastAsia" w:ascii="宋体" w:hAnsi="宋体"/>
          <w:szCs w:val="21"/>
        </w:rPr>
      </w:pPr>
      <w:r>
        <w:rPr>
          <w:rFonts w:hint="eastAsia" w:ascii="宋体" w:hAnsi="宋体"/>
          <w:szCs w:val="21"/>
        </w:rPr>
        <w:t>（9.1）理解 4bit 量化训练目标：明确该方式不是对 4bit 模型做全量训练，而是在 4bit 量化基座模型上训练少量 LoRA 适配器参数。</w:t>
      </w:r>
    </w:p>
    <w:p w14:paraId="7F55DAD8">
      <w:pPr>
        <w:rPr>
          <w:rFonts w:hint="eastAsia" w:ascii="宋体" w:hAnsi="宋体"/>
          <w:szCs w:val="21"/>
        </w:rPr>
      </w:pPr>
      <w:r>
        <w:rPr>
          <w:rFonts w:hint="eastAsia" w:ascii="宋体" w:hAnsi="宋体"/>
          <w:szCs w:val="21"/>
        </w:rPr>
        <w:t>（9.2）加载划分后数据集：使用 load_from_disk 读取 ./data/lm_dataset_split。</w:t>
      </w:r>
    </w:p>
    <w:p w14:paraId="68CBCDA7">
      <w:pPr>
        <w:rPr>
          <w:rFonts w:hint="eastAsia" w:ascii="宋体" w:hAnsi="宋体"/>
          <w:szCs w:val="21"/>
        </w:rPr>
      </w:pPr>
      <w:r>
        <w:rPr>
          <w:rFonts w:hint="eastAsia" w:ascii="宋体" w:hAnsi="宋体"/>
          <w:szCs w:val="21"/>
        </w:rPr>
        <w:t>（9.3）配置 4bit 量化参数：使用 BitsAndBytesConfig 设置 load_in_4bit=True、bnb_4bit_quant_type="nf4"、bnb_4bit_use_double_quant=True、bnb_4bit_compute_dtype=torch.bfloat16。</w:t>
      </w:r>
    </w:p>
    <w:p w14:paraId="081AC7B9">
      <w:pPr>
        <w:rPr>
          <w:rFonts w:hint="eastAsia" w:ascii="宋体" w:hAnsi="宋体"/>
          <w:szCs w:val="21"/>
        </w:rPr>
      </w:pPr>
      <w:r>
        <w:rPr>
          <w:rFonts w:hint="eastAsia" w:ascii="宋体" w:hAnsi="宋体"/>
          <w:szCs w:val="21"/>
        </w:rPr>
        <w:t>（9.4）加载 4bit 量化模型：使用 AutoModelForCausalLM.from_pretrained 加载 qwen-base，并传入 quantization_config。</w:t>
      </w:r>
    </w:p>
    <w:p w14:paraId="214570E4">
      <w:pPr>
        <w:rPr>
          <w:rFonts w:hint="eastAsia" w:ascii="宋体" w:hAnsi="宋体"/>
          <w:szCs w:val="21"/>
        </w:rPr>
      </w:pPr>
      <w:r>
        <w:rPr>
          <w:rFonts w:hint="eastAsia" w:ascii="宋体" w:hAnsi="宋体"/>
          <w:szCs w:val="21"/>
        </w:rPr>
        <w:t>（9.5）加载 tokenizer：使用 AutoTokenizer.from_pretrained 加载与模型一致的 tokenizer。</w:t>
      </w:r>
    </w:p>
    <w:p w14:paraId="7FE4A810">
      <w:pPr>
        <w:rPr>
          <w:rFonts w:hint="eastAsia" w:ascii="宋体" w:hAnsi="宋体"/>
          <w:szCs w:val="21"/>
        </w:rPr>
      </w:pPr>
      <w:r>
        <w:rPr>
          <w:rFonts w:hint="eastAsia" w:ascii="宋体" w:hAnsi="宋体"/>
          <w:szCs w:val="21"/>
        </w:rPr>
        <w:t>（9.6）准备 k-bit 训练模型：调用 prepare_model_for_kbit_training，使量化模型适配后续 LoRA 训练。</w:t>
      </w:r>
    </w:p>
    <w:p w14:paraId="28FC156C">
      <w:pPr>
        <w:rPr>
          <w:rFonts w:hint="eastAsia" w:ascii="宋体" w:hAnsi="宋体"/>
          <w:szCs w:val="21"/>
        </w:rPr>
      </w:pPr>
      <w:r>
        <w:rPr>
          <w:rFonts w:hint="eastAsia" w:ascii="宋体" w:hAnsi="宋体"/>
          <w:szCs w:val="21"/>
        </w:rPr>
        <w:t>（9.7）配置 LoRA 参数：设置 r=16、lora_alpha=32、lora_dropout=0.05、bias="none"、task_type="CAUSAL_LM"、target_modules="all-linear"。</w:t>
      </w:r>
    </w:p>
    <w:p w14:paraId="3F579773">
      <w:pPr>
        <w:rPr>
          <w:rFonts w:hint="eastAsia" w:ascii="宋体" w:hAnsi="宋体"/>
          <w:szCs w:val="21"/>
        </w:rPr>
      </w:pPr>
      <w:r>
        <w:rPr>
          <w:rFonts w:hint="eastAsia" w:ascii="宋体" w:hAnsi="宋体"/>
          <w:szCs w:val="21"/>
        </w:rPr>
        <w:t>（9.8）挂载 LoRA 适配器：调用 get_peft_model 将 LoRA 参数挂载到 4bit 量化模型上。</w:t>
      </w:r>
    </w:p>
    <w:p w14:paraId="07105649">
      <w:pPr>
        <w:rPr>
          <w:rFonts w:hint="eastAsia" w:ascii="宋体" w:hAnsi="宋体"/>
          <w:szCs w:val="21"/>
        </w:rPr>
      </w:pPr>
      <w:r>
        <w:rPr>
          <w:rFonts w:hint="eastAsia" w:ascii="宋体" w:hAnsi="宋体"/>
          <w:szCs w:val="21"/>
        </w:rPr>
        <w:t>（9.9）查看可训练参数占比：调用 model.print_trainable_parameters()，确认只有少量 LoRA 参数参与训练。（截图可训练参数输出结果）</w:t>
      </w:r>
    </w:p>
    <w:p w14:paraId="3F016294">
      <w:pPr>
        <w:rPr>
          <w:rFonts w:hint="eastAsia" w:ascii="宋体" w:hAnsi="宋体"/>
          <w:szCs w:val="21"/>
        </w:rPr>
      </w:pPr>
    </w:p>
    <w:p w14:paraId="3347BC21">
      <w:pPr>
        <w:rPr>
          <w:rFonts w:hint="eastAsia" w:ascii="宋体" w:hAnsi="宋体"/>
          <w:szCs w:val="21"/>
        </w:rPr>
      </w:pPr>
      <w:r>
        <w:rPr>
          <w:rFonts w:hint="eastAsia" w:ascii="宋体" w:hAnsi="宋体"/>
          <w:szCs w:val="21"/>
        </w:rPr>
        <w:t>（9.10）设置 TensorBoard 日志目录：配置 TENSORBOARD_LOGGING_DIR 为 ./outputs/qwen_cpt_4bit/runs。</w:t>
      </w:r>
    </w:p>
    <w:p w14:paraId="02D759F7">
      <w:pPr>
        <w:rPr>
          <w:rFonts w:hint="eastAsia" w:ascii="宋体" w:hAnsi="宋体"/>
          <w:szCs w:val="21"/>
        </w:rPr>
      </w:pPr>
      <w:r>
        <w:rPr>
          <w:rFonts w:hint="eastAsia" w:ascii="宋体" w:hAnsi="宋体"/>
          <w:szCs w:val="21"/>
        </w:rPr>
        <w:t>（9.11）配置训练输出目录：设置 output_dir="./outputs/qwen_cpt_4bit"，用于保存 LoRA checkpoint 和训练日志。</w:t>
      </w:r>
    </w:p>
    <w:p w14:paraId="7E9BB9BD">
      <w:pPr>
        <w:rPr>
          <w:rFonts w:hint="eastAsia" w:ascii="宋体" w:hAnsi="宋体"/>
          <w:szCs w:val="21"/>
        </w:rPr>
      </w:pPr>
      <w:r>
        <w:rPr>
          <w:rFonts w:hint="eastAsia" w:ascii="宋体" w:hAnsi="宋体"/>
          <w:szCs w:val="21"/>
        </w:rPr>
        <w:t>（9.12）配置学习率：设置 learning_rate=1e-4，理解 LoRA 训练参与更新的参数较少，通常可以使用比全量训练更高的学习率。</w:t>
      </w:r>
    </w:p>
    <w:p w14:paraId="6EF58CA8">
      <w:pPr>
        <w:rPr>
          <w:rFonts w:hint="eastAsia" w:ascii="宋体" w:hAnsi="宋体"/>
          <w:szCs w:val="21"/>
        </w:rPr>
      </w:pPr>
      <w:r>
        <w:rPr>
          <w:rFonts w:hint="eastAsia" w:ascii="宋体" w:hAnsi="宋体"/>
          <w:szCs w:val="21"/>
        </w:rPr>
        <w:t>（9.13）复用训练策略：设置 batch size、gradient_accumulation_steps、gradient_checkpointing、num_train_epochs、logging_steps、eval_steps、save_steps 等参数，与全量训练保持基本一致，便于对比。</w:t>
      </w:r>
    </w:p>
    <w:p w14:paraId="55A25FD5">
      <w:pPr>
        <w:rPr>
          <w:rFonts w:hint="eastAsia" w:ascii="宋体" w:hAnsi="宋体"/>
          <w:szCs w:val="21"/>
        </w:rPr>
      </w:pPr>
      <w:r>
        <w:rPr>
          <w:rFonts w:hint="eastAsia" w:ascii="宋体" w:hAnsi="宋体"/>
          <w:szCs w:val="21"/>
        </w:rPr>
        <w:t>（9.14）组装 Trainer：将量化 LoRA 模型、训练参数、训练集、验证集和 default_data_collator 传入 Trainer。</w:t>
      </w:r>
    </w:p>
    <w:p w14:paraId="596C52D5">
      <w:pPr>
        <w:rPr>
          <w:rFonts w:hint="eastAsia" w:ascii="宋体" w:hAnsi="宋体"/>
          <w:szCs w:val="21"/>
        </w:rPr>
      </w:pPr>
      <w:r>
        <w:rPr>
          <w:rFonts w:hint="eastAsia" w:ascii="宋体" w:hAnsi="宋体"/>
          <w:szCs w:val="21"/>
        </w:rPr>
        <w:t>（9.15）启动 4bit LoRA 训练：运行 trainer.train()，观察训练是否能够正常进行。（截图 4bit LoRA 训练日志）</w:t>
      </w:r>
    </w:p>
    <w:p w14:paraId="01DFB6F6">
      <w:pPr>
        <w:rPr>
          <w:rFonts w:hint="eastAsia" w:ascii="宋体" w:hAnsi="宋体"/>
          <w:szCs w:val="21"/>
        </w:rPr>
      </w:pPr>
      <w:r>
        <w:pict>
          <v:shape id="_x0000_i1046" o:spt="75" type="#_x0000_t75" style="height:109.5pt;width:365.25pt;" filled="f" stroked="f" coordsize="21600,21600">
            <v:path/>
            <v:fill on="f" focussize="0,0"/>
            <v:stroke on="f"/>
            <v:imagedata r:id="rId17" o:title=""/>
            <o:lock v:ext="edit" aspectratio="t"/>
            <w10:wrap type="none"/>
            <w10:anchorlock/>
          </v:shape>
        </w:pict>
      </w:r>
    </w:p>
    <w:p w14:paraId="2CA229BA">
      <w:pPr>
        <w:rPr>
          <w:rFonts w:hint="eastAsia" w:ascii="宋体" w:hAnsi="宋体"/>
          <w:szCs w:val="21"/>
        </w:rPr>
      </w:pPr>
      <w:r>
        <w:rPr>
          <w:rFonts w:hint="eastAsia" w:ascii="宋体" w:hAnsi="宋体"/>
          <w:szCs w:val="21"/>
        </w:rPr>
        <w:t>（9.16）完成模型评估：训练结束后运行 trainer.evaluate()，输出 eval_loss。（截图 4bit LoRA eval_loss 结果）</w:t>
      </w:r>
    </w:p>
    <w:p w14:paraId="066AA6BF">
      <w:pPr>
        <w:rPr>
          <w:rFonts w:hint="eastAsia" w:ascii="宋体" w:hAnsi="宋体"/>
          <w:szCs w:val="21"/>
        </w:rPr>
      </w:pPr>
      <w:r>
        <w:pict>
          <v:shape id="_x0000_i1045" o:spt="75" type="#_x0000_t75" style="height:76.5pt;width:322.5pt;" filled="f" stroked="f" coordsize="21600,21600">
            <v:path/>
            <v:fill on="f" focussize="0,0"/>
            <v:stroke on="f"/>
            <v:imagedata r:id="rId18" o:title=""/>
            <o:lock v:ext="edit" aspectratio="t"/>
            <w10:wrap type="none"/>
            <w10:anchorlock/>
          </v:shape>
        </w:pict>
      </w:r>
    </w:p>
    <w:p w14:paraId="7FCE23AE">
      <w:pPr>
        <w:rPr>
          <w:rFonts w:hint="eastAsia" w:ascii="宋体" w:hAnsi="宋体"/>
          <w:szCs w:val="21"/>
        </w:rPr>
      </w:pPr>
      <w:r>
        <w:rPr>
          <w:rFonts w:hint="eastAsia" w:ascii="宋体" w:hAnsi="宋体"/>
          <w:szCs w:val="21"/>
        </w:rPr>
        <w:t>（9.17）检查训练输出目录：确认 ./outputs/qwen_cpt_4bit 中生成 checkpoint、adapter 权重、runs 日志和训练状态文件。（截图 4bit LoRA 输出目录）</w:t>
      </w:r>
    </w:p>
    <w:p w14:paraId="1974DC67">
      <w:pPr>
        <w:rPr>
          <w:rFonts w:ascii="宋体" w:hAnsi="宋体"/>
          <w:szCs w:val="21"/>
        </w:rPr>
      </w:pPr>
      <w:r>
        <w:pict>
          <v:shape id="_x0000_i1047" o:spt="75" type="#_x0000_t75" style="height:332.25pt;width:212.25pt;" filled="f" stroked="f" coordsize="21600,21600">
            <v:path/>
            <v:fill on="f" focussize="0,0"/>
            <v:stroke on="f"/>
            <v:imagedata r:id="rId19" o:title=""/>
            <o:lock v:ext="edit" aspectratio="t"/>
            <w10:wrap type="none"/>
            <w10:anchorlock/>
          </v:shape>
        </w:pict>
      </w:r>
    </w:p>
    <w:p w14:paraId="4D59F3BC">
      <w:pPr>
        <w:rPr>
          <w:rFonts w:hint="eastAsia" w:ascii="宋体" w:hAnsi="宋体"/>
          <w:szCs w:val="21"/>
        </w:rPr>
      </w:pPr>
      <w:r>
        <w:rPr>
          <w:rFonts w:hint="eastAsia" w:ascii="宋体" w:hAnsi="宋体"/>
          <w:szCs w:val="21"/>
        </w:rPr>
        <w:t>（10）按照实验手册，完成训练结果观察与实验总结。</w:t>
      </w:r>
    </w:p>
    <w:p w14:paraId="7DE1A1FD">
      <w:pPr>
        <w:rPr>
          <w:rFonts w:hint="eastAsia" w:ascii="宋体" w:hAnsi="宋体"/>
          <w:szCs w:val="21"/>
        </w:rPr>
      </w:pPr>
      <w:r>
        <w:rPr>
          <w:rFonts w:hint="eastAsia" w:ascii="宋体" w:hAnsi="宋体"/>
          <w:szCs w:val="21"/>
        </w:rPr>
        <w:t>（10.1）观察全量训练 loss：查看全量训练过程中的 train_loss 和 eval_loss，判断训练是否正常收敛。</w:t>
      </w:r>
    </w:p>
    <w:p w14:paraId="488D96DD">
      <w:pPr>
        <w:rPr>
          <w:rFonts w:hint="eastAsia" w:ascii="宋体" w:hAnsi="宋体"/>
          <w:szCs w:val="21"/>
        </w:rPr>
      </w:pPr>
      <w:r>
        <w:rPr>
          <w:rFonts w:hint="eastAsia" w:ascii="宋体" w:hAnsi="宋体"/>
          <w:szCs w:val="21"/>
        </w:rPr>
        <w:t>（10.2）观察 4bit LoRA 训练 loss：查看 4bit 量化 + LoRA 训练过程中的 train_loss 和 eval_loss，判断训练是否稳定。</w:t>
      </w:r>
    </w:p>
    <w:p w14:paraId="7FE7DEB9">
      <w:pPr>
        <w:rPr>
          <w:rFonts w:hint="eastAsia" w:ascii="宋体" w:hAnsi="宋体"/>
          <w:szCs w:val="21"/>
        </w:rPr>
      </w:pPr>
      <w:r>
        <w:rPr>
          <w:rFonts w:hint="eastAsia" w:ascii="宋体" w:hAnsi="宋体"/>
          <w:szCs w:val="21"/>
        </w:rPr>
        <w:t>（10.3）使用 TensorBoard 查看曲线：分别启动全量训练和 4bit LoRA 训练的 TensorBoard 日志，观察 loss 曲线变化。（截图 TensorBoard 曲线）</w:t>
      </w:r>
    </w:p>
    <w:p w14:paraId="350B3918">
      <w:pPr>
        <w:rPr>
          <w:rFonts w:hint="eastAsia" w:ascii="宋体" w:hAnsi="宋体"/>
          <w:szCs w:val="21"/>
        </w:rPr>
      </w:pPr>
      <w:r>
        <w:rPr>
          <w:rFonts w:hint="eastAsia" w:ascii="宋体" w:hAnsi="宋体"/>
          <w:szCs w:val="21"/>
        </w:rPr>
        <w:t>（10.4）对比两种训练方式：从显存占用、训练速度、训练参数数量、输出文件形式和使用场景等方面比较全量继续预训练与 4bit LoRA 继续预训练。</w:t>
      </w:r>
    </w:p>
    <w:p w14:paraId="3ECC4D04">
      <w:pPr>
        <w:rPr>
          <w:rFonts w:hint="eastAsia" w:ascii="宋体" w:hAnsi="宋体"/>
          <w:szCs w:val="21"/>
        </w:rPr>
      </w:pPr>
      <w:r>
        <w:rPr>
          <w:rFonts w:hint="eastAsia" w:ascii="宋体" w:hAnsi="宋体"/>
          <w:szCs w:val="21"/>
        </w:rPr>
        <w:t>（10.5）理解全量训练特点：明确全量训练会更新模型整体参数，更接近标准继续预训练流程，但显存和算力开销更高。</w:t>
      </w:r>
    </w:p>
    <w:p w14:paraId="4C0B16B5">
      <w:pPr>
        <w:rPr>
          <w:rFonts w:hint="eastAsia" w:ascii="宋体" w:hAnsi="宋体"/>
          <w:szCs w:val="21"/>
        </w:rPr>
      </w:pPr>
      <w:r>
        <w:rPr>
          <w:rFonts w:hint="eastAsia" w:ascii="宋体" w:hAnsi="宋体"/>
          <w:szCs w:val="21"/>
        </w:rPr>
        <w:t>（10.6）理解 4bit LoRA 训练特点：明确 4bit LoRA 训练显存占用更低，更适合消费级显卡或教学演示环境，但本质上属于参数高效继续预训练。</w:t>
      </w:r>
    </w:p>
    <w:p w14:paraId="68E7FB3F">
      <w:pPr>
        <w:rPr>
          <w:rFonts w:hint="eastAsia" w:ascii="宋体" w:hAnsi="宋体"/>
          <w:szCs w:val="21"/>
        </w:rPr>
      </w:pPr>
      <w:r>
        <w:rPr>
          <w:rFonts w:hint="eastAsia" w:ascii="宋体" w:hAnsi="宋体"/>
          <w:szCs w:val="21"/>
        </w:rPr>
        <w:t>（10.7）分析本实验局限：明确当前实验语料规模很小，主要用于流程验证，不能期望模型领域能力发生显著提升。</w:t>
      </w:r>
    </w:p>
    <w:p w14:paraId="47FD3B13">
      <w:pPr>
        <w:rPr>
          <w:rFonts w:hint="eastAsia" w:ascii="宋体" w:hAnsi="宋体"/>
          <w:szCs w:val="21"/>
        </w:rPr>
      </w:pPr>
      <w:r>
        <w:rPr>
          <w:rFonts w:hint="eastAsia" w:ascii="宋体" w:hAnsi="宋体"/>
          <w:szCs w:val="21"/>
        </w:rPr>
        <w:t>（10.8）分析真实场景要求：总结真实继续预训练通常需要更大规模、更高质量、更强领域性的连续文本语料，并需要合理混入通用域回放数据以缓解灾难性遗忘。</w:t>
      </w:r>
    </w:p>
    <w:p w14:paraId="5BFC75D6">
      <w:pPr>
        <w:rPr>
          <w:rFonts w:hint="eastAsia" w:ascii="宋体" w:hAnsi="宋体"/>
          <w:szCs w:val="21"/>
        </w:rPr>
      </w:pPr>
      <w:r>
        <w:rPr>
          <w:rFonts w:hint="eastAsia" w:ascii="宋体" w:hAnsi="宋体"/>
          <w:szCs w:val="21"/>
        </w:rPr>
        <w:t>（10.9）总结数据制作流程：从网页读取、文本清洗、保存 text 格式 jsonl、tokenizer 分词、固定长度分块、构造 labels 到训练集验证集划分，梳理继续预训练数据制作完整流程。</w:t>
      </w:r>
    </w:p>
    <w:p w14:paraId="2099907F">
      <w:pPr>
        <w:rPr>
          <w:rFonts w:hint="eastAsia" w:ascii="宋体" w:hAnsi="宋体"/>
          <w:szCs w:val="21"/>
        </w:rPr>
      </w:pPr>
      <w:r>
        <w:rPr>
          <w:rFonts w:hint="eastAsia" w:ascii="宋体" w:hAnsi="宋体"/>
          <w:szCs w:val="21"/>
        </w:rPr>
        <w:t>（10.10）总结模型训练流程：从加载 Base Model、配置 Trainer 与 TrainingArguments、执行全量训练，到配置 BitsAndBytesConfig、prepare_model_for_kbit_training、LoRA 参数和 4bit 量化训练，梳理继续预训练两种实现路径。</w:t>
      </w:r>
    </w:p>
    <w:p w14:paraId="2F62E6F2">
      <w:pPr>
        <w:rPr>
          <w:rFonts w:ascii="宋体" w:hAnsi="宋体"/>
          <w:szCs w:val="21"/>
        </w:rPr>
      </w:pPr>
      <w:r>
        <w:rPr>
          <w:rFonts w:hint="eastAsia" w:ascii="宋体" w:hAnsi="宋体"/>
          <w:szCs w:val="21"/>
        </w:rPr>
        <w:t>（10.11）总结本章核心认识：继续预训练不是“换一种格式做 SFT”，也不是“给助手模型继续喂一点文本”，而是围绕 Base Model、连续语料、语言建模目标和后续任务适配展开的一套领域知识增强流程。</w:t>
      </w:r>
    </w:p>
    <w:p w14:paraId="7BC74B50">
      <w:pPr>
        <w:rPr>
          <w:rFonts w:hint="eastAsia" w:ascii="宋体" w:hAnsi="宋体"/>
          <w:b/>
          <w:bCs/>
          <w:szCs w:val="21"/>
        </w:rPr>
      </w:pPr>
    </w:p>
    <w:bookmarkEnd w:id="2"/>
    <w:p w14:paraId="3AC50D97">
      <w:pPr>
        <w:rPr>
          <w:rFonts w:hint="eastAsia" w:ascii="宋体" w:hAnsi="宋体"/>
          <w:szCs w:val="21"/>
        </w:rPr>
      </w:pPr>
      <w:r>
        <w:rPr>
          <w:rFonts w:hint="eastAsia" w:ascii="宋体" w:hAnsi="宋体"/>
          <w:szCs w:val="21"/>
        </w:rPr>
        <w:t>2. 实战练习</w:t>
      </w:r>
    </w:p>
    <w:p w14:paraId="2ABC0C1B">
      <w:pPr>
        <w:rPr>
          <w:rFonts w:hint="eastAsia" w:ascii="宋体" w:hAnsi="宋体"/>
          <w:szCs w:val="21"/>
        </w:rPr>
      </w:pPr>
      <w:r>
        <w:rPr>
          <w:rFonts w:hint="eastAsia" w:ascii="宋体" w:hAnsi="宋体"/>
          <w:szCs w:val="21"/>
        </w:rPr>
        <w:t>2.1 任务背景</w:t>
      </w:r>
    </w:p>
    <w:p w14:paraId="3D9C3F1C">
      <w:pPr>
        <w:rPr>
          <w:rFonts w:hint="eastAsia" w:ascii="宋体" w:hAnsi="宋体"/>
          <w:szCs w:val="21"/>
        </w:rPr>
      </w:pPr>
      <w:r>
        <w:rPr>
          <w:rFonts w:hint="eastAsia" w:ascii="宋体" w:hAnsi="宋体"/>
          <w:szCs w:val="21"/>
        </w:rPr>
        <w:t>在前面的实验中，我们已经使用指定网页完成了增量预训练数据制作与模型训练流程。本节实战练习要求学生自行选择新的中文网页或本地资料，构建增量预训练语料，并完成一次小规模增量预训练实验。本练习重点考查学生是否理解增量预训练的数据形式、处理流程和训练目标。</w:t>
      </w:r>
    </w:p>
    <w:p w14:paraId="2DB1E8E9">
      <w:pPr>
        <w:rPr>
          <w:rFonts w:ascii="宋体" w:hAnsi="宋体"/>
          <w:szCs w:val="21"/>
        </w:rPr>
      </w:pPr>
    </w:p>
    <w:p w14:paraId="5C1B6570">
      <w:pPr>
        <w:rPr>
          <w:rFonts w:hint="eastAsia" w:ascii="宋体" w:hAnsi="宋体"/>
          <w:szCs w:val="21"/>
        </w:rPr>
      </w:pPr>
      <w:r>
        <w:rPr>
          <w:rFonts w:hint="eastAsia" w:ascii="宋体" w:hAnsi="宋体"/>
          <w:szCs w:val="21"/>
        </w:rPr>
        <w:t>2.2 任务要求</w:t>
      </w:r>
    </w:p>
    <w:p w14:paraId="6C8DD8A6">
      <w:pPr>
        <w:rPr>
          <w:rFonts w:hint="eastAsia" w:ascii="宋体" w:hAnsi="宋体"/>
          <w:szCs w:val="21"/>
        </w:rPr>
      </w:pPr>
      <w:r>
        <w:rPr>
          <w:rFonts w:hint="eastAsia" w:ascii="宋体" w:hAnsi="宋体"/>
          <w:szCs w:val="21"/>
        </w:rPr>
        <w:t>请基于本节课已有代码，自行选择一个新的中文资料来源，完成一次增量预训练实验。资料来源可以是国内可访问的网站页面，也可以是本地文件。资料内容应具有相对明确的主题，例如 Python 教程、机器学习基础、教育政策、统计公报、课程讲义、课程笔记等。</w:t>
      </w:r>
    </w:p>
    <w:p w14:paraId="5DEF9617">
      <w:pPr>
        <w:rPr>
          <w:rFonts w:ascii="宋体" w:hAnsi="宋体"/>
          <w:szCs w:val="21"/>
        </w:rPr>
      </w:pPr>
    </w:p>
    <w:p w14:paraId="78999DCA">
      <w:pPr>
        <w:rPr>
          <w:rFonts w:hint="eastAsia" w:ascii="宋体" w:hAnsi="宋体"/>
          <w:szCs w:val="21"/>
        </w:rPr>
      </w:pPr>
      <w:r>
        <w:rPr>
          <w:rFonts w:hint="eastAsia" w:ascii="宋体" w:hAnsi="宋体"/>
          <w:szCs w:val="21"/>
        </w:rPr>
        <w:t>可选资料来源示例：</w:t>
      </w:r>
    </w:p>
    <w:p w14:paraId="27097E43">
      <w:pPr>
        <w:rPr>
          <w:rFonts w:ascii="宋体" w:hAnsi="宋体"/>
          <w:szCs w:val="21"/>
        </w:rPr>
      </w:pPr>
    </w:p>
    <w:p w14:paraId="1C19401E">
      <w:pPr>
        <w:rPr>
          <w:rFonts w:hint="eastAsia" w:ascii="宋体" w:hAnsi="宋体"/>
          <w:szCs w:val="21"/>
        </w:rPr>
      </w:pPr>
      <w:r>
        <w:rPr>
          <w:rFonts w:hint="eastAsia" w:ascii="宋体" w:hAnsi="宋体"/>
          <w:szCs w:val="21"/>
        </w:rPr>
        <w:t>《动手学深度学习》中文网站：https://zh.d2l.ai/</w:t>
      </w:r>
    </w:p>
    <w:p w14:paraId="6E6B61F4">
      <w:pPr>
        <w:rPr>
          <w:rFonts w:hint="eastAsia" w:ascii="宋体" w:hAnsi="宋体"/>
          <w:szCs w:val="21"/>
        </w:rPr>
      </w:pPr>
      <w:r>
        <w:rPr>
          <w:rFonts w:hint="eastAsia" w:ascii="宋体" w:hAnsi="宋体"/>
          <w:szCs w:val="21"/>
        </w:rPr>
        <w:t>菜鸟教程：https://www.runoob.com/</w:t>
      </w:r>
    </w:p>
    <w:p w14:paraId="20541171">
      <w:pPr>
        <w:rPr>
          <w:rFonts w:hint="eastAsia" w:ascii="宋体" w:hAnsi="宋体"/>
          <w:szCs w:val="21"/>
        </w:rPr>
      </w:pPr>
      <w:r>
        <w:rPr>
          <w:rFonts w:hint="eastAsia" w:ascii="宋体" w:hAnsi="宋体"/>
          <w:szCs w:val="21"/>
        </w:rPr>
        <w:t>中国政府网政策文件：https://www.gov.cn/zhengce/</w:t>
      </w:r>
    </w:p>
    <w:p w14:paraId="789D8562">
      <w:pPr>
        <w:rPr>
          <w:rFonts w:hint="eastAsia" w:ascii="宋体" w:hAnsi="宋体"/>
          <w:szCs w:val="21"/>
        </w:rPr>
      </w:pPr>
      <w:r>
        <w:rPr>
          <w:rFonts w:hint="eastAsia" w:ascii="宋体" w:hAnsi="宋体"/>
          <w:szCs w:val="21"/>
        </w:rPr>
        <w:t>教育部官网：https://www.moe.gov.cn/</w:t>
      </w:r>
    </w:p>
    <w:p w14:paraId="38036436">
      <w:pPr>
        <w:rPr>
          <w:rFonts w:hint="eastAsia" w:ascii="宋体" w:hAnsi="宋体"/>
          <w:szCs w:val="21"/>
        </w:rPr>
      </w:pPr>
      <w:r>
        <w:rPr>
          <w:rFonts w:hint="eastAsia" w:ascii="宋体" w:hAnsi="宋体"/>
          <w:szCs w:val="21"/>
        </w:rPr>
        <w:t>国家统计局统计公报：https://www.stats.gov.cn/sj/tjgb/</w:t>
      </w:r>
    </w:p>
    <w:p w14:paraId="4455B16F">
      <w:pPr>
        <w:rPr>
          <w:rFonts w:ascii="宋体" w:hAnsi="宋体"/>
          <w:szCs w:val="21"/>
        </w:rPr>
      </w:pPr>
    </w:p>
    <w:p w14:paraId="115B6A62">
      <w:pPr>
        <w:rPr>
          <w:rFonts w:hint="eastAsia" w:ascii="宋体" w:hAnsi="宋体"/>
          <w:szCs w:val="21"/>
        </w:rPr>
      </w:pPr>
      <w:r>
        <w:rPr>
          <w:rFonts w:hint="eastAsia" w:ascii="宋体" w:hAnsi="宋体"/>
          <w:szCs w:val="21"/>
        </w:rPr>
        <w:t>请完成以下任务：</w:t>
      </w:r>
    </w:p>
    <w:p w14:paraId="4DAE6056">
      <w:pPr>
        <w:rPr>
          <w:rFonts w:hint="eastAsia" w:ascii="宋体" w:hAnsi="宋体"/>
          <w:szCs w:val="21"/>
        </w:rPr>
      </w:pPr>
      <w:r>
        <w:rPr>
          <w:rFonts w:hint="eastAsia" w:ascii="宋体" w:hAnsi="宋体"/>
          <w:szCs w:val="21"/>
        </w:rPr>
        <w:t>（1）选择一个新的中文网页或本地文件作为增量预训练语料，并说明选择理由。</w:t>
      </w:r>
    </w:p>
    <w:p w14:paraId="7D930218">
      <w:pPr>
        <w:rPr>
          <w:rFonts w:hint="eastAsia" w:ascii="宋体" w:hAnsi="宋体"/>
          <w:szCs w:val="21"/>
        </w:rPr>
      </w:pPr>
      <w:r>
        <w:rPr>
          <w:rFonts w:hint="eastAsia" w:ascii="宋体" w:hAnsi="宋体"/>
          <w:szCs w:val="21"/>
        </w:rPr>
        <w:t>（截图：资料来源或本地文件路径）</w:t>
      </w:r>
    </w:p>
    <w:p w14:paraId="60037620">
      <w:pPr>
        <w:rPr>
          <w:rFonts w:hint="eastAsia" w:ascii="宋体" w:hAnsi="宋体"/>
          <w:szCs w:val="21"/>
        </w:rPr>
      </w:pPr>
      <w:r>
        <w:rPr>
          <w:rFonts w:hint="eastAsia" w:ascii="宋体" w:hAnsi="宋体"/>
          <w:szCs w:val="21"/>
        </w:rPr>
        <w:t>（2）将所选资料整理为增量预训练所需的 text 格式 jsonl 数据集。</w:t>
      </w:r>
    </w:p>
    <w:p w14:paraId="5CBE3F50">
      <w:pPr>
        <w:rPr>
          <w:rFonts w:hint="eastAsia" w:ascii="宋体" w:hAnsi="宋体"/>
          <w:szCs w:val="21"/>
        </w:rPr>
      </w:pPr>
      <w:r>
        <w:rPr>
          <w:rFonts w:hint="eastAsia" w:ascii="宋体" w:hAnsi="宋体"/>
          <w:szCs w:val="21"/>
        </w:rPr>
        <w:t>（截图：整理后的 jsonl 数据样例）</w:t>
      </w:r>
    </w:p>
    <w:p w14:paraId="513C1101">
      <w:pPr>
        <w:rPr>
          <w:rFonts w:hint="eastAsia" w:ascii="宋体" w:hAnsi="宋体"/>
          <w:szCs w:val="21"/>
        </w:rPr>
      </w:pPr>
      <w:r>
        <w:rPr>
          <w:rFonts w:hint="eastAsia" w:ascii="宋体" w:hAnsi="宋体"/>
          <w:szCs w:val="21"/>
        </w:rPr>
        <w:t>（3）使用 tokenizer 对数据进行分词，并将 token 序列切分为固定长度训练样本。</w:t>
      </w:r>
    </w:p>
    <w:p w14:paraId="2B98A944">
      <w:pPr>
        <w:rPr>
          <w:rFonts w:hint="eastAsia" w:ascii="宋体" w:hAnsi="宋体"/>
          <w:szCs w:val="21"/>
        </w:rPr>
      </w:pPr>
      <w:r>
        <w:rPr>
          <w:rFonts w:hint="eastAsia" w:ascii="宋体" w:hAnsi="宋体"/>
          <w:szCs w:val="21"/>
        </w:rPr>
        <w:t>（截图：分词与分块后的数据集结果）</w:t>
      </w:r>
    </w:p>
    <w:p w14:paraId="46F9B4B2">
      <w:pPr>
        <w:rPr>
          <w:rFonts w:hint="eastAsia" w:ascii="宋体" w:hAnsi="宋体"/>
          <w:szCs w:val="21"/>
        </w:rPr>
      </w:pPr>
      <w:r>
        <w:rPr>
          <w:rFonts w:hint="eastAsia" w:ascii="宋体" w:hAnsi="宋体"/>
          <w:szCs w:val="21"/>
        </w:rPr>
        <w:t>（4）划分训练集与验证集，并保存处理后的数据集。</w:t>
      </w:r>
    </w:p>
    <w:p w14:paraId="7B376CB1">
      <w:pPr>
        <w:rPr>
          <w:rFonts w:hint="eastAsia" w:ascii="宋体" w:hAnsi="宋体"/>
          <w:szCs w:val="21"/>
        </w:rPr>
      </w:pPr>
      <w:r>
        <w:rPr>
          <w:rFonts w:hint="eastAsia" w:ascii="宋体" w:hAnsi="宋体"/>
          <w:szCs w:val="21"/>
        </w:rPr>
        <w:t>（截图：DatasetDict 划分结果）</w:t>
      </w:r>
    </w:p>
    <w:p w14:paraId="485D4D8B">
      <w:pPr>
        <w:rPr>
          <w:rFonts w:hint="eastAsia" w:ascii="宋体" w:hAnsi="宋体"/>
          <w:szCs w:val="21"/>
        </w:rPr>
      </w:pPr>
      <w:r>
        <w:rPr>
          <w:rFonts w:hint="eastAsia" w:ascii="宋体" w:hAnsi="宋体"/>
          <w:szCs w:val="21"/>
        </w:rPr>
        <w:t>（5）基于处理后的数据集，完成一次小规模增量预训练。</w:t>
      </w:r>
    </w:p>
    <w:p w14:paraId="52BDA3C5">
      <w:pPr>
        <w:rPr>
          <w:rFonts w:hint="eastAsia" w:ascii="宋体" w:hAnsi="宋体"/>
          <w:szCs w:val="21"/>
        </w:rPr>
      </w:pPr>
      <w:r>
        <w:rPr>
          <w:rFonts w:hint="eastAsia" w:ascii="宋体" w:hAnsi="宋体"/>
          <w:szCs w:val="21"/>
        </w:rPr>
        <w:t>（截图：训练过程日志与 eval_loss 结果）</w:t>
      </w:r>
    </w:p>
    <w:p w14:paraId="17A4F29C">
      <w:pPr>
        <w:rPr>
          <w:rFonts w:hint="eastAsia" w:ascii="宋体" w:hAnsi="宋体"/>
          <w:szCs w:val="21"/>
        </w:rPr>
      </w:pPr>
      <w:r>
        <w:rPr>
          <w:rFonts w:hint="eastAsia" w:ascii="宋体" w:hAnsi="宋体"/>
          <w:szCs w:val="21"/>
        </w:rPr>
        <w:t>（6）设计至少 2 个与所选资料主题相关的问题或续写提示，对比训练前后模型输出的变化。</w:t>
      </w:r>
    </w:p>
    <w:p w14:paraId="4434F5FE">
      <w:pPr>
        <w:rPr>
          <w:rFonts w:hint="eastAsia" w:ascii="宋体" w:hAnsi="宋体"/>
          <w:szCs w:val="21"/>
        </w:rPr>
      </w:pPr>
      <w:r>
        <w:rPr>
          <w:rFonts w:hint="eastAsia" w:ascii="宋体" w:hAnsi="宋体"/>
          <w:szCs w:val="21"/>
        </w:rPr>
        <w:t>（截图：训练前后对比结果）</w:t>
      </w:r>
    </w:p>
    <w:p w14:paraId="3BC0865F">
      <w:pPr>
        <w:rPr>
          <w:rFonts w:ascii="宋体" w:hAnsi="宋体"/>
          <w:szCs w:val="21"/>
        </w:rPr>
      </w:pPr>
    </w:p>
    <w:p w14:paraId="5DE0B707">
      <w:pPr>
        <w:rPr>
          <w:rFonts w:hint="eastAsia" w:ascii="宋体" w:hAnsi="宋体"/>
          <w:szCs w:val="21"/>
        </w:rPr>
      </w:pPr>
      <w:r>
        <w:rPr>
          <w:rFonts w:hint="eastAsia" w:ascii="宋体" w:hAnsi="宋体"/>
          <w:szCs w:val="21"/>
        </w:rPr>
        <w:t>2.3 思考与总结</w:t>
      </w:r>
    </w:p>
    <w:p w14:paraId="0509B39C">
      <w:pPr>
        <w:rPr>
          <w:rFonts w:hint="eastAsia" w:ascii="宋体" w:hAnsi="宋体"/>
          <w:szCs w:val="21"/>
        </w:rPr>
      </w:pPr>
      <w:r>
        <w:rPr>
          <w:rFonts w:hint="eastAsia" w:ascii="宋体" w:hAnsi="宋体"/>
          <w:szCs w:val="21"/>
        </w:rPr>
        <w:t>（1）你选择的资料属于什么领域？为什么适合做增量预训练实验？</w:t>
      </w:r>
    </w:p>
    <w:p w14:paraId="13FD591D">
      <w:pPr>
        <w:rPr>
          <w:rFonts w:ascii="宋体" w:hAnsi="宋体"/>
          <w:szCs w:val="21"/>
        </w:rPr>
      </w:pPr>
    </w:p>
    <w:p w14:paraId="2EA7C15E">
      <w:pPr>
        <w:rPr>
          <w:rFonts w:hint="eastAsia" w:ascii="宋体" w:hAnsi="宋体"/>
          <w:szCs w:val="21"/>
        </w:rPr>
      </w:pPr>
      <w:r>
        <w:rPr>
          <w:rFonts w:hint="eastAsia" w:ascii="宋体" w:hAnsi="宋体"/>
          <w:szCs w:val="21"/>
        </w:rPr>
        <w:t>（2）增量预训练数据为什么使用 text 字段，而不是 prompt / completion 格式？</w:t>
      </w:r>
    </w:p>
    <w:p w14:paraId="199A7F36">
      <w:pPr>
        <w:rPr>
          <w:rFonts w:ascii="宋体" w:hAnsi="宋体"/>
          <w:szCs w:val="21"/>
        </w:rPr>
      </w:pPr>
    </w:p>
    <w:p w14:paraId="22F02A13">
      <w:pPr>
        <w:rPr>
          <w:rFonts w:hint="eastAsia" w:ascii="宋体" w:hAnsi="宋体"/>
          <w:szCs w:val="21"/>
        </w:rPr>
      </w:pPr>
      <w:r>
        <w:rPr>
          <w:rFonts w:hint="eastAsia" w:ascii="宋体" w:hAnsi="宋体"/>
          <w:szCs w:val="21"/>
        </w:rPr>
        <w:t>（3）block_size 的大小会对训练样本数量和显存占用产生什么影响？</w:t>
      </w:r>
    </w:p>
    <w:p w14:paraId="0482B777">
      <w:pPr>
        <w:rPr>
          <w:rFonts w:ascii="宋体" w:hAnsi="宋体"/>
          <w:szCs w:val="21"/>
        </w:rPr>
      </w:pPr>
    </w:p>
    <w:p w14:paraId="73B4BD04">
      <w:pPr>
        <w:rPr>
          <w:rFonts w:hint="eastAsia" w:ascii="宋体" w:hAnsi="宋体"/>
          <w:szCs w:val="21"/>
        </w:rPr>
      </w:pPr>
      <w:r>
        <w:rPr>
          <w:rFonts w:hint="eastAsia" w:ascii="宋体" w:hAnsi="宋体"/>
          <w:szCs w:val="21"/>
        </w:rPr>
        <w:t>（4）训练后的模型在术语使用、表达风格或主题相关性上是否发生变化？</w:t>
      </w:r>
    </w:p>
    <w:p w14:paraId="51D8FA20">
      <w:pPr>
        <w:rPr>
          <w:rFonts w:ascii="宋体" w:hAnsi="宋体"/>
          <w:szCs w:val="21"/>
        </w:rPr>
      </w:pPr>
    </w:p>
    <w:p w14:paraId="6B358285">
      <w:pPr>
        <w:rPr>
          <w:rFonts w:hint="eastAsia" w:ascii="宋体" w:hAnsi="宋体"/>
          <w:szCs w:val="21"/>
        </w:rPr>
      </w:pPr>
      <w:r>
        <w:rPr>
          <w:rFonts w:hint="eastAsia" w:ascii="宋体" w:hAnsi="宋体"/>
          <w:szCs w:val="21"/>
        </w:rPr>
        <w:t>（5）如果想让增量预训练效果更明显，可以从哪些方面优化？</w:t>
      </w:r>
    </w:p>
    <w:p w14:paraId="3AA516EE">
      <w:pPr>
        <w:rPr>
          <w:rFonts w:hint="eastAsia" w:ascii="宋体" w:hAnsi="宋体"/>
          <w:szCs w:val="21"/>
        </w:rPr>
      </w:pPr>
    </w:p>
    <w:p w14:paraId="2C40DEE9">
      <w:pPr>
        <w:pStyle w:val="10"/>
        <w:rPr>
          <w:rFonts w:ascii="宋体" w:hAnsi="宋体" w:eastAsia="宋体" w:cs="Times New Roman"/>
          <w:kern w:val="2"/>
          <w:sz w:val="21"/>
          <w:szCs w:val="21"/>
          <w:lang w:eastAsia="zh-CN"/>
        </w:rPr>
      </w:pPr>
      <w:r>
        <w:rPr>
          <w:rFonts w:hint="eastAsia" w:ascii="宋体" w:hAnsi="宋体" w:eastAsia="宋体"/>
          <w:b/>
          <w:bCs/>
        </w:rPr>
        <w:t>六、实验结果或结论：</w:t>
      </w:r>
      <w:r>
        <w:rPr>
          <w:rFonts w:hint="eastAsia" w:ascii="宋体" w:hAnsi="宋体" w:eastAsia="宋体" w:cs="Times New Roman"/>
          <w:kern w:val="2"/>
          <w:sz w:val="21"/>
          <w:szCs w:val="21"/>
          <w:lang w:eastAsia="zh-CN"/>
        </w:rPr>
        <w:t>即根据实验过程中所见到的现象和测得的数据，作出结论。</w:t>
      </w:r>
    </w:p>
    <w:p w14:paraId="27F01B68">
      <w:pPr>
        <w:pStyle w:val="10"/>
        <w:rPr>
          <w:rFonts w:hint="eastAsia" w:ascii="宋体" w:hAnsi="宋体" w:eastAsia="宋体"/>
          <w:sz w:val="21"/>
          <w:szCs w:val="21"/>
          <w:lang w:eastAsia="zh-CN"/>
        </w:rPr>
      </w:pPr>
    </w:p>
    <w:p w14:paraId="208366E7">
      <w:pPr>
        <w:rPr>
          <w:rFonts w:hint="eastAsia" w:ascii="宋体" w:hAnsi="宋体"/>
          <w:szCs w:val="21"/>
        </w:rPr>
      </w:pPr>
      <w:r>
        <w:rPr>
          <w:rFonts w:hint="eastAsia" w:ascii="宋体" w:hAnsi="宋体" w:cs="PMingLiU"/>
          <w:b/>
          <w:bCs/>
          <w:kern w:val="0"/>
          <w:sz w:val="24"/>
          <w:lang w:eastAsia="zh-TW"/>
        </w:rPr>
        <w:t>七、备注或说明：</w:t>
      </w:r>
      <w:r>
        <w:rPr>
          <w:rFonts w:hint="eastAsia" w:ascii="宋体" w:hAnsi="宋体"/>
          <w:szCs w:val="21"/>
        </w:rPr>
        <w:t>可写上实验成功或失败的原因，实验后的心得体会、建议等。</w:t>
      </w:r>
    </w:p>
    <w:p w14:paraId="107F56AC">
      <w:pPr>
        <w:rPr>
          <w:rFonts w:hint="eastAsia" w:ascii="宋体" w:hAnsi="宋体"/>
          <w:szCs w:val="21"/>
        </w:rPr>
      </w:pPr>
    </w:p>
    <w:p w14:paraId="63C5402A">
      <w:pPr>
        <w:rPr>
          <w:rFonts w:hint="eastAsia" w:ascii="宋体" w:hAnsi="宋体"/>
          <w:szCs w:val="21"/>
        </w:rPr>
      </w:pPr>
    </w:p>
    <w:p w14:paraId="45815838">
      <w:pPr>
        <w:pStyle w:val="10"/>
        <w:rPr>
          <w:rFonts w:ascii="宋体" w:hAnsi="宋体" w:eastAsia="宋体"/>
          <w:sz w:val="28"/>
          <w:szCs w:val="28"/>
        </w:rPr>
      </w:pPr>
      <w:r>
        <w:rPr>
          <w:rFonts w:hint="eastAsia" w:ascii="宋体" w:hAnsi="宋体" w:eastAsia="宋体"/>
          <w:b/>
          <w:bCs/>
          <w:lang w:eastAsia="zh-CN"/>
        </w:rPr>
        <w:t>八</w:t>
      </w:r>
      <w:r>
        <w:rPr>
          <w:rFonts w:ascii="宋体" w:hAnsi="宋体" w:eastAsia="宋体"/>
          <w:b/>
          <w:bCs/>
        </w:rPr>
        <w:t>、引用</w:t>
      </w:r>
      <w:r>
        <w:rPr>
          <w:rFonts w:hint="eastAsia" w:ascii="宋体" w:hAnsi="宋体" w:eastAsia="宋体"/>
          <w:b/>
          <w:bCs/>
        </w:rPr>
        <w:t>参考文献</w:t>
      </w:r>
      <w:r>
        <w:rPr>
          <w:rFonts w:ascii="宋体" w:hAnsi="宋体" w:eastAsia="宋体"/>
          <w:b/>
          <w:bCs/>
        </w:rPr>
        <w:t>：</w:t>
      </w:r>
    </w:p>
    <w:p w14:paraId="160B60FD">
      <w:pPr>
        <w:ind w:right="-733" w:rightChars="-349"/>
        <w:rPr>
          <w:rFonts w:hint="eastAsia" w:ascii="宋体" w:hAnsi="宋体" w:cs="新宋体"/>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A00002FF" w:usb1="28CFFCFA" w:usb2="00000016" w:usb3="00000000" w:csb0="00100001"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C06AAA"/>
    <w:multiLevelType w:val="multilevel"/>
    <w:tmpl w:val="30C06AA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3967"/>
    <w:rsid w:val="0005761E"/>
    <w:rsid w:val="00067573"/>
    <w:rsid w:val="00074557"/>
    <w:rsid w:val="00074BAD"/>
    <w:rsid w:val="00086C22"/>
    <w:rsid w:val="000C0A1D"/>
    <w:rsid w:val="000C7C8B"/>
    <w:rsid w:val="000D0B56"/>
    <w:rsid w:val="000D1CCA"/>
    <w:rsid w:val="00167F38"/>
    <w:rsid w:val="001B56D6"/>
    <w:rsid w:val="001C0202"/>
    <w:rsid w:val="001E70EE"/>
    <w:rsid w:val="001F401D"/>
    <w:rsid w:val="002068A0"/>
    <w:rsid w:val="00215425"/>
    <w:rsid w:val="002259D4"/>
    <w:rsid w:val="00252E61"/>
    <w:rsid w:val="0025436A"/>
    <w:rsid w:val="00270037"/>
    <w:rsid w:val="00281586"/>
    <w:rsid w:val="00294326"/>
    <w:rsid w:val="002D2D22"/>
    <w:rsid w:val="00340F66"/>
    <w:rsid w:val="003728C9"/>
    <w:rsid w:val="003F02F8"/>
    <w:rsid w:val="004170E6"/>
    <w:rsid w:val="00495371"/>
    <w:rsid w:val="004A2E52"/>
    <w:rsid w:val="004E3683"/>
    <w:rsid w:val="00521C08"/>
    <w:rsid w:val="005B233D"/>
    <w:rsid w:val="005B39D6"/>
    <w:rsid w:val="005B49F3"/>
    <w:rsid w:val="005D4BDF"/>
    <w:rsid w:val="005E4B36"/>
    <w:rsid w:val="005F121A"/>
    <w:rsid w:val="00603E0E"/>
    <w:rsid w:val="0061407F"/>
    <w:rsid w:val="00642E07"/>
    <w:rsid w:val="006479AF"/>
    <w:rsid w:val="006A2371"/>
    <w:rsid w:val="006A47F0"/>
    <w:rsid w:val="006B30A2"/>
    <w:rsid w:val="006C0562"/>
    <w:rsid w:val="006C0D0E"/>
    <w:rsid w:val="006C46BE"/>
    <w:rsid w:val="0070298B"/>
    <w:rsid w:val="00715BFC"/>
    <w:rsid w:val="00717581"/>
    <w:rsid w:val="0074090A"/>
    <w:rsid w:val="00762949"/>
    <w:rsid w:val="007655E7"/>
    <w:rsid w:val="007C5549"/>
    <w:rsid w:val="00804BAE"/>
    <w:rsid w:val="00805699"/>
    <w:rsid w:val="008501CF"/>
    <w:rsid w:val="00860ECA"/>
    <w:rsid w:val="008B0736"/>
    <w:rsid w:val="008D2564"/>
    <w:rsid w:val="008D3126"/>
    <w:rsid w:val="009138B8"/>
    <w:rsid w:val="00963CDE"/>
    <w:rsid w:val="009B75C3"/>
    <w:rsid w:val="009E358C"/>
    <w:rsid w:val="009F611F"/>
    <w:rsid w:val="00A27E9B"/>
    <w:rsid w:val="00A360E4"/>
    <w:rsid w:val="00A3721B"/>
    <w:rsid w:val="00A579B0"/>
    <w:rsid w:val="00A62FE4"/>
    <w:rsid w:val="00A73749"/>
    <w:rsid w:val="00A9479A"/>
    <w:rsid w:val="00AA2E53"/>
    <w:rsid w:val="00AB6FF5"/>
    <w:rsid w:val="00AF40DE"/>
    <w:rsid w:val="00B23186"/>
    <w:rsid w:val="00B25184"/>
    <w:rsid w:val="00B4494A"/>
    <w:rsid w:val="00BA248A"/>
    <w:rsid w:val="00BE4CB7"/>
    <w:rsid w:val="00BF1505"/>
    <w:rsid w:val="00BF734F"/>
    <w:rsid w:val="00C5458B"/>
    <w:rsid w:val="00C5517A"/>
    <w:rsid w:val="00C700CD"/>
    <w:rsid w:val="00C80244"/>
    <w:rsid w:val="00C92F5E"/>
    <w:rsid w:val="00CA330A"/>
    <w:rsid w:val="00CC1CFE"/>
    <w:rsid w:val="00D005A5"/>
    <w:rsid w:val="00D075E1"/>
    <w:rsid w:val="00D17DB3"/>
    <w:rsid w:val="00D66BCB"/>
    <w:rsid w:val="00D72704"/>
    <w:rsid w:val="00D75A36"/>
    <w:rsid w:val="00DA0C9F"/>
    <w:rsid w:val="00DC1719"/>
    <w:rsid w:val="00DD6B5D"/>
    <w:rsid w:val="00E41A9C"/>
    <w:rsid w:val="00E43913"/>
    <w:rsid w:val="00E44AFE"/>
    <w:rsid w:val="00E50308"/>
    <w:rsid w:val="00E835C4"/>
    <w:rsid w:val="00EA401D"/>
    <w:rsid w:val="00EB452D"/>
    <w:rsid w:val="00EC4DF9"/>
    <w:rsid w:val="00ED2B10"/>
    <w:rsid w:val="00EE0E2E"/>
    <w:rsid w:val="00F03D79"/>
    <w:rsid w:val="00F25B66"/>
    <w:rsid w:val="00F4305A"/>
    <w:rsid w:val="00F50236"/>
    <w:rsid w:val="00FA2E83"/>
    <w:rsid w:val="00FB1DE0"/>
    <w:rsid w:val="00FC3DCC"/>
    <w:rsid w:val="00FF1FB7"/>
    <w:rsid w:val="00FF2A32"/>
    <w:rsid w:val="00FF3D2D"/>
    <w:rsid w:val="0132323E"/>
    <w:rsid w:val="094E4B54"/>
    <w:rsid w:val="0CDF2B98"/>
    <w:rsid w:val="0EBF0F60"/>
    <w:rsid w:val="10A2550C"/>
    <w:rsid w:val="12562212"/>
    <w:rsid w:val="12826DB2"/>
    <w:rsid w:val="147F2164"/>
    <w:rsid w:val="149F6FB0"/>
    <w:rsid w:val="169C047F"/>
    <w:rsid w:val="176B409A"/>
    <w:rsid w:val="187178ED"/>
    <w:rsid w:val="1D1820F2"/>
    <w:rsid w:val="2360444C"/>
    <w:rsid w:val="24557539"/>
    <w:rsid w:val="29CE0015"/>
    <w:rsid w:val="2A0C0919"/>
    <w:rsid w:val="2A317442"/>
    <w:rsid w:val="2A9015E1"/>
    <w:rsid w:val="2C3F43FD"/>
    <w:rsid w:val="2CF27D90"/>
    <w:rsid w:val="2D714744"/>
    <w:rsid w:val="2E82095E"/>
    <w:rsid w:val="30051D96"/>
    <w:rsid w:val="30645052"/>
    <w:rsid w:val="381E14F1"/>
    <w:rsid w:val="38A1035A"/>
    <w:rsid w:val="39243A19"/>
    <w:rsid w:val="392F415F"/>
    <w:rsid w:val="393C457E"/>
    <w:rsid w:val="399001A8"/>
    <w:rsid w:val="3A327246"/>
    <w:rsid w:val="3B344DFF"/>
    <w:rsid w:val="3BA93841"/>
    <w:rsid w:val="3D215087"/>
    <w:rsid w:val="3D6007A9"/>
    <w:rsid w:val="3FAB05F7"/>
    <w:rsid w:val="40A91C2C"/>
    <w:rsid w:val="41C44578"/>
    <w:rsid w:val="41DD19C8"/>
    <w:rsid w:val="469674A2"/>
    <w:rsid w:val="46A23920"/>
    <w:rsid w:val="483112D6"/>
    <w:rsid w:val="4871029B"/>
    <w:rsid w:val="49557E97"/>
    <w:rsid w:val="49B6646B"/>
    <w:rsid w:val="4B7C25D4"/>
    <w:rsid w:val="4C225649"/>
    <w:rsid w:val="4D6B5168"/>
    <w:rsid w:val="4EE34523"/>
    <w:rsid w:val="4EF8452B"/>
    <w:rsid w:val="50D9781B"/>
    <w:rsid w:val="512D5FD6"/>
    <w:rsid w:val="51C15C7F"/>
    <w:rsid w:val="55C86769"/>
    <w:rsid w:val="574C35BF"/>
    <w:rsid w:val="5AF37698"/>
    <w:rsid w:val="5E1C57C5"/>
    <w:rsid w:val="625E64EC"/>
    <w:rsid w:val="626911EA"/>
    <w:rsid w:val="62EB21ED"/>
    <w:rsid w:val="66C14778"/>
    <w:rsid w:val="687B4D5F"/>
    <w:rsid w:val="6A29132E"/>
    <w:rsid w:val="6C533158"/>
    <w:rsid w:val="6D0142EA"/>
    <w:rsid w:val="6D585166"/>
    <w:rsid w:val="6E625CF3"/>
    <w:rsid w:val="70405B6D"/>
    <w:rsid w:val="725703BC"/>
    <w:rsid w:val="73321515"/>
    <w:rsid w:val="760A24DE"/>
    <w:rsid w:val="76503EE4"/>
    <w:rsid w:val="78616B4A"/>
    <w:rsid w:val="7929599F"/>
    <w:rsid w:val="798F526F"/>
    <w:rsid w:val="7B6351EC"/>
    <w:rsid w:val="7D2F20F7"/>
    <w:rsid w:val="7EBD11E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link w:val="16"/>
    <w:unhideWhenUsed/>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黑体"/>
      <w:b/>
      <w:bCs/>
      <w:sz w:val="28"/>
      <w:szCs w:val="28"/>
    </w:rPr>
  </w:style>
  <w:style w:type="character" w:default="1" w:styleId="12">
    <w:name w:val="Default Paragraph Font"/>
    <w:uiPriority w:val="0"/>
  </w:style>
  <w:style w:type="table" w:default="1" w:styleId="11">
    <w:name w:val="Normal Table"/>
    <w:unhideWhenUsed/>
    <w:uiPriority w:val="99"/>
    <w:tblPr>
      <w:tblStyle w:val="11"/>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HTML Preformatted"/>
    <w:basedOn w:val="1"/>
    <w:link w:val="17"/>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0">
    <w:name w:val="Normal (Web)"/>
    <w:basedOn w:val="1"/>
    <w:uiPriority w:val="0"/>
    <w:pPr>
      <w:widowControl/>
      <w:spacing w:before="100" w:beforeLines="0" w:beforeAutospacing="1" w:after="100" w:afterLines="0" w:afterAutospacing="1"/>
      <w:jc w:val="left"/>
    </w:pPr>
    <w:rPr>
      <w:rFonts w:ascii="PMingLiU" w:hAnsi="PMingLiU" w:eastAsia="PMingLiU" w:cs="PMingLiU"/>
      <w:kern w:val="0"/>
      <w:sz w:val="24"/>
      <w:szCs w:val="24"/>
      <w:lang w:eastAsia="zh-TW"/>
    </w:rPr>
  </w:style>
  <w:style w:type="character" w:styleId="13">
    <w:name w:val="Strong"/>
    <w:qFormat/>
    <w:uiPriority w:val="0"/>
    <w:rPr>
      <w:b/>
      <w:bCs/>
    </w:rPr>
  </w:style>
  <w:style w:type="character" w:styleId="14">
    <w:name w:val="FollowedHyperlink"/>
    <w:uiPriority w:val="0"/>
    <w:rPr>
      <w:color w:val="954F72"/>
      <w:u w:val="single"/>
    </w:rPr>
  </w:style>
  <w:style w:type="character" w:styleId="15">
    <w:name w:val="Hyperlink"/>
    <w:uiPriority w:val="0"/>
    <w:rPr>
      <w:color w:val="0000FF"/>
      <w:u w:val="single"/>
    </w:rPr>
  </w:style>
  <w:style w:type="character" w:customStyle="1" w:styleId="16">
    <w:name w:val="标题 3 字符"/>
    <w:link w:val="4"/>
    <w:semiHidden/>
    <w:uiPriority w:val="0"/>
    <w:rPr>
      <w:b/>
      <w:bCs/>
      <w:kern w:val="2"/>
      <w:sz w:val="32"/>
      <w:szCs w:val="32"/>
    </w:rPr>
  </w:style>
  <w:style w:type="character" w:customStyle="1" w:styleId="17">
    <w:name w:val="HTML 预设格式 字符"/>
    <w:link w:val="9"/>
    <w:uiPriority w:val="99"/>
    <w:rPr>
      <w:rFonts w:ascii="宋体" w:hAnsi="宋体" w:cs="宋体"/>
      <w:sz w:val="24"/>
      <w:szCs w:val="24"/>
    </w:rPr>
  </w:style>
  <w:style w:type="character" w:customStyle="1" w:styleId="18">
    <w:name w:val="pln"/>
    <w:uiPriority w:val="0"/>
  </w:style>
  <w:style w:type="character" w:customStyle="1" w:styleId="19">
    <w:name w:val="pun"/>
    <w:uiPriority w:val="0"/>
  </w:style>
  <w:style w:type="character" w:customStyle="1" w:styleId="20">
    <w:name w:val="typ"/>
    <w:uiPriority w:val="0"/>
  </w:style>
  <w:style w:type="character" w:customStyle="1" w:styleId="21">
    <w:name w:val="lit"/>
    <w:uiPriority w:val="0"/>
  </w:style>
  <w:style w:type="paragraph" w:customStyle="1" w:styleId="22">
    <w:name w:val=" Char Char Char Char Char Char"/>
    <w:basedOn w:val="1"/>
    <w:uiPriority w:val="0"/>
    <w:pPr>
      <w:widowControl/>
      <w:spacing w:after="160" w:afterLines="0" w:line="240" w:lineRule="exact"/>
      <w:jc w:val="left"/>
    </w:pPr>
    <w:rPr>
      <w:rFonts w:ascii="Verdana" w:hAnsi="Verdana"/>
      <w:kern w:val="0"/>
      <w:sz w:val="20"/>
      <w:lang w:eastAsia="en-US"/>
    </w:rPr>
  </w:style>
  <w:style w:type="paragraph" w:customStyle="1" w:styleId="23">
    <w:name w:val="表头行"/>
    <w:basedOn w:val="1"/>
    <w:uiPriority w:val="0"/>
    <w:pPr>
      <w:widowControl/>
      <w:jc w:val="center"/>
    </w:pPr>
    <w:rPr>
      <w:rFonts w:ascii="Arial" w:hAnsi="Arial" w:eastAsia="黑体"/>
      <w:kern w:val="0"/>
      <w:sz w:val="18"/>
      <w:szCs w:val="21"/>
    </w:rPr>
  </w:style>
  <w:style w:type="paragraph" w:customStyle="1" w:styleId="24">
    <w:name w:val="表正文"/>
    <w:basedOn w:val="1"/>
    <w:uiPriority w:val="0"/>
    <w:pPr>
      <w:widowControl/>
      <w:jc w:val="left"/>
    </w:pPr>
    <w:rPr>
      <w:kern w:val="0"/>
      <w:sz w:val="18"/>
      <w:szCs w:val="21"/>
    </w:rPr>
  </w:style>
  <w:style w:type="paragraph" w:customStyle="1" w:styleId="25">
    <w:name w:val="代码"/>
    <w:basedOn w:val="1"/>
    <w:next w:val="1"/>
    <w:uiPriority w:val="0"/>
    <w:pPr>
      <w:widowControl/>
      <w:ind w:firstLine="439" w:firstLineChars="200"/>
      <w:jc w:val="left"/>
    </w:pPr>
    <w:rPr>
      <w:rFonts w:ascii="Arial Narrow" w:hAnsi="Arial Narrow" w:cs="宋体"/>
      <w:kern w:val="0"/>
      <w:shd w:val="pct10" w:color="auto" w:fill="FFFFFF"/>
    </w:rPr>
  </w:style>
  <w:style w:type="character" w:styleId="26">
    <w:name w:val=""/>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5415</Words>
  <Characters>9017</Characters>
  <Lines>71</Lines>
  <Paragraphs>20</Paragraphs>
  <TotalTime>10</TotalTime>
  <ScaleCrop>false</ScaleCrop>
  <LinksUpToDate>false</LinksUpToDate>
  <CharactersWithSpaces>9948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2014-05-18T12:54:00Z</dcterms:created>
  <dc:creator>软件系</dc:creator>
  <cp:lastModifiedBy>WPS_1564725072</cp:lastModifiedBy>
  <cp:lastPrinted>2012-09-27T08:11:00Z</cp:lastPrinted>
  <dcterms:modified xsi:type="dcterms:W3CDTF">2026-08-13T05:19:26Z</dcterms:modified>
  <dc:title>实验报告模板</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eyJoZGlkIjoiNzUwYWVjNDM1OTAyNDQ2MTBjNDM1MWMxYmRhOGE3MTIiLCJ1c2VySWQiOiI2MjU4MDMyMzkifQ==</vt:lpwstr>
  </property>
  <property fmtid="{D5CDD505-2E9C-101B-9397-08002B2CF9AE}" pid="4" name="ICV">
    <vt:lpwstr>9980BFCDAB8441AF8366EC63BEF1B000_13</vt:lpwstr>
  </property>
</Properties>
</file>