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4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มาตรฐานการจัดประเภทข้อมูล</w:t>
        </w:r>
      </w:hyperlink>
      <w:r>
        <w:t xml:space="preserve"> </w:t>
      </w:r>
      <w:r>
        <w:t xml:space="preserve">(STD-ITSEC-002)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ขั้นตอนการจัดการเหตุการณ์ด้านความปลอดภัย</w:t>
        </w:r>
      </w:hyperlink>
      <w:r>
        <w:t xml:space="preserve"> </w:t>
      </w:r>
      <w:r>
        <w:t xml:space="preserve">(PROC-IR-001)</w:t>
      </w:r>
    </w:p>
    <w:p>
      <w:r>
        <w:pict>
          <v:rect style="width:0;height:1.5pt" o:hralign="center" o:hrstd="t" o:hr="t"/>
        </w:pict>
      </w:r>
    </w:p>
    <w:bookmarkEnd w:id="24"/>
    <w:bookmarkStart w:id="25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5"/>
    <w:bookmarkStart w:id="26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1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7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r>
        <w:pict>
          <v:rect style="width:0;height:1.5pt" o:hralign="center" o:hrstd="t" o:hr="t"/>
        </w:pict>
      </w:r>
    </w:p>
    <w:bookmarkEnd w:id="27"/>
    <w:bookmarkStart w:id="28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pPr>
        <w:pStyle w:val="BodyText"/>
      </w:pPr>
      <w:r>
        <w:rPr>
          <w:bCs/>
          <w:b/>
        </w:rPr>
        <w:t xml:space="preserve">จำง่าย:</w:t>
      </w:r>
      <w:r>
        <w:t xml:space="preserve"> </w:t>
      </w:r>
      <w:r>
        <w:t xml:space="preserve">ข้อมูลส่วนบุคคลทั่วไป = อย่างน้อย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| ข้อมูลอ่อนไหว/คีย์เข้ารหัส =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| ไม่แน่ใจ =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ก่อน</w:t>
      </w:r>
      <w:r>
        <w:br/>
      </w:r>
      <w:r>
        <w:t xml:space="preserve">รายละเอียดเต็มดูที่</w:t>
      </w:r>
      <w:r>
        <w:t xml:space="preserve"> </w:t>
      </w:r>
      <w:hyperlink r:id="rId22">
        <w:r>
          <w:rPr>
            <w:rStyle w:val="Hyperlink"/>
          </w:rPr>
          <w:t xml:space="preserve">Data-Classification-Standard.md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pPr>
        <w:pStyle w:val="BodyText"/>
      </w:pPr>
      <w:r>
        <w:t xml:space="preserve">รายละเอียดขั้นตอนเต็มดูที่</w:t>
      </w:r>
      <w:r>
        <w:t xml:space="preserve"> </w:t>
      </w:r>
      <w:hyperlink r:id="rId23">
        <w:r>
          <w:rPr>
            <w:rStyle w:val="Hyperlink"/>
          </w:rPr>
          <w:t xml:space="preserve">Incident-Response-Procedure.md</w:t>
        </w:r>
      </w:hyperlink>
    </w:p>
    <w:p>
      <w:pPr>
        <w:pStyle w:val="BodyText"/>
      </w:pPr>
      <w:r>
        <w:rPr>
          <w:bCs/>
          <w:b/>
        </w:rPr>
        <w:t xml:space="preserve">จำไว้:</w:t>
      </w:r>
      <w:r>
        <w:t xml:space="preserve"> </w:t>
      </w:r>
      <w:r>
        <w:t xml:space="preserve">อย่าปกปิดเหตุ อย่าลบหลักฐานเอง และรอคำสั่งทีม IR ก่อนดำเนินการเพิ่มเติม</w:t>
      </w:r>
    </w:p>
    <w:p>
      <w:r>
        <w:pict>
          <v:rect style="width:0;height:1.5pt" o:hralign="center" o:hrstd="t" o:hr="t"/>
        </w:pict>
      </w:r>
    </w:p>
    <w:bookmarkEnd w:id="29"/>
    <w:bookmarkStart w:id="30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3" Target="./Incident-Response-Procedure.md" TargetMode="External" /><Relationship Type="http://schemas.openxmlformats.org/officeDocument/2006/relationships/hyperlink" Id="rId21" Target="./Password-Authentication-Stand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3" Target="./Incident-Response-Procedure.md" TargetMode="External" /><Relationship Type="http://schemas.openxmlformats.org/officeDocument/2006/relationships/hyperlink" Id="rId21" Target="./Password-Authentication-Stand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2026-09-16T04:18:15Z</dcterms:created>
  <dcterms:modified xsi:type="dcterms:W3CDTF">2026-09-16T04:18:15Z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