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ขนตอนการจดการเหตการณดานความปลอดภย"/>
    <w:p>
      <w:pPr>
        <w:pStyle w:val="Heading1"/>
      </w:pPr>
      <w:r>
        <w:t xml:space="preserve">ขั้นตอนการจัดการเหตุการณ์ด้านความปลอดภัย</w:t>
      </w:r>
    </w:p>
    <w:bookmarkStart w:id="20" w:name="security-incident-response-procedure"/>
    <w:p>
      <w:pPr>
        <w:pStyle w:val="Heading2"/>
      </w:pPr>
      <w:r>
        <w:t xml:space="preserve">Security Incident Response Procedure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PROC-IR-001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 นโยบายการรักษาความปลอดภัยระบบเทคโนโลยีสารสนเทศ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STD-ITSEC-001, STD-ITSEC-002, POL-PDPA-001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[ผู้บริหารฝ่ายเทคโนโลยีสารสนเทศ / ISO]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Security Officer / ฝ่ายเทคโนโลยีสารสนเทศ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หรือหลังเกิดเหตุร้ายแรง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ขั้นตอนนี้อธิบายวิธีปฏิบัติเมื่อเกิดหรือสงสัยว่าเกิดเหตุการณ์ด้านความปลอดภัยของสารสนเทศ เพื่อ</w:t>
      </w:r>
    </w:p>
    <w:p>
      <w:pPr>
        <w:numPr>
          <w:ilvl w:val="0"/>
          <w:numId w:val="1001"/>
        </w:numPr>
        <w:pStyle w:val="Compact"/>
      </w:pPr>
      <w:r>
        <w:t xml:space="preserve">ตรวจจับ รายงาน และตอบสนองต่อเหตุการณ์ได้อย่างรวดเร็วและเป็นระบบ</w:t>
      </w:r>
    </w:p>
    <w:p>
      <w:pPr>
        <w:numPr>
          <w:ilvl w:val="0"/>
          <w:numId w:val="1001"/>
        </w:numPr>
        <w:pStyle w:val="Compact"/>
      </w:pPr>
      <w:r>
        <w:t xml:space="preserve">จำกัดความเสียหาย กู้คืนการดำเนินงาน และรักษาหลักฐานที่เกี่ยวข้อง</w:t>
      </w:r>
    </w:p>
    <w:p>
      <w:pPr>
        <w:numPr>
          <w:ilvl w:val="0"/>
          <w:numId w:val="1001"/>
        </w:numPr>
        <w:pStyle w:val="Compact"/>
      </w:pPr>
      <w:r>
        <w:t xml:space="preserve">สื่อสารกับผู้เกี่ยวข้องภายในและภายนอกอย่างเหมาะสม</w:t>
      </w:r>
    </w:p>
    <w:p>
      <w:pPr>
        <w:numPr>
          <w:ilvl w:val="0"/>
          <w:numId w:val="1001"/>
        </w:numPr>
        <w:pStyle w:val="Compact"/>
      </w:pPr>
      <w:r>
        <w:t xml:space="preserve">ปฏิบัติตามข้อกำหนดของ พ.ร.บ.คุ้มครองข้อมูลส่วนบุคคล พ.ศ. 2562 และ พ.ร.บ.การรักษาความมั่นคงปลอดภัยไซเบอร์ พ.ศ. 2562 เมื่อเข้าเกณฑ์</w:t>
      </w:r>
    </w:p>
    <w:p>
      <w:pPr>
        <w:numPr>
          <w:ilvl w:val="0"/>
          <w:numId w:val="1001"/>
        </w:numPr>
        <w:pStyle w:val="Compact"/>
      </w:pPr>
      <w:r>
        <w:t xml:space="preserve">บันทึกบทเรียนและปรับปรุงมาตรการป้องกันอย่างต่อเนื่อง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ขั้นตอนนี้ใช้กับ</w:t>
      </w:r>
    </w:p>
    <w:p>
      <w:pPr>
        <w:numPr>
          <w:ilvl w:val="0"/>
          <w:numId w:val="1002"/>
        </w:numPr>
        <w:pStyle w:val="Compact"/>
      </w:pPr>
      <w:r>
        <w:t xml:space="preserve">เหตุการณ์หรือเหตุต้องสงสัยที่กระทบหรืออาจกระทบความลับ ความถูกต้องครบถ้วน หรือความพร้อมใช้งานของข้อมูล/ระบบองค์กร</w:t>
      </w:r>
    </w:p>
    <w:p>
      <w:pPr>
        <w:numPr>
          <w:ilvl w:val="0"/>
          <w:numId w:val="1002"/>
        </w:numPr>
        <w:pStyle w:val="Compact"/>
      </w:pPr>
      <w:r>
        <w:t xml:space="preserve">ระบบ เครือข่าย คลาวด์ อุปกรณ์ปลายทาง บัญชีผู้ใช้ ข้อมูล และบริการของผู้ให้บริการภายนอกที่เกี่ยวข้องกับองค์กร</w:t>
      </w:r>
    </w:p>
    <w:p>
      <w:pPr>
        <w:numPr>
          <w:ilvl w:val="0"/>
          <w:numId w:val="1002"/>
        </w:numPr>
        <w:pStyle w:val="Compact"/>
      </w:pPr>
      <w:r>
        <w:t xml:space="preserve">พนักงาน ผู้รับจ้าง พันธมิตร และบุคคลภายนอกที่ใช้งานหรือเชื่อมต่อกับระบบขององค์กร</w:t>
      </w:r>
    </w:p>
    <w:p>
      <w:pPr>
        <w:pStyle w:val="FirstParagraph"/>
      </w:pPr>
      <w:r>
        <w:rPr>
          <w:bCs/>
          <w:b/>
        </w:rPr>
        <w:t xml:space="preserve">ตัวอย่างเหตุที่อยู่ในขอบเขต</w:t>
      </w:r>
      <w:r>
        <w:t xml:space="preserve"> </w:t>
      </w:r>
      <w:r>
        <w:t xml:space="preserve">- มัลแวร์ / แรนซัมแวร์ / การฝังโค้ดไม่พึงประสงค์</w:t>
      </w:r>
      <w:r>
        <w:t xml:space="preserve"> </w:t>
      </w:r>
      <w:r>
        <w:t xml:space="preserve">- ฟิชชิง การยึดบัญชี การเดารหัสผ่าน</w:t>
      </w:r>
      <w:r>
        <w:t xml:space="preserve"> </w:t>
      </w:r>
      <w:r>
        <w:t xml:space="preserve">- การเข้าถึงโดยไม่ได้รับอนุญาต การใช้สิทธิ์เกินขอบเขต</w:t>
      </w:r>
      <w:r>
        <w:t xml:space="preserve"> </w:t>
      </w:r>
      <w:r>
        <w:t xml:space="preserve">- การรั่วไหลหรือสูญหายของข้อมูล รวมถึงข้อมูลส่วนบุคคล</w:t>
      </w:r>
      <w:r>
        <w:t xml:space="preserve"> </w:t>
      </w:r>
      <w:r>
        <w:t xml:space="preserve">- การโจมตีปฏิเสธการให้บริการ (DoS/DDoS)</w:t>
      </w:r>
      <w:r>
        <w:t xml:space="preserve"> </w:t>
      </w:r>
      <w:r>
        <w:t xml:space="preserve">- การสูญหายหรือถูกขโมยของอุปกรณ์ที่มีข้อมูลองค์กร</w:t>
      </w:r>
      <w:r>
        <w:t xml:space="preserve"> </w:t>
      </w:r>
      <w:r>
        <w:t xml:space="preserve">- การพบช่องโหว่วิกฤตที่กำลังถูกโจมตีหรือมีหลักฐานถูกโจมตีแล้ว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เหตุการณ์ที่สังเกตได้ในระบบ เช่น login ล้มเหลว การเปลี่ยนแปลงค่าคอนฟิก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ที่ยืนยันหรือมีเหตุอันควรเชื่อว่ากระทบต่อความมั่นคงปลอดภัยสารสนเทศ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การละเมิดมาตรการรักษาความมั่นคงปลอดภัยที่ทำให้เกิดการสูญหาย เข้าถึง ใช้ เปลี่ยนแปลง แก้ไข หรือเปิดเผยข้อมูลส่วนบุคคลโดยไม่ชอบด้วยกฎหมาย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Commander (IC)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ผู้ควบคุมการตอบสนองเหตุในแต่ละเคส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CSIRT / IR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ทีมตอบสนองเหตุการณ์ด้านความปลอดภัย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IoC (Indicator of 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ร่องรอยบ่งชี้การถูกโจมตี เช่น hash, IP, domain, บัญชีผิดปกติ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การจำกัดขอบเขตความเสียหายไม่ให้ขยายต่อ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การกำจัดสาเหตุ ภัยคุกคาม หรือช่องทางที่ถูกใช้โจมตี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การกู้คืนระบบและบริการให้กลับสู่ภาวะปกติอย่างปลอดภัย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Post-Incident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การทบทวนหลังเกิดเหตุเพื่อหาสาเหตุและแนวทางปรับปรุง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บทบาทและหนาท"/>
    <w:p>
      <w:pPr>
        <w:pStyle w:val="Heading2"/>
      </w:pPr>
      <w:r>
        <w:t xml:space="preserve">4. บทบาทและหน้าที่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ผู้พบเหตุ / ผู้ใช้งาน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แจ้งเหตุทันที ไม่ปกปิด ไม่พยายามทำลายหลักฐาน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Helpdesk / IT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รับเรื่อง คัดกรองเบื้องต้น เปิดตั๋วงาน และส่งต่อทีม 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Commander (IC)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บริหารเคสทั้งหมด จัดลำดับงาน ตัดสินใจ escalation และปิดเคส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CSIRT / 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 กักกัน กำจัด กู้คืน และรวบรวมหลักฐาน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Owner / Data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ให้ข้อมูลระบบ/ข้อมูลธุรกิจ อนุมัติ downtime หรือมาตรการฉุกเฉินที่เกี่ยวข้อง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DPO / ฝ่ายกฎหมาย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ประเมินเหตุละเมิดข้อมูลส่วนบุคคล การแจ้งตามกฎหมาย และประเด็นสัญญา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ฝ่ายสื่อสารองค์กร / ผู้บริหาร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สื่อสารภายใน/ภายนอกตามที่ได้รับอนุมัติ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ผู้ให้บริการภายนอก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ให้ความร่วมมือตามสัญญา เมื่อระบบหรือข้อมูลอยู่ในความดูแลของตน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ระดบความรนแรง-severity"/>
    <w:p>
      <w:pPr>
        <w:pStyle w:val="Heading2"/>
      </w:pPr>
      <w:r>
        <w:t xml:space="preserve">5. ระดับความรุนแรง (Severity)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678"/>
        <w:gridCol w:w="1131"/>
        <w:gridCol w:w="2489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เป้าหมายเริ่มตอบสนอง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เป้าหมายกักกันเบื้องต้น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แรนซัมแวร์กระจายตัว, ยึดบัญชี Domain Admin, ข้อมูลลับที่สุดรั่วไหลยืนยันแล้ว, ระบบสำคัญหยุดทั้งองค์กร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นาที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ยึดบัญชีผู้ใช้สำคัญ, มัลแวร์บนเซิร์ฟเวอร์, สงสัยข้อมูลส่วนบุคคลรั่ว, ระบบสำคัญเสื่อมบางส่วน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นาที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ฟิชชิงที่มีผู้คลิก, มัลแวร์บนเครื่องเดียวที่กักกันได้, การตั้งค่าผิดพลาดที่มีความเสี่ยง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วันทำการ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สแปม/ฟิชชิงที่ยังไม่สำเร็จ, นโยบายถูกละเมิดเล็กน้อย, สัญญาณเตือนที่พิสูจน์แล้วว่า false positive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วันทำการ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ตามแผนแก้ไข</w:t>
            </w:r>
          </w:p>
        </w:tc>
      </w:tr>
    </w:tbl>
    <w:p>
      <w:pPr>
        <w:pStyle w:val="BlockText"/>
      </w:pPr>
      <w:r>
        <w:t xml:space="preserve">IC สามารถปรับระดับได้เมื่อมีข้อมูลใหม่ และต้องบันทึกเหตุผลการปรับทุกครั้ง</w:t>
      </w:r>
    </w:p>
    <w:p>
      <w:r>
        <w:pict>
          <v:rect style="width:0;height:1.5pt" o:hralign="center" o:hrstd="t" o:hr="t"/>
        </w:pict>
      </w:r>
    </w:p>
    <w:bookmarkEnd w:id="25"/>
    <w:bookmarkStart w:id="27" w:name="ชองทางแจงเหต"/>
    <w:p>
      <w:pPr>
        <w:pStyle w:val="Heading2"/>
      </w:pPr>
      <w:r>
        <w:t xml:space="preserve">6. ช่องทางแจ้งเหตุ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3099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เหตุด่วน P1–P2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Hotline / เบอร์ฉุกเฉิน / Chat on-call]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24×7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Helpdesk / security@company]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เวลาทำการ หรือตามที่กำหนด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DPO] พร้อมสำเนาถึง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โดยเร็วที่สุด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นอกเวลาทำการ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On-call rota]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ตามตารางเวร</w:t>
            </w:r>
          </w:p>
        </w:tc>
      </w:tr>
    </w:tbl>
    <w:bookmarkStart w:id="26" w:name="ขอมลทควรแจงตอนแรก"/>
    <w:p>
      <w:pPr>
        <w:pStyle w:val="Heading3"/>
      </w:pPr>
      <w:r>
        <w:t xml:space="preserve">ข้อมูลที่ควรแจ้งตอนแรก</w:t>
      </w:r>
    </w:p>
    <w:p>
      <w:pPr>
        <w:numPr>
          <w:ilvl w:val="0"/>
          <w:numId w:val="1003"/>
        </w:numPr>
        <w:pStyle w:val="Compact"/>
      </w:pPr>
      <w:r>
        <w:t xml:space="preserve">วันเวลาที่พบเหตุ และเวลาที่สงสัยว่าเริ่มต้น</w:t>
      </w:r>
    </w:p>
    <w:p>
      <w:pPr>
        <w:numPr>
          <w:ilvl w:val="0"/>
          <w:numId w:val="1003"/>
        </w:numPr>
        <w:pStyle w:val="Compact"/>
      </w:pPr>
      <w:r>
        <w:t xml:space="preserve">ระบบ บัญชี อุปกรณ์ หรือข้อมูลที่เกี่ยวข้อง</w:t>
      </w:r>
    </w:p>
    <w:p>
      <w:pPr>
        <w:numPr>
          <w:ilvl w:val="0"/>
          <w:numId w:val="1003"/>
        </w:numPr>
        <w:pStyle w:val="Compact"/>
      </w:pPr>
      <w:r>
        <w:t xml:space="preserve">สิ่งที่เกิดขึ้น / สิ่งที่สังเกตได้</w:t>
      </w:r>
    </w:p>
    <w:p>
      <w:pPr>
        <w:numPr>
          <w:ilvl w:val="0"/>
          <w:numId w:val="1003"/>
        </w:numPr>
        <w:pStyle w:val="Compact"/>
      </w:pPr>
      <w:r>
        <w:t xml:space="preserve">ผลกระทบเบื้องต้น (หยุดบริการ ข้อมูลรั่ว สงสัยถูกยึดบัญชี ฯลฯ)</w:t>
      </w:r>
    </w:p>
    <w:p>
      <w:pPr>
        <w:numPr>
          <w:ilvl w:val="0"/>
          <w:numId w:val="1003"/>
        </w:numPr>
        <w:pStyle w:val="Compact"/>
      </w:pPr>
      <w:r>
        <w:t xml:space="preserve">การดำเนินการไปแล้ว (ถ้ามี) เช่น ปิดเครื่อง เปลี่ยนรหัสผ่าน</w:t>
      </w:r>
    </w:p>
    <w:p>
      <w:pPr>
        <w:numPr>
          <w:ilvl w:val="0"/>
          <w:numId w:val="1003"/>
        </w:numPr>
        <w:pStyle w:val="Compact"/>
      </w:pPr>
      <w:r>
        <w:t xml:space="preserve">ชื่อผู้แจ้งและช่องทางติดต่อกลับ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ขนตอนการดำเนนงาน-incident-lifecycle"/>
    <w:p>
      <w:pPr>
        <w:pStyle w:val="Heading2"/>
      </w:pPr>
      <w:r>
        <w:t xml:space="preserve">7. ขั้นตอนการดำเนินงาน (Incident Lifecycle)</w:t>
      </w:r>
    </w:p>
    <w:p>
      <w:pPr>
        <w:pStyle w:val="SourceCode"/>
      </w:pPr>
      <w:r>
        <w:rPr>
          <w:rStyle w:val="VerbatimChar"/>
        </w:rPr>
        <w:t xml:space="preserve">1. Detect/Report → 2. Triage/Classify → 3. Contain</w:t>
      </w:r>
      <w:r>
        <w:br/>
      </w:r>
      <w:r>
        <w:rPr>
          <w:rStyle w:val="VerbatimChar"/>
        </w:rPr>
        <w:t xml:space="preserve">        → 4. Investigate → 5. Eradicate → 6. Recover</w:t>
      </w:r>
      <w:r>
        <w:br/>
      </w:r>
      <w:r>
        <w:rPr>
          <w:rStyle w:val="VerbatimChar"/>
        </w:rPr>
        <w:t xml:space="preserve">        → 7. Communicate/Notify → 8. Close &amp; Lessons Learned</w:t>
      </w:r>
    </w:p>
    <w:bookmarkStart w:id="28" w:name="การตรวจจบและการรายงาน-detect-report"/>
    <w:p>
      <w:pPr>
        <w:pStyle w:val="Heading3"/>
      </w:pPr>
      <w:r>
        <w:t xml:space="preserve">7.1 การตรวจจับและการรายงาน (Detect / Report)</w:t>
      </w:r>
    </w:p>
    <w:p>
      <w:pPr>
        <w:numPr>
          <w:ilvl w:val="0"/>
          <w:numId w:val="1004"/>
        </w:numPr>
        <w:pStyle w:val="Compact"/>
      </w:pPr>
      <w:r>
        <w:t xml:space="preserve">ผู้พบเหตุแจ้งผ่านช่องทางที่กำหนด</w:t>
      </w:r>
      <w:r>
        <w:t xml:space="preserve"> </w:t>
      </w:r>
      <w:r>
        <w:rPr>
          <w:bCs/>
          <w:b/>
        </w:rPr>
        <w:t xml:space="preserve">โดยเร็ว</w:t>
      </w:r>
    </w:p>
    <w:p>
      <w:pPr>
        <w:numPr>
          <w:ilvl w:val="0"/>
          <w:numId w:val="1004"/>
        </w:numPr>
        <w:pStyle w:val="Compact"/>
      </w:pPr>
      <w:r>
        <w:t xml:space="preserve">ห้ามปกปิดเหตุการณ์</w:t>
      </w:r>
    </w:p>
    <w:p>
      <w:pPr>
        <w:numPr>
          <w:ilvl w:val="0"/>
          <w:numId w:val="1004"/>
        </w:numPr>
        <w:pStyle w:val="Compact"/>
      </w:pPr>
      <w:r>
        <w:t xml:space="preserve">โดยหลักแล้ว</w:t>
      </w:r>
      <w:r>
        <w:t xml:space="preserve"> </w:t>
      </w:r>
      <w:r>
        <w:rPr>
          <w:bCs/>
          <w:b/>
        </w:rPr>
        <w:t xml:space="preserve">อย่าปิดเครื่องทันที</w:t>
      </w:r>
      <w:r>
        <w:t xml:space="preserve"> </w:t>
      </w:r>
      <w:r>
        <w:t xml:space="preserve">หากยังสามารถรักษาหลักฐานได้ ยกเว้นเหตุกำลังขยายตัวรุนแรงและ IC สั่งให้ตัดการเชื่อมต่อ</w:t>
      </w:r>
    </w:p>
    <w:p>
      <w:pPr>
        <w:numPr>
          <w:ilvl w:val="0"/>
          <w:numId w:val="1004"/>
        </w:numPr>
        <w:pStyle w:val="Compact"/>
      </w:pPr>
      <w:r>
        <w:t xml:space="preserve">Helpdesk เปิด Incident Ticket ภายในเวลาเป้าหมายตามระดับความรุนแรง</w:t>
      </w:r>
    </w:p>
    <w:bookmarkEnd w:id="28"/>
    <w:bookmarkStart w:id="29" w:name="การคดกรองและจดประเภท-triage-classify"/>
    <w:p>
      <w:pPr>
        <w:pStyle w:val="Heading3"/>
      </w:pPr>
      <w:r>
        <w:t xml:space="preserve">7.2 การคัดกรองและจัดประเภท (Triage / Classify)</w:t>
      </w:r>
    </w:p>
    <w:p>
      <w:pPr>
        <w:pStyle w:val="FirstParagraph"/>
      </w:pPr>
      <w:r>
        <w:t xml:space="preserve">IC หรือเจ้าหน้าที่ที่ได้รับมอบหมายดำเนินการ</w:t>
      </w:r>
    </w:p>
    <w:p>
      <w:pPr>
        <w:numPr>
          <w:ilvl w:val="0"/>
          <w:numId w:val="1005"/>
        </w:numPr>
        <w:pStyle w:val="Compact"/>
      </w:pPr>
      <w:r>
        <w:t xml:space="preserve">ยืนยันว่าเป็น Security Incident หรือเป็น Event/False Positive</w:t>
      </w:r>
    </w:p>
    <w:p>
      <w:pPr>
        <w:numPr>
          <w:ilvl w:val="0"/>
          <w:numId w:val="1005"/>
        </w:numPr>
        <w:pStyle w:val="Compact"/>
      </w:pPr>
      <w:r>
        <w:t xml:space="preserve">กำหนดระดับความรุนแรง P1–P4</w:t>
      </w:r>
    </w:p>
    <w:p>
      <w:pPr>
        <w:numPr>
          <w:ilvl w:val="0"/>
          <w:numId w:val="1005"/>
        </w:numPr>
        <w:pStyle w:val="Compact"/>
      </w:pPr>
      <w:r>
        <w:t xml:space="preserve">ระบุระบบ ข้อมูล และธุรกิจที่ได้รับผลกระทบ</w:t>
      </w:r>
    </w:p>
    <w:p>
      <w:pPr>
        <w:numPr>
          <w:ilvl w:val="0"/>
          <w:numId w:val="1005"/>
        </w:numPr>
        <w:pStyle w:val="Compact"/>
      </w:pPr>
      <w:r>
        <w:t xml:space="preserve">ตัดสินใจว่าต้องเรียกทีมขยาย (DPO, กฎหมาย, ผู้บริหาร, vendor) หรือไม่</w:t>
      </w:r>
    </w:p>
    <w:p>
      <w:pPr>
        <w:numPr>
          <w:ilvl w:val="0"/>
          <w:numId w:val="1005"/>
        </w:numPr>
        <w:pStyle w:val="Compact"/>
      </w:pPr>
      <w:r>
        <w:t xml:space="preserve">บันทึก timeline เริ่มต้นของเคส</w:t>
      </w:r>
    </w:p>
    <w:bookmarkEnd w:id="29"/>
    <w:bookmarkStart w:id="30" w:name="การกกกน-containment"/>
    <w:p>
      <w:pPr>
        <w:pStyle w:val="Heading3"/>
      </w:pPr>
      <w:r>
        <w:t xml:space="preserve">7.3 การกักกัน (Containment)</w:t>
      </w:r>
    </w:p>
    <w:p>
      <w:pPr>
        <w:pStyle w:val="FirstParagraph"/>
      </w:pPr>
      <w:r>
        <w:t xml:space="preserve">เลือกมาตรการตามความเหมาะสม โดยไม่ทำลายหลักฐานโดยไม่จำเป็น</w:t>
      </w:r>
    </w:p>
    <w:p>
      <w:pPr>
        <w:pStyle w:val="BodyText"/>
      </w:pPr>
      <w:r>
        <w:rPr>
          <w:bCs/>
          <w:b/>
        </w:rPr>
        <w:t xml:space="preserve">มาตรการระยะสั้น</w:t>
      </w:r>
      <w:r>
        <w:t xml:space="preserve"> </w:t>
      </w:r>
      <w:r>
        <w:t xml:space="preserve">- แยกเครื่องออกจากเครือข่าย / ปิดพอร์ต / block บัญชี</w:t>
      </w:r>
      <w:r>
        <w:t xml:space="preserve"> </w:t>
      </w:r>
      <w:r>
        <w:t xml:space="preserve">- รีเซ็ตรหัสผ่านและถอน session</w:t>
      </w:r>
      <w:r>
        <w:t xml:space="preserve"> </w:t>
      </w:r>
      <w:r>
        <w:t xml:space="preserve">- บล็อก IoC บนไฟร์วอลล์ DNS อีเมลเกตเวย์</w:t>
      </w:r>
      <w:r>
        <w:t xml:space="preserve"> </w:t>
      </w:r>
      <w:r>
        <w:t xml:space="preserve">- ปิดการแชร์ไฟล์หรือ API ที่เกี่ยวข้อง</w:t>
      </w:r>
    </w:p>
    <w:p>
      <w:pPr>
        <w:pStyle w:val="BodyText"/>
      </w:pPr>
      <w:r>
        <w:rPr>
          <w:bCs/>
          <w:b/>
        </w:rPr>
        <w:t xml:space="preserve">มาตรการระยะกลาง</w:t>
      </w:r>
      <w:r>
        <w:t xml:space="preserve"> </w:t>
      </w:r>
      <w:r>
        <w:t xml:space="preserve">- จำกัดการเข้าถึงระบบสำคัญชั่วคราว</w:t>
      </w:r>
      <w:r>
        <w:t xml:space="preserve"> </w:t>
      </w:r>
      <w:r>
        <w:t xml:space="preserve">- เปิดโหมดเฝ้าระวังเข้มข้น</w:t>
      </w:r>
      <w:r>
        <w:t xml:space="preserve"> </w:t>
      </w:r>
      <w:r>
        <w:t xml:space="preserve">- เตรียมช่องทางสื่อสารสำรองหากช่องทางหลักถูกกระทบ</w:t>
      </w:r>
    </w:p>
    <w:bookmarkEnd w:id="30"/>
    <w:bookmarkStart w:id="31" w:name="การสอบสวน-investigation"/>
    <w:p>
      <w:pPr>
        <w:pStyle w:val="Heading3"/>
      </w:pPr>
      <w:r>
        <w:t xml:space="preserve">7.4 การสอบสวน (Investigation)</w:t>
      </w:r>
    </w:p>
    <w:p>
      <w:pPr>
        <w:numPr>
          <w:ilvl w:val="0"/>
          <w:numId w:val="1006"/>
        </w:numPr>
        <w:pStyle w:val="Compact"/>
      </w:pPr>
      <w:r>
        <w:t xml:space="preserve">รวบรวม log, alert, ไฟล์ต้องสงสัย, รายการบัญชี และบันทึกการเปลี่ยนแปลง</w:t>
      </w:r>
    </w:p>
    <w:p>
      <w:pPr>
        <w:numPr>
          <w:ilvl w:val="0"/>
          <w:numId w:val="1006"/>
        </w:numPr>
        <w:pStyle w:val="Compact"/>
      </w:pPr>
      <w:r>
        <w:t xml:space="preserve">ระบุ entry point, ขอบเขตการเคลื่อนที่ในเครือข่าย และข้อมูลที่อาจถูกเข้าถึง</w:t>
      </w:r>
    </w:p>
    <w:p>
      <w:pPr>
        <w:numPr>
          <w:ilvl w:val="0"/>
          <w:numId w:val="1006"/>
        </w:numPr>
        <w:pStyle w:val="Compact"/>
      </w:pPr>
      <w:r>
        <w:t xml:space="preserve">ประเมินว่ามีการขโมยข้อมูล การเข้ารหัสไฟล์ หรือการสร้างช่องทางลับหรือไม่</w:t>
      </w:r>
    </w:p>
    <w:p>
      <w:pPr>
        <w:numPr>
          <w:ilvl w:val="0"/>
          <w:numId w:val="1006"/>
        </w:numPr>
        <w:pStyle w:val="Compact"/>
      </w:pPr>
      <w:r>
        <w:t xml:space="preserve">รักษาห่วงโซ่การครอบครองหลักฐาน (chain of custody) หากมีแนวโน้มใช้ทางกฎหมาย</w:t>
      </w:r>
    </w:p>
    <w:p>
      <w:pPr>
        <w:numPr>
          <w:ilvl w:val="0"/>
          <w:numId w:val="1006"/>
        </w:numPr>
        <w:pStyle w:val="Compact"/>
      </w:pPr>
      <w:r>
        <w:t xml:space="preserve">อัปเดต timeline และสถานะให้ผู้เกี่ยวข้องทราบเป็นระยะ</w:t>
      </w:r>
    </w:p>
    <w:bookmarkEnd w:id="31"/>
    <w:bookmarkStart w:id="32" w:name="การกำจดสาเหต-eradication"/>
    <w:p>
      <w:pPr>
        <w:pStyle w:val="Heading3"/>
      </w:pPr>
      <w:r>
        <w:t xml:space="preserve">7.5 การกำจัดสาเหตุ (Eradication)</w:t>
      </w:r>
    </w:p>
    <w:p>
      <w:pPr>
        <w:numPr>
          <w:ilvl w:val="0"/>
          <w:numId w:val="1007"/>
        </w:numPr>
        <w:pStyle w:val="Compact"/>
      </w:pPr>
      <w:r>
        <w:t xml:space="preserve">ลบมัลแวร์ ปิดช่องโหว่ เพิกถอน credential ที่รั่ว</w:t>
      </w:r>
    </w:p>
    <w:p>
      <w:pPr>
        <w:numPr>
          <w:ilvl w:val="0"/>
          <w:numId w:val="1007"/>
        </w:numPr>
        <w:pStyle w:val="Compact"/>
      </w:pPr>
      <w:r>
        <w:t xml:space="preserve">แพตช์ระบบ ปรับค่าคอนฟิก และลบบัญชีไม่ชอบมาพากล</w:t>
      </w:r>
    </w:p>
    <w:p>
      <w:pPr>
        <w:numPr>
          <w:ilvl w:val="0"/>
          <w:numId w:val="1007"/>
        </w:numPr>
        <w:pStyle w:val="Compact"/>
      </w:pPr>
      <w:r>
        <w:t xml:space="preserve">ตรวจสอบว่าระบบอื่นถูกกระทบด้วยหรือไม่ก่อนประกาศว่ากำจัดแล้ว</w:t>
      </w:r>
    </w:p>
    <w:p>
      <w:pPr>
        <w:numPr>
          <w:ilvl w:val="0"/>
          <w:numId w:val="1007"/>
        </w:numPr>
        <w:pStyle w:val="Compact"/>
      </w:pPr>
      <w:r>
        <w:t xml:space="preserve">ในกรณีแรนซัมแวร์ โดยหลักให้กู้จากสำรองที่สะอาด หลีกเลี่ยงการเจรจาจ่ายค่าไถ่ เว้นแต่ผู้บริหารและฝ่ายกฎหมายพิจารณาเป็นกรณีพิเศษ</w:t>
      </w:r>
    </w:p>
    <w:bookmarkEnd w:id="32"/>
    <w:bookmarkStart w:id="33" w:name="การกคน-recovery"/>
    <w:p>
      <w:pPr>
        <w:pStyle w:val="Heading3"/>
      </w:pPr>
      <w:r>
        <w:t xml:space="preserve">7.6 การกู้คืน (Recovery)</w:t>
      </w:r>
    </w:p>
    <w:p>
      <w:pPr>
        <w:numPr>
          <w:ilvl w:val="0"/>
          <w:numId w:val="1008"/>
        </w:numPr>
        <w:pStyle w:val="Compact"/>
      </w:pPr>
      <w:r>
        <w:t xml:space="preserve">กู้คืนจากแหล่งสำรองที่ตรวจสอบแล้วว่าปลอดภัย</w:t>
      </w:r>
    </w:p>
    <w:p>
      <w:pPr>
        <w:numPr>
          <w:ilvl w:val="0"/>
          <w:numId w:val="1008"/>
        </w:numPr>
        <w:pStyle w:val="Compact"/>
      </w:pPr>
      <w:r>
        <w:t xml:space="preserve">เฝ้าระวังเข้มข้นหลังเปิดบริการกลับ</w:t>
      </w:r>
    </w:p>
    <w:p>
      <w:pPr>
        <w:numPr>
          <w:ilvl w:val="0"/>
          <w:numId w:val="1008"/>
        </w:numPr>
        <w:pStyle w:val="Compact"/>
      </w:pPr>
      <w:r>
        <w:t xml:space="preserve">ยืนยันกับ System Owner ว่าฟังก์ชันธุรกิจกลับมาใช้งานได้</w:t>
      </w:r>
    </w:p>
    <w:p>
      <w:pPr>
        <w:numPr>
          <w:ilvl w:val="0"/>
          <w:numId w:val="1008"/>
        </w:numPr>
        <w:pStyle w:val="Compact"/>
      </w:pPr>
      <w:r>
        <w:t xml:space="preserve">ค่อย ๆ ปลดมาตรการฉุกเฉินเมื่อความเสี่ยงลดลง</w:t>
      </w:r>
    </w:p>
    <w:p>
      <w:pPr>
        <w:numPr>
          <w:ilvl w:val="0"/>
          <w:numId w:val="1008"/>
        </w:numPr>
        <w:pStyle w:val="Compact"/>
      </w:pPr>
      <w:r>
        <w:t xml:space="preserve">บันทึกเวลาที่บริการกลับสู่ภาวะปกติ</w:t>
      </w:r>
    </w:p>
    <w:bookmarkEnd w:id="33"/>
    <w:bookmarkStart w:id="34" w:name="X19e309adfaee1cadd5ad23afd47925ce7febc2c"/>
    <w:p>
      <w:pPr>
        <w:pStyle w:val="Heading3"/>
      </w:pPr>
      <w:r>
        <w:t xml:space="preserve">7.7 การสื่อสารและการแจ้งเตือน (Communication / Notify)</w:t>
      </w:r>
    </w:p>
    <w:p>
      <w:pPr>
        <w:numPr>
          <w:ilvl w:val="0"/>
          <w:numId w:val="1009"/>
        </w:numPr>
        <w:pStyle w:val="Compact"/>
      </w:pPr>
      <w:r>
        <w:t xml:space="preserve">สื่อสารภายในตามระดับความรุนแรง โดยใช้ช่องทางที่อนุมัติ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ห้าม</w:t>
      </w:r>
      <w:r>
        <w:t xml:space="preserve"> </w:t>
      </w:r>
      <w:r>
        <w:t xml:space="preserve">พนักงานทั่วไปโพสต์หรือให้สัมภาษณ์ภายนอกเกี่ยวกับเหตุโดยไม่ได้รับมอบหมาย</w:t>
      </w:r>
    </w:p>
    <w:p>
      <w:pPr>
        <w:numPr>
          <w:ilvl w:val="0"/>
          <w:numId w:val="1009"/>
        </w:numPr>
        <w:pStyle w:val="Compact"/>
      </w:pPr>
      <w:r>
        <w:t xml:space="preserve">การแจ้งลูกค้า คู่ค้า สื่อมวลชน หรือหน่วยงานรัฐ ต้องผ่านผู้บริหาร / กฎหมาย / DPO ตามกรณี</w:t>
      </w:r>
    </w:p>
    <w:p>
      <w:pPr>
        <w:numPr>
          <w:ilvl w:val="0"/>
          <w:numId w:val="1009"/>
        </w:numPr>
        <w:pStyle w:val="Compact"/>
      </w:pPr>
      <w:r>
        <w:t xml:space="preserve">หากเป็น Personal Data Breach ให้ดำเนินการตามข้อ 8</w:t>
      </w:r>
    </w:p>
    <w:bookmarkEnd w:id="34"/>
    <w:bookmarkStart w:id="35" w:name="การปดเคสและบทเรยน-close-lessons-learned"/>
    <w:p>
      <w:pPr>
        <w:pStyle w:val="Heading3"/>
      </w:pPr>
      <w:r>
        <w:t xml:space="preserve">7.8 การปิดเคสและบทเรียน (Close &amp; Lessons Learned)</w:t>
      </w:r>
    </w:p>
    <w:p>
      <w:pPr>
        <w:numPr>
          <w:ilvl w:val="0"/>
          <w:numId w:val="1010"/>
        </w:numPr>
        <w:pStyle w:val="Compact"/>
      </w:pPr>
      <w:r>
        <w:t xml:space="preserve">ปิดเคสเมื่อภัยคุกคามถูกกำจัด บริการกลับมา และงานติดตามถูกมอบหมายแล้ว</w:t>
      </w:r>
    </w:p>
    <w:p>
      <w:pPr>
        <w:numPr>
          <w:ilvl w:val="0"/>
          <w:numId w:val="1010"/>
        </w:numPr>
        <w:pStyle w:val="Compact"/>
      </w:pPr>
      <w:r>
        <w:t xml:space="preserve">จัดทำรายงานสรุปเหตุ (Incident Report)</w:t>
      </w:r>
    </w:p>
    <w:p>
      <w:pPr>
        <w:numPr>
          <w:ilvl w:val="0"/>
          <w:numId w:val="1010"/>
        </w:numPr>
        <w:pStyle w:val="Compact"/>
      </w:pPr>
      <w:r>
        <w:t xml:space="preserve">ทำ Post-Incident Review สำหรับ P1–P2 ทุกเคส และ P3 ตามความเหมาะสม</w:t>
      </w:r>
    </w:p>
    <w:p>
      <w:pPr>
        <w:numPr>
          <w:ilvl w:val="0"/>
          <w:numId w:val="1010"/>
        </w:numPr>
        <w:pStyle w:val="Compact"/>
      </w:pPr>
      <w:r>
        <w:t xml:space="preserve">ติดตาม corrective / preventive actions จนเสร็จ</w:t>
      </w:r>
    </w:p>
    <w:p>
      <w:pPr>
        <w:numPr>
          <w:ilvl w:val="0"/>
          <w:numId w:val="1010"/>
        </w:numPr>
        <w:pStyle w:val="Compact"/>
      </w:pPr>
      <w:r>
        <w:t xml:space="preserve">อัปเดต playbook กฎตรวจจับ และการอบรมหากจำเป็น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กรณละเมดขอมลสวนบคคล-pdpa-breach-handling"/>
    <w:p>
      <w:pPr>
        <w:pStyle w:val="Heading2"/>
      </w:pPr>
      <w:r>
        <w:t xml:space="preserve">8. กรณีละเมิดข้อมูลส่วนบุคคล (PDPA Breach Handling)</w:t>
      </w:r>
    </w:p>
    <w:p>
      <w:pPr>
        <w:pStyle w:val="FirstParagraph"/>
      </w:pPr>
      <w:r>
        <w:t xml:space="preserve">เมื่อสงสัยว่ามีข้อมูลส่วนบุคคลรั่วไหล สูญหาย หรือถูกเข้าถึงโดยไม่ชอบ ให้ดำเนินการเพิ่มเติมดังนี้</w:t>
      </w:r>
    </w:p>
    <w:p>
      <w:pPr>
        <w:numPr>
          <w:ilvl w:val="0"/>
          <w:numId w:val="1011"/>
        </w:numPr>
        <w:pStyle w:val="Compact"/>
      </w:pPr>
      <w:r>
        <w:t xml:space="preserve">แจ้ง</w:t>
      </w:r>
      <w:r>
        <w:t xml:space="preserve"> </w:t>
      </w:r>
      <w:r>
        <w:rPr>
          <w:bCs/>
          <w:b/>
        </w:rPr>
        <w:t xml:space="preserve">DPO / ฝ่ายกฎหมาย</w:t>
      </w:r>
      <w:r>
        <w:t xml:space="preserve"> </w:t>
      </w:r>
      <w:r>
        <w:t xml:space="preserve">ทันทีที่ทราบ</w:t>
      </w:r>
    </w:p>
    <w:p>
      <w:pPr>
        <w:numPr>
          <w:ilvl w:val="0"/>
          <w:numId w:val="1011"/>
        </w:numPr>
        <w:pStyle w:val="Compact"/>
      </w:pPr>
      <w:r>
        <w:t xml:space="preserve">ประเมินอย่างน้อยในประเด็น</w:t>
      </w:r>
    </w:p>
    <w:p>
      <w:pPr>
        <w:numPr>
          <w:ilvl w:val="1"/>
          <w:numId w:val="1012"/>
        </w:numPr>
        <w:pStyle w:val="Compact"/>
      </w:pPr>
      <w:r>
        <w:t xml:space="preserve">ประเภทและปริมาณข้อมูล</w:t>
      </w:r>
    </w:p>
    <w:p>
      <w:pPr>
        <w:numPr>
          <w:ilvl w:val="1"/>
          <w:numId w:val="1012"/>
        </w:numPr>
        <w:pStyle w:val="Compact"/>
      </w:pPr>
      <w:r>
        <w:t xml:space="preserve">จำนวนเจ้าของข้อมูลที่ได้รับผลกระทบ</w:t>
      </w:r>
    </w:p>
    <w:p>
      <w:pPr>
        <w:numPr>
          <w:ilvl w:val="1"/>
          <w:numId w:val="1012"/>
        </w:numPr>
        <w:pStyle w:val="Compact"/>
      </w:pPr>
      <w:r>
        <w:t xml:space="preserve">ความเสี่ยงต่อสิทธิและเสรีภาพของบุคคล</w:t>
      </w:r>
    </w:p>
    <w:p>
      <w:pPr>
        <w:numPr>
          <w:ilvl w:val="1"/>
          <w:numId w:val="1012"/>
        </w:numPr>
        <w:pStyle w:val="Compact"/>
      </w:pPr>
      <w:r>
        <w:t xml:space="preserve">มาตรการที่ทำไปแล้วเพื่อลดผลกระทบ</w:t>
      </w:r>
    </w:p>
    <w:p>
      <w:pPr>
        <w:numPr>
          <w:ilvl w:val="0"/>
          <w:numId w:val="1011"/>
        </w:numPr>
        <w:pStyle w:val="Compact"/>
      </w:pPr>
      <w:r>
        <w:t xml:space="preserve">หากเข้าเกณฑ์ต้องแจ้ง สำนักงานคณะกรรมการคุ้มครองข้อมูลส่วนบุคคล ให้เตรียมการแจ้ง</w:t>
      </w:r>
      <w:r>
        <w:t xml:space="preserve"> </w:t>
      </w:r>
      <w:r>
        <w:rPr>
          <w:bCs/>
          <w:b/>
        </w:rPr>
        <w:t xml:space="preserve">โดยไม่ชักช้า และภายใน 72 ชั่วโมง</w:t>
      </w:r>
      <w:r>
        <w:t xml:space="preserve"> </w:t>
      </w:r>
      <w:r>
        <w:t xml:space="preserve">นับแต่ทราบเหตุ ตามที่กฎหมายกำหนด</w:t>
      </w:r>
    </w:p>
    <w:p>
      <w:pPr>
        <w:numPr>
          <w:ilvl w:val="0"/>
          <w:numId w:val="1011"/>
        </w:numPr>
        <w:pStyle w:val="Compact"/>
      </w:pPr>
      <w:r>
        <w:t xml:space="preserve">พิจารณาการแจ้งเจ้าของข้อมูลเมื่อเหตุมีโอกาสสูงที่จะกระทบสิทธิและเสรีภาพ</w:t>
      </w:r>
    </w:p>
    <w:p>
      <w:pPr>
        <w:numPr>
          <w:ilvl w:val="0"/>
          <w:numId w:val="1011"/>
        </w:numPr>
        <w:pStyle w:val="Compact"/>
      </w:pPr>
      <w:r>
        <w:t xml:space="preserve">บันทึกข้อเท็จจริง การประเมิน และการตัดสินใจไว้เป็นหลักฐาน</w:t>
      </w:r>
    </w:p>
    <w:p>
      <w:pPr>
        <w:pStyle w:val="BlockText"/>
      </w:pPr>
      <w:r>
        <w:t xml:space="preserve">รายละเอียดการแจ้งและแบบฟอร์มภายในให้เป็นไปตาม POL-PDPA-001 และแนวทางของ DPO</w:t>
      </w:r>
    </w:p>
    <w:p>
      <w:r>
        <w:pict>
          <v:rect style="width:0;height:1.5pt" o:hralign="center" o:hrstd="t" o:hr="t"/>
        </w:pict>
      </w:r>
    </w:p>
    <w:bookmarkEnd w:id="37"/>
    <w:bookmarkStart w:id="43" w:name="playbook-ยอตามประเภทเหต"/>
    <w:p>
      <w:pPr>
        <w:pStyle w:val="Heading2"/>
      </w:pPr>
      <w:r>
        <w:t xml:space="preserve">9. Playbook ย่อตามประเภทเหตุ</w:t>
      </w:r>
    </w:p>
    <w:bookmarkStart w:id="38" w:name="ฟชชง-ยดบญช"/>
    <w:p>
      <w:pPr>
        <w:pStyle w:val="Heading3"/>
      </w:pPr>
      <w:r>
        <w:t xml:space="preserve">9.1 ฟิชชิง / ยึดบัญชี</w:t>
      </w:r>
    </w:p>
    <w:p>
      <w:pPr>
        <w:numPr>
          <w:ilvl w:val="0"/>
          <w:numId w:val="1013"/>
        </w:numPr>
        <w:pStyle w:val="Compact"/>
      </w:pPr>
      <w:r>
        <w:t xml:space="preserve">ให้ผู้ใช้หยุดโต้ตอบกับข้อความนั้น และส่งตัวอย่างให้ Security</w:t>
      </w:r>
    </w:p>
    <w:p>
      <w:pPr>
        <w:numPr>
          <w:ilvl w:val="0"/>
          <w:numId w:val="1013"/>
        </w:numPr>
        <w:pStyle w:val="Compact"/>
      </w:pPr>
      <w:r>
        <w:t xml:space="preserve">บล็อก sender/URL/attachment</w:t>
      </w:r>
    </w:p>
    <w:p>
      <w:pPr>
        <w:numPr>
          <w:ilvl w:val="0"/>
          <w:numId w:val="1013"/>
        </w:numPr>
        <w:pStyle w:val="Compact"/>
      </w:pPr>
      <w:r>
        <w:t xml:space="preserve">หากมีการป้อนรหัสผ่านหรือ MFA ถูกใช้แล้ว → รีเซ็ตรหัสผ่าน ถอน session ทบทวน MFA ตรวจกิจกรรมต้องสงสัย</w:t>
      </w:r>
    </w:p>
    <w:p>
      <w:pPr>
        <w:numPr>
          <w:ilvl w:val="0"/>
          <w:numId w:val="1013"/>
        </w:numPr>
        <w:pStyle w:val="Compact"/>
      </w:pPr>
      <w:r>
        <w:t xml:space="preserve">ตรวจว่ามีการส่งต่อภายในหรือเข้าถึงไฟล์สำคัญหรือไม่</w:t>
      </w:r>
    </w:p>
    <w:bookmarkEnd w:id="38"/>
    <w:bookmarkStart w:id="39" w:name="มลแวร-แรนซมแวร"/>
    <w:p>
      <w:pPr>
        <w:pStyle w:val="Heading3"/>
      </w:pPr>
      <w:r>
        <w:t xml:space="preserve">9.2 มัลแวร์ / แรนซัมแวร์</w:t>
      </w:r>
    </w:p>
    <w:p>
      <w:pPr>
        <w:numPr>
          <w:ilvl w:val="0"/>
          <w:numId w:val="1014"/>
        </w:numPr>
        <w:pStyle w:val="Compact"/>
      </w:pPr>
      <w:r>
        <w:t xml:space="preserve">แยกเครื่อง/เซิร์ฟเวอร์ออกจากเครือข่ายทันทีตามคำสั่ง IC</w:t>
      </w:r>
    </w:p>
    <w:p>
      <w:pPr>
        <w:numPr>
          <w:ilvl w:val="0"/>
          <w:numId w:val="1014"/>
        </w:numPr>
        <w:pStyle w:val="Compact"/>
      </w:pPr>
      <w:r>
        <w:t xml:space="preserve">อย่ารีสตาร์ทหรือลบไฟล์เองหากยังไม่ได้ถ่ายภาพหลักฐาน</w:t>
      </w:r>
    </w:p>
    <w:p>
      <w:pPr>
        <w:numPr>
          <w:ilvl w:val="0"/>
          <w:numId w:val="1014"/>
        </w:numPr>
        <w:pStyle w:val="Compact"/>
      </w:pPr>
      <w:r>
        <w:t xml:space="preserve">ระบุขอบเขตการติดเชื้อจาก EDR/log</w:t>
      </w:r>
    </w:p>
    <w:p>
      <w:pPr>
        <w:numPr>
          <w:ilvl w:val="0"/>
          <w:numId w:val="1014"/>
        </w:numPr>
        <w:pStyle w:val="Compact"/>
      </w:pPr>
      <w:r>
        <w:t xml:space="preserve">กู้จากสำรองที่สะอาด แพตช์ช่องทางเข้า และเฝ้าระวังซ้ำ</w:t>
      </w:r>
    </w:p>
    <w:bookmarkEnd w:id="39"/>
    <w:bookmarkStart w:id="40" w:name="อปกรณสญหายหรอถกขโมย"/>
    <w:p>
      <w:pPr>
        <w:pStyle w:val="Heading3"/>
      </w:pPr>
      <w:r>
        <w:t xml:space="preserve">9.3 อุปกรณ์สูญหายหรือถูกขโมย</w:t>
      </w:r>
    </w:p>
    <w:p>
      <w:pPr>
        <w:numPr>
          <w:ilvl w:val="0"/>
          <w:numId w:val="1015"/>
        </w:numPr>
        <w:pStyle w:val="Compact"/>
      </w:pPr>
      <w:r>
        <w:t xml:space="preserve">ระงับบัญชีที่ผูกกับอุปกรณ์และถอน session</w:t>
      </w:r>
    </w:p>
    <w:p>
      <w:pPr>
        <w:numPr>
          <w:ilvl w:val="0"/>
          <w:numId w:val="1015"/>
        </w:numPr>
        <w:pStyle w:val="Compact"/>
      </w:pPr>
      <w:r>
        <w:t xml:space="preserve">ล็อกหรือลบข้อมูลระยะไกลหากทำได้</w:t>
      </w:r>
    </w:p>
    <w:p>
      <w:pPr>
        <w:numPr>
          <w:ilvl w:val="0"/>
          <w:numId w:val="1015"/>
        </w:numPr>
        <w:pStyle w:val="Compact"/>
      </w:pPr>
      <w:r>
        <w:t xml:space="preserve">ประเมินว่ามีข้อมูลระดับลับขึ้นไปอยู่ในเครื่องหรือไม่ และมีการเข้ารหัสดิสก์หรือไม่</w:t>
      </w:r>
    </w:p>
    <w:p>
      <w:pPr>
        <w:numPr>
          <w:ilvl w:val="0"/>
          <w:numId w:val="1015"/>
        </w:numPr>
        <w:pStyle w:val="Compact"/>
      </w:pPr>
      <w:r>
        <w:t xml:space="preserve">เปลี่ยนรหัสผ่านที่เกี่ยวข้องและแจ้ง DPO หากมีความเสี่ยงข้อมูลส่วนบุคคล</w:t>
      </w:r>
    </w:p>
    <w:bookmarkEnd w:id="40"/>
    <w:bookmarkStart w:id="41" w:name="การโจมตบรการจนลม-dosddos"/>
    <w:p>
      <w:pPr>
        <w:pStyle w:val="Heading3"/>
      </w:pPr>
      <w:r>
        <w:t xml:space="preserve">9.4 การโจมตีบริการจนล่ม (DoS/DDoS)</w:t>
      </w:r>
    </w:p>
    <w:p>
      <w:pPr>
        <w:numPr>
          <w:ilvl w:val="0"/>
          <w:numId w:val="1016"/>
        </w:numPr>
        <w:pStyle w:val="Compact"/>
      </w:pPr>
      <w:r>
        <w:t xml:space="preserve">ยืนยันอาการและแยกจากเหตุล่มจากการตั้งค่า/ซ่อมบำรุง</w:t>
      </w:r>
    </w:p>
    <w:p>
      <w:pPr>
        <w:numPr>
          <w:ilvl w:val="0"/>
          <w:numId w:val="1016"/>
        </w:numPr>
        <w:pStyle w:val="Compact"/>
      </w:pPr>
      <w:r>
        <w:t xml:space="preserve">เปิดมาตรการบรรเทาบนเครือข่าย/CDN/ผู้ให้บริการ</w:t>
      </w:r>
    </w:p>
    <w:p>
      <w:pPr>
        <w:numPr>
          <w:ilvl w:val="0"/>
          <w:numId w:val="1016"/>
        </w:numPr>
        <w:pStyle w:val="Compact"/>
      </w:pPr>
      <w:r>
        <w:t xml:space="preserve">สื่อสารสถานะบริการกับผู้ใช้ภายในตามความเหมาะสม</w:t>
      </w:r>
    </w:p>
    <w:p>
      <w:pPr>
        <w:numPr>
          <w:ilvl w:val="0"/>
          <w:numId w:val="1016"/>
        </w:numPr>
        <w:pStyle w:val="Compact"/>
      </w:pPr>
      <w:r>
        <w:t xml:space="preserve">เก็บ traffic sample และ timeline เพื่อวิเคราะห์ภายหลัง</w:t>
      </w:r>
    </w:p>
    <w:bookmarkEnd w:id="41"/>
    <w:bookmarkStart w:id="42" w:name="การรวไหลของขอมล-สงไฟลผดคน"/>
    <w:p>
      <w:pPr>
        <w:pStyle w:val="Heading3"/>
      </w:pPr>
      <w:r>
        <w:t xml:space="preserve">9.5 การรั่วไหลของข้อมูล / ส่งไฟล์ผิดคน</w:t>
      </w:r>
    </w:p>
    <w:p>
      <w:pPr>
        <w:numPr>
          <w:ilvl w:val="0"/>
          <w:numId w:val="1017"/>
        </w:numPr>
        <w:pStyle w:val="Compact"/>
      </w:pPr>
      <w:r>
        <w:t xml:space="preserve">ขอให้ผู้รับลบข้อมูลหากติดต่อได้ และเพิกถอนลิงก์แชร์ทันที</w:t>
      </w:r>
    </w:p>
    <w:p>
      <w:pPr>
        <w:numPr>
          <w:ilvl w:val="0"/>
          <w:numId w:val="1017"/>
        </w:numPr>
        <w:pStyle w:val="Compact"/>
      </w:pPr>
      <w:r>
        <w:t xml:space="preserve">ระบุประเภทข้อมูลและจำนวนผู้ได้รับผลกระทบ</w:t>
      </w:r>
    </w:p>
    <w:p>
      <w:pPr>
        <w:numPr>
          <w:ilvl w:val="0"/>
          <w:numId w:val="1017"/>
        </w:numPr>
        <w:pStyle w:val="Compact"/>
      </w:pPr>
      <w:r>
        <w:t xml:space="preserve">ประสาน Data Owner และ DPO</w:t>
      </w:r>
    </w:p>
    <w:p>
      <w:pPr>
        <w:numPr>
          <w:ilvl w:val="0"/>
          <w:numId w:val="1017"/>
        </w:numPr>
        <w:pStyle w:val="Compact"/>
      </w:pPr>
      <w:r>
        <w:t xml:space="preserve">ประเมินความจำเป็นในการแจ้งตามกฎหมายและสัญญา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การรกษาหลกฐาน"/>
    <w:p>
      <w:pPr>
        <w:pStyle w:val="Heading2"/>
      </w:pPr>
      <w:r>
        <w:t xml:space="preserve">10. การรักษาหลักฐาน</w:t>
      </w:r>
    </w:p>
    <w:p>
      <w:pPr>
        <w:numPr>
          <w:ilvl w:val="0"/>
          <w:numId w:val="1018"/>
        </w:numPr>
        <w:pStyle w:val="Compact"/>
      </w:pPr>
      <w:r>
        <w:t xml:space="preserve">บันทึกวันเวลา (ระบุเขตเวลา) ผู้เก็บ และแหล่งที่มาของหลักฐานทุกชิ้น</w:t>
      </w:r>
    </w:p>
    <w:p>
      <w:pPr>
        <w:numPr>
          <w:ilvl w:val="0"/>
          <w:numId w:val="1018"/>
        </w:numPr>
        <w:pStyle w:val="Compact"/>
      </w:pPr>
      <w:r>
        <w:t xml:space="preserve">เก็บสำเนา log ดิบ ภาพหน่วยความจำ หรืออิมเมจดิสก์ตามความจำเป็นของเคส</w:t>
      </w:r>
    </w:p>
    <w:p>
      <w:pPr>
        <w:numPr>
          <w:ilvl w:val="0"/>
          <w:numId w:val="1018"/>
        </w:numPr>
        <w:pStyle w:val="Compact"/>
      </w:pPr>
      <w:r>
        <w:t xml:space="preserve">จำกัดสิทธิ์เข้าถึงคลังหลักฐานเฉพาะทีมที่เกี่ยวข้อง</w:t>
      </w:r>
    </w:p>
    <w:p>
      <w:pPr>
        <w:numPr>
          <w:ilvl w:val="0"/>
          <w:numId w:val="1018"/>
        </w:numPr>
        <w:pStyle w:val="Compact"/>
      </w:pPr>
      <w:r>
        <w:t xml:space="preserve">ห้ามแก้ไขไฟล์ต้นฉบับโดยไม่จำเป็น ให้ทำงานบนสำเนา</w:t>
      </w:r>
    </w:p>
    <w:p>
      <w:pPr>
        <w:numPr>
          <w:ilvl w:val="0"/>
          <w:numId w:val="1018"/>
        </w:numPr>
        <w:pStyle w:val="Compact"/>
      </w:pPr>
      <w:r>
        <w:t xml:space="preserve">หากอาจดำเนินคดี ให้ประสานฝ่ายกฎหมายก่อนเคลื่อนย้ายหรือเปิดเผยหลักฐานภายนอก</w:t>
      </w:r>
    </w:p>
    <w:p>
      <w:r>
        <w:pict>
          <v:rect style="width:0;height:1.5pt" o:hralign="center" o:hrstd="t" o:hr="t"/>
        </w:pict>
      </w:r>
    </w:p>
    <w:bookmarkEnd w:id="44"/>
    <w:bookmarkStart w:id="45" w:name="escalation-matrix"/>
    <w:p>
      <w:pPr>
        <w:pStyle w:val="Heading2"/>
      </w:pPr>
      <w:r>
        <w:t xml:space="preserve">11. Escalation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สถานการณ์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ต้องแจ้งเพิ่ม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ทุกกรณี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ผู้บริหาร IT, ISO, System Owner, On-call executive ตามตาราง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มีหรือสงสัยข้อมูลส่วนบุคคลรั่ว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/ ฝ่ายกฎหมาย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กระทบลูกค้าหรือบริการภายนอก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ผู้บริหารธุรกิจ + ฝ่ายสื่อสาร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กระทบผู้ให้บริการภายนอก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manager + ข้อสัญญาที่เกี่ยวข้อง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มีแนวโน้มผิดกฎหมายอาญา/ไซเบอร์ร้ายแรง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ฝ่ายกฎหมาย เพื่อพิจารณาแจ้งหน่วยงานรัฐ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แบบฟอรมและบนทกทตองม"/>
    <w:p>
      <w:pPr>
        <w:pStyle w:val="Heading2"/>
      </w:pPr>
      <w:r>
        <w:t xml:space="preserve">12. แบบฟอร์มและบันทึกที่ต้องมี</w:t>
      </w:r>
    </w:p>
    <w:p>
      <w:pPr>
        <w:pStyle w:val="FirstParagraph"/>
      </w:pPr>
      <w:r>
        <w:t xml:space="preserve">ใช้หรือสร้างบันทึกอย่างน้อยดังนี้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รหัส (ตัวอย่าง)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แบบแจ้งเหตุการณ์ด้านความปลอดภัย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 timeline และตัดสินใจของ 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ทะเบียนหลักฐาน (Evidence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รายงานสรุปเหตุการณ์ (Incident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 Post-Incident Review และ Action Plan</w:t>
            </w:r>
          </w:p>
        </w:tc>
      </w:tr>
    </w:tbl>
    <w:bookmarkStart w:id="46" w:name="หวขอขนตำในรายงานสรปเหต"/>
    <w:p>
      <w:pPr>
        <w:pStyle w:val="Heading3"/>
      </w:pPr>
      <w:r>
        <w:t xml:space="preserve">หัวข้อขั้นต่ำในรายงานสรุปเหตุ</w:t>
      </w:r>
    </w:p>
    <w:p>
      <w:pPr>
        <w:numPr>
          <w:ilvl w:val="0"/>
          <w:numId w:val="1019"/>
        </w:numPr>
        <w:pStyle w:val="Compact"/>
      </w:pPr>
      <w:r>
        <w:t xml:space="preserve">รหัสเคส ระดับความรุนแรง ช่วงเวลาเกิดเหตุ</w:t>
      </w:r>
    </w:p>
    <w:p>
      <w:pPr>
        <w:numPr>
          <w:ilvl w:val="0"/>
          <w:numId w:val="1019"/>
        </w:numPr>
        <w:pStyle w:val="Compact"/>
      </w:pPr>
      <w:r>
        <w:t xml:space="preserve">สรุปเหตุการณ์และผลกระทบ</w:t>
      </w:r>
    </w:p>
    <w:p>
      <w:pPr>
        <w:numPr>
          <w:ilvl w:val="0"/>
          <w:numId w:val="1019"/>
        </w:numPr>
        <w:pStyle w:val="Compact"/>
      </w:pPr>
      <w:r>
        <w:t xml:space="preserve">Root cause (ถ้าทราบ)</w:t>
      </w:r>
    </w:p>
    <w:p>
      <w:pPr>
        <w:numPr>
          <w:ilvl w:val="0"/>
          <w:numId w:val="1019"/>
        </w:numPr>
        <w:pStyle w:val="Compact"/>
      </w:pPr>
      <w:r>
        <w:t xml:space="preserve">การดำเนินการหลักและเวลาสำคัญ</w:t>
      </w:r>
    </w:p>
    <w:p>
      <w:pPr>
        <w:numPr>
          <w:ilvl w:val="0"/>
          <w:numId w:val="1019"/>
        </w:numPr>
        <w:pStyle w:val="Compact"/>
      </w:pPr>
      <w:r>
        <w:t xml:space="preserve">ข้อมูล/ระบบที่เกี่ยวข้อง</w:t>
      </w:r>
    </w:p>
    <w:p>
      <w:pPr>
        <w:numPr>
          <w:ilvl w:val="0"/>
          <w:numId w:val="1019"/>
        </w:numPr>
        <w:pStyle w:val="Compact"/>
      </w:pPr>
      <w:r>
        <w:t xml:space="preserve">การแจ้งภายนอก (ถ้ามี)</w:t>
      </w:r>
    </w:p>
    <w:p>
      <w:pPr>
        <w:numPr>
          <w:ilvl w:val="0"/>
          <w:numId w:val="1019"/>
        </w:numPr>
        <w:pStyle w:val="Compact"/>
      </w:pPr>
      <w:r>
        <w:t xml:space="preserve">แนวทางป้องกันซ้ำและผู้รับผิดชอบ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การทดสอบและฝกซอม"/>
    <w:p>
      <w:pPr>
        <w:pStyle w:val="Heading2"/>
      </w:pPr>
      <w:r>
        <w:t xml:space="preserve">13. การทดสอบและฝึกซ้อม</w:t>
      </w:r>
    </w:p>
    <w:p>
      <w:pPr>
        <w:numPr>
          <w:ilvl w:val="0"/>
          <w:numId w:val="1020"/>
        </w:numPr>
        <w:pStyle w:val="Compact"/>
      </w:pPr>
      <w:r>
        <w:t xml:space="preserve">ทบทวนขั้นตอนนี้อย่างน้อยปีละ 1 ครั้ง</w:t>
      </w:r>
    </w:p>
    <w:p>
      <w:pPr>
        <w:numPr>
          <w:ilvl w:val="0"/>
          <w:numId w:val="1020"/>
        </w:numPr>
        <w:pStyle w:val="Compact"/>
      </w:pPr>
      <w:r>
        <w:t xml:space="preserve">จัดซ้อมตอบสนองเหตุ (tabletop หรือ simulation) อย่างน้อยปีละ 1 ครั้ง สำหรับสถานการณ์ P1 เช่น แรนซัมแวร์หรือข้อมูลรั่ว</w:t>
      </w:r>
    </w:p>
    <w:p>
      <w:pPr>
        <w:numPr>
          <w:ilvl w:val="0"/>
          <w:numId w:val="1020"/>
        </w:numPr>
        <w:pStyle w:val="Compact"/>
      </w:pPr>
      <w:r>
        <w:t xml:space="preserve">ปรับปรุงช่องทางติดต่อ On-call และ playbook หลังการซ้อมทุกครั้ง</w:t>
      </w:r>
    </w:p>
    <w:p>
      <w:r>
        <w:pict>
          <v:rect style="width:0;height:1.5pt" o:hralign="center" o:hrstd="t" o:hr="t"/>
        </w:pict>
      </w:r>
    </w:p>
    <w:bookmarkEnd w:id="48"/>
    <w:bookmarkStart w:id="49" w:name="ตวชวด-kpi-metrics"/>
    <w:p>
      <w:pPr>
        <w:pStyle w:val="Heading2"/>
      </w:pPr>
      <w:r>
        <w:t xml:space="preserve">14. ตัวชี้วัด (KPI / Metrics)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เวลาตั้งแต่เริ่มเหตุจนถูกตรวจพบ/รับแจ้ง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เวลาตั้งแต่รับแจ้งจนมีผู้รับผิดชอบเริ่มดูแล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Contain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เวลาจนสามารถกักกันได้สำเร็จ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เวลาจนบริการสำคัญกลับมาใช้งานได้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เคสที่มี Post-Incident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โดยเฉพาะ P1–P2 ต้องครบ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 Incident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สัดส่วนเหตุซ้ำจากสาเหตุเดิมที่ยังไม่แก้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การบงคบใช"/>
    <w:p>
      <w:pPr>
        <w:pStyle w:val="Heading2"/>
      </w:pPr>
      <w:r>
        <w:t xml:space="preserve">15. การบังคับใช้</w:t>
      </w:r>
    </w:p>
    <w:p>
      <w:pPr>
        <w:numPr>
          <w:ilvl w:val="0"/>
          <w:numId w:val="1021"/>
        </w:numPr>
        <w:pStyle w:val="Compact"/>
      </w:pPr>
      <w:r>
        <w:t xml:space="preserve">ผู้เกี่ยวข้องทุกคนต้องปฏิบัติตามขั้นตอนนี้</w:t>
      </w:r>
    </w:p>
    <w:p>
      <w:pPr>
        <w:numPr>
          <w:ilvl w:val="0"/>
          <w:numId w:val="1021"/>
        </w:numPr>
        <w:pStyle w:val="Compact"/>
      </w:pPr>
      <w:r>
        <w:t xml:space="preserve">การปกปิดเหตุ การทำลายหลักฐานโดยเจตนา หรือการสื่อสารภายนอกโดยไม่ได้รับอนุญาต ถือเป็นความผิดร้ายแรง</w:t>
      </w:r>
    </w:p>
    <w:p>
      <w:pPr>
        <w:numPr>
          <w:ilvl w:val="0"/>
          <w:numId w:val="1021"/>
        </w:numPr>
        <w:pStyle w:val="Compact"/>
      </w:pPr>
      <w:r>
        <w:t xml:space="preserve">การฝ่าฝืนอาจนำไปสู่มาตรการทางวินัยตามระเบียบองค์กรและการดำเนินการตามกฎหมาย</w:t>
      </w:r>
    </w:p>
    <w:p>
      <w:r>
        <w:pict>
          <v:rect style="width:0;height:1.5pt" o:hralign="center" o:hrstd="t" o:hr="t"/>
        </w:pict>
      </w:r>
    </w:p>
    <w:bookmarkEnd w:id="50"/>
    <w:bookmarkStart w:id="51" w:name="เอกสารอางอง"/>
    <w:p>
      <w:pPr>
        <w:pStyle w:val="Heading2"/>
      </w:pPr>
      <w:r>
        <w:t xml:space="preserve">16. เอกสารอ้างอิง</w:t>
      </w:r>
    </w:p>
    <w:p>
      <w:pPr>
        <w:numPr>
          <w:ilvl w:val="0"/>
          <w:numId w:val="1022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22"/>
        </w:numPr>
        <w:pStyle w:val="Compact"/>
      </w:pPr>
      <w:r>
        <w:t xml:space="preserve">STD-ITSEC-001 มาตรฐานรหัสผ่านและการพิสูจน์ตัวตน</w:t>
      </w:r>
    </w:p>
    <w:p>
      <w:pPr>
        <w:numPr>
          <w:ilvl w:val="0"/>
          <w:numId w:val="1022"/>
        </w:numPr>
        <w:pStyle w:val="Compact"/>
      </w:pPr>
      <w:r>
        <w:t xml:space="preserve">STD-ITSEC-002 มาตรฐานการจัดประเภทข้อมูล</w:t>
      </w:r>
    </w:p>
    <w:p>
      <w:pPr>
        <w:numPr>
          <w:ilvl w:val="0"/>
          <w:numId w:val="1022"/>
        </w:numPr>
        <w:pStyle w:val="Compact"/>
      </w:pPr>
      <w:r>
        <w:t xml:space="preserve">NIST SP 800-61 Computer Security Incident Handling Guide</w:t>
      </w:r>
    </w:p>
    <w:p>
      <w:pPr>
        <w:numPr>
          <w:ilvl w:val="0"/>
          <w:numId w:val="1022"/>
        </w:numPr>
        <w:pStyle w:val="Compact"/>
      </w:pPr>
      <w:r>
        <w:t xml:space="preserve">ISO/IEC 27035 Information security incident management</w:t>
      </w:r>
    </w:p>
    <w:p>
      <w:pPr>
        <w:numPr>
          <w:ilvl w:val="0"/>
          <w:numId w:val="1022"/>
        </w:numPr>
        <w:pStyle w:val="Compact"/>
      </w:pPr>
      <w:r>
        <w:t xml:space="preserve">พ.ร.บ.คุ้มครองข้อมูลส่วนบุคคล พ.ศ. 2562</w:t>
      </w:r>
    </w:p>
    <w:p>
      <w:pPr>
        <w:numPr>
          <w:ilvl w:val="0"/>
          <w:numId w:val="1022"/>
        </w:numPr>
        <w:pStyle w:val="Compact"/>
      </w:pPr>
      <w:r>
        <w:t xml:space="preserve">พ.ร.บ.การรักษาความมั่นคงปลอดภัยไซเบอร์ พ.ศ. 2562</w:t>
      </w:r>
    </w:p>
    <w:p>
      <w:r>
        <w:pict>
          <v:rect style="width:0;height:1.5pt" o:hralign="center" o:hrstd="t" o:hr="t"/>
        </w:pict>
      </w:r>
    </w:p>
    <w:bookmarkEnd w:id="51"/>
    <w:bookmarkStart w:id="52" w:name="ประวตการปรบปรงเอกสาร"/>
    <w:p>
      <w:pPr>
        <w:pStyle w:val="Heading2"/>
      </w:pPr>
      <w:r>
        <w:t xml:space="preserve">17.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ภาคผนวก-ก-สรปดวนสำหรบผพบเหต-one-page"/>
    <w:p>
      <w:pPr>
        <w:pStyle w:val="Heading2"/>
      </w:pPr>
      <w:r>
        <w:t xml:space="preserve">18. ภาคผนวก ก — สรุปด่วนสำหรับผู้พบเหตุ (One-Page)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อย่าตกใจ และอย่าปกปิด</w:t>
      </w:r>
    </w:p>
    <w:p>
      <w:pPr>
        <w:numPr>
          <w:ilvl w:val="0"/>
          <w:numId w:val="1023"/>
        </w:numPr>
        <w:pStyle w:val="Compact"/>
      </w:pPr>
      <w:r>
        <w:t xml:space="preserve">จดเวลา สิ่งที่เห็น ระบบ/บัญชีที่เกี่ยวข้อง</w:t>
      </w:r>
    </w:p>
    <w:p>
      <w:pPr>
        <w:numPr>
          <w:ilvl w:val="0"/>
          <w:numId w:val="1023"/>
        </w:numPr>
        <w:pStyle w:val="Compact"/>
      </w:pPr>
      <w:r>
        <w:t xml:space="preserve">แจ้ง Hotline / Helpdesk / Security ทันที</w:t>
      </w:r>
    </w:p>
    <w:p>
      <w:pPr>
        <w:numPr>
          <w:ilvl w:val="0"/>
          <w:numId w:val="1023"/>
        </w:numPr>
        <w:pStyle w:val="Compact"/>
      </w:pPr>
      <w:r>
        <w:t xml:space="preserve">อย่าคลิกลิงก์ซ้ำ อย่าส่งต่อไฟล์ต้องสงสัย และอย่าลบหลักฐานเอง</w:t>
      </w:r>
    </w:p>
    <w:p>
      <w:pPr>
        <w:numPr>
          <w:ilvl w:val="0"/>
          <w:numId w:val="1023"/>
        </w:numPr>
        <w:pStyle w:val="Compact"/>
      </w:pPr>
      <w:r>
        <w:t xml:space="preserve">หากสงสัยบัญชีถูกละเมิด ให้แจ้ง IT เพื่อรีเซ็ตและถอน session</w:t>
      </w:r>
    </w:p>
    <w:p>
      <w:pPr>
        <w:numPr>
          <w:ilvl w:val="0"/>
          <w:numId w:val="1023"/>
        </w:numPr>
        <w:pStyle w:val="Compact"/>
      </w:pPr>
      <w:r>
        <w:t xml:space="preserve">รอคำสั่งจากทีม IR ก่อนทำขั้นตอนเพิ่มเติม</w:t>
      </w:r>
    </w:p>
    <w:p>
      <w:r>
        <w:pict>
          <v:rect style="width:0;height:1.5pt" o:hralign="center" o:hrstd="t" o:hr="t"/>
        </w:pict>
      </w:r>
    </w:p>
    <w:bookmarkEnd w:id="53"/>
    <w:bookmarkStart w:id="54" w:name="X14d8b46ce117420a1970dbd08dda93ec9f14db9"/>
    <w:p>
      <w:pPr>
        <w:pStyle w:val="Heading2"/>
      </w:pPr>
      <w:r>
        <w:t xml:space="preserve">19. ภาคผนวก ข — รายการตรวจสอบของ Incident Commander</w:t>
      </w:r>
    </w:p>
    <w:p>
      <w:pPr>
        <w:numPr>
          <w:ilvl w:val="0"/>
          <w:numId w:val="1024"/>
        </w:numPr>
        <w:pStyle w:val="Compact"/>
      </w:pPr>
      <w:r>
        <w:t xml:space="preserve">☐ เปิดตั๋วงานและกำหนดรหัสเคสแล้ว</w:t>
      </w:r>
    </w:p>
    <w:p>
      <w:pPr>
        <w:numPr>
          <w:ilvl w:val="0"/>
          <w:numId w:val="1024"/>
        </w:numPr>
        <w:pStyle w:val="Compact"/>
      </w:pPr>
      <w:r>
        <w:t xml:space="preserve">☐ จัดระดับความรุนแรงและประกาศ IC แล้ว</w:t>
      </w:r>
    </w:p>
    <w:p>
      <w:pPr>
        <w:numPr>
          <w:ilvl w:val="0"/>
          <w:numId w:val="1024"/>
        </w:numPr>
        <w:pStyle w:val="Compact"/>
      </w:pPr>
      <w:r>
        <w:t xml:space="preserve">☐ เรียกทีมที่เกี่ยวข้องครบตาม escalation</w:t>
      </w:r>
    </w:p>
    <w:p>
      <w:pPr>
        <w:numPr>
          <w:ilvl w:val="0"/>
          <w:numId w:val="1024"/>
        </w:numPr>
        <w:pStyle w:val="Compact"/>
      </w:pPr>
      <w:r>
        <w:t xml:space="preserve">☐ เริ่มกักกันและปกป้องหลักฐานแล้ว</w:t>
      </w:r>
    </w:p>
    <w:p>
      <w:pPr>
        <w:numPr>
          <w:ilvl w:val="0"/>
          <w:numId w:val="1024"/>
        </w:numPr>
        <w:pStyle w:val="Compact"/>
      </w:pPr>
      <w:r>
        <w:t xml:space="preserve">☐ ประเมินผลกระทบต่อข้อมูลส่วนบุคคลแล้ว (ถ้ามี ส่งต่อ DPO)</w:t>
      </w:r>
    </w:p>
    <w:p>
      <w:pPr>
        <w:numPr>
          <w:ilvl w:val="0"/>
          <w:numId w:val="1024"/>
        </w:numPr>
        <w:pStyle w:val="Compact"/>
      </w:pPr>
      <w:r>
        <w:t xml:space="preserve">☐ มี timeline และสถานะอัปเดตเป็นระยะ</w:t>
      </w:r>
    </w:p>
    <w:p>
      <w:pPr>
        <w:numPr>
          <w:ilvl w:val="0"/>
          <w:numId w:val="1024"/>
        </w:numPr>
        <w:pStyle w:val="Compact"/>
      </w:pPr>
      <w:r>
        <w:t xml:space="preserve">☐ กำจัดสาเหตุและกู้คืนโดย System Owner ยืนยันแล้ว</w:t>
      </w:r>
    </w:p>
    <w:p>
      <w:pPr>
        <w:numPr>
          <w:ilvl w:val="0"/>
          <w:numId w:val="1024"/>
        </w:numPr>
        <w:pStyle w:val="Compact"/>
      </w:pPr>
      <w:r>
        <w:t xml:space="preserve">☐ สื่อสารภายใน/ภายนอกตามอำนาจที่ได้รับ</w:t>
      </w:r>
    </w:p>
    <w:p>
      <w:pPr>
        <w:numPr>
          <w:ilvl w:val="0"/>
          <w:numId w:val="1024"/>
        </w:numPr>
        <w:pStyle w:val="Compact"/>
      </w:pPr>
      <w:r>
        <w:t xml:space="preserve">☐ ปิดเคสพร้อม action items และเจ้าของงานชัดเจน</w:t>
      </w:r>
    </w:p>
    <w:p>
      <w:r>
        <w:pict>
          <v:rect style="width:0;height:1.5pt" o:hralign="center" o:hrstd="t" o:hr="t"/>
        </w:pict>
      </w:r>
    </w:p>
    <w:bookmarkEnd w:id="54"/>
    <w:bookmarkStart w:id="55" w:name="ภาคผนวก-ค-ตวอยางโครงสรางรหสเคส"/>
    <w:p>
      <w:pPr>
        <w:pStyle w:val="Heading2"/>
      </w:pPr>
      <w:r>
        <w:t xml:space="preserve">20. ภาคผนวก ค — ตัวอย่างโครงสร้างรหัสเคส</w:t>
      </w:r>
    </w:p>
    <w:p>
      <w:pPr>
        <w:pStyle w:val="SourceCode"/>
      </w:pPr>
      <w:r>
        <w:rPr>
          <w:rStyle w:val="VerbatimChar"/>
        </w:rPr>
        <w:t xml:space="preserve">IR-YYYYMMDD-XXX</w:t>
      </w:r>
      <w:r>
        <w:br/>
      </w:r>
      <w:r>
        <w:rPr>
          <w:rStyle w:val="VerbatimChar"/>
        </w:rPr>
        <w:t xml:space="preserve">ตัวอย่าง: IR-20260916-001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2026-09-16T04:18:15Z</dcterms:created>
  <dcterms:modified xsi:type="dcterms:W3CDTF">2026-09-16T04:18:15Z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