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คมอสรปสำหรบผใชงาน"/>
    <w:p>
      <w:pPr>
        <w:pStyle w:val="Heading1"/>
      </w:pPr>
      <w:r>
        <w:t xml:space="preserve">คู่มือสรุปสำหรับผู้ใช้งาน</w:t>
      </w:r>
    </w:p>
    <w:bookmarkStart w:id="25" w:name="it-security-quick-reference"/>
    <w:p>
      <w:pPr>
        <w:pStyle w:val="Heading2"/>
      </w:pPr>
      <w:r>
        <w:t xml:space="preserve">IT Security — Quick Reference</w:t>
      </w:r>
    </w:p>
    <w:p>
      <w:pPr>
        <w:pStyle w:val="FirstParagraph"/>
      </w:pPr>
      <w:r>
        <w:t xml:space="preserve">เอกสารนี้อ่านคู่กับ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นโยบายการรักษาความปลอดภัยระบบเทคโนโลยีสารสนเทศ</w:t>
        </w:r>
      </w:hyperlink>
      <w:r>
        <w:t xml:space="preserve"> </w:t>
      </w:r>
      <w:r>
        <w:t xml:space="preserve">(POL-ITSEC-001)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มาตรฐานรหัสผ่านและการพิสูจน์ตัวตน</w:t>
        </w:r>
      </w:hyperlink>
      <w:r>
        <w:t xml:space="preserve"> </w:t>
      </w:r>
      <w:r>
        <w:t xml:space="preserve">(STD-ITSEC-001)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มาตรฐานการจัดประเภทข้อมูล</w:t>
        </w:r>
      </w:hyperlink>
      <w:r>
        <w:t xml:space="preserve"> </w:t>
      </w:r>
      <w:r>
        <w:t xml:space="preserve">(STD-ITSEC-002)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ขั้นตอนการจัดการเหตุการณ์ด้านความปลอดภัย</w:t>
        </w:r>
      </w:hyperlink>
      <w:r>
        <w:t xml:space="preserve"> </w:t>
      </w:r>
      <w:r>
        <w:t xml:space="preserve">(PROC-IR-001)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ขั้นตอนการขอ/เปลี่ยนแปลง/เพิกถอนสิทธิ์ผู้ใช้</w:t>
        </w:r>
      </w:hyperlink>
      <w:r>
        <w:t xml:space="preserve"> </w:t>
      </w:r>
      <w:r>
        <w:t xml:space="preserve">(PROC-IAM-001)</w:t>
      </w:r>
    </w:p>
    <w:p>
      <w:r>
        <w:pict>
          <v:rect style="width:0;height:1.5pt" o:hralign="center" o:hrstd="t" o:hr="t"/>
        </w:pict>
      </w:r>
    </w:p>
    <w:bookmarkEnd w:id="25"/>
    <w:bookmarkStart w:id="26" w:name="สงทตองทำเสมอ"/>
    <w:p>
      <w:pPr>
        <w:pStyle w:val="Heading2"/>
      </w:pPr>
      <w:r>
        <w:t xml:space="preserve">สิ่งที่ต้องทำเสมอ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ล็อกหน้าจอ</w:t>
      </w:r>
      <w:r>
        <w:t xml:space="preserve"> </w:t>
      </w:r>
      <w:r>
        <w:t xml:space="preserve">เมื่อเดินออกจากเครื่อง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ใช้ MFA</w:t>
      </w:r>
      <w:r>
        <w:t xml:space="preserve"> </w:t>
      </w:r>
      <w:r>
        <w:t xml:space="preserve">ทุกครั้งที่ระบบรองรับ โดยเฉพาะอีเมล VPN และระบบสำคัญ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เก็บรหัสผ่านเป็นความลับ</w:t>
      </w:r>
      <w:r>
        <w:t xml:space="preserve"> </w:t>
      </w:r>
      <w:r>
        <w:t xml:space="preserve">— ห้ามแชร์ ห้ามติดบนจอ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สงสัยลิงก์/ไฟล์แนบ</w:t>
      </w:r>
      <w:r>
        <w:t xml:space="preserve"> </w:t>
      </w:r>
      <w:r>
        <w:t xml:space="preserve">จากอีเมลหรือแชทที่ไม่คุ้นเคย — อย่าคลิก และแจ้งฝ่าย 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ใช้เฉพาะซอฟต์แวร์และคลาวด์ที่องค์กรอนุมัติ</w:t>
      </w:r>
      <w:r>
        <w:t xml:space="preserve"> </w:t>
      </w:r>
      <w:r>
        <w:t xml:space="preserve">สำหรับงานและข้อมูลองค์กร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อย่าส่งข้อมูลลับหรือข้อมูลส่วนบุคคล</w:t>
      </w:r>
      <w:r>
        <w:t xml:space="preserve"> </w:t>
      </w:r>
      <w:r>
        <w:t xml:space="preserve">เข้าเครื่องมือ AI / แชทภายนอก ที่ไม่ได้รับอนุญาต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แจ้งทันที</w:t>
      </w:r>
      <w:r>
        <w:t xml:space="preserve"> </w:t>
      </w:r>
      <w:r>
        <w:t xml:space="preserve">เมื่ออุปกรณ์หาย สงสัยบัญชีถูกละเมิด หรือพบเหตุผิดปกติ</w:t>
      </w:r>
    </w:p>
    <w:p>
      <w:r>
        <w:pict>
          <v:rect style="width:0;height:1.5pt" o:hralign="center" o:hrstd="t" o:hr="t"/>
        </w:pict>
      </w:r>
    </w:p>
    <w:bookmarkEnd w:id="26"/>
    <w:bookmarkStart w:id="27" w:name="รหสผานและ-mfa-สรปจาก-std-itsec-001"/>
    <w:p>
      <w:pPr>
        <w:pStyle w:val="Heading2"/>
      </w:pPr>
      <w:r>
        <w:t xml:space="preserve">รหัสผ่านและ MFA (สรุปจาก STD-ITSEC-001)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เกณฑ์ขั้นต่ำ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ความยาวรหัสผ่านทั่วไป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12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บัญชีสิทธิพิเศษ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16 ตัวอักษร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บังคับกับอีเมล VPN คลาวด์ และระบบสำคัญ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ห้าม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แชร์รหัสผ่าน ใช้รหัสง่าย ๆ หรือใช้ซ้ำกับบัญชีส่วนตัว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เมื่อสงสัยว่ารั่ว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เปลี่ยนทันทีแล้วแจ้งฝ่าย IT</w:t>
            </w:r>
          </w:p>
        </w:tc>
      </w:tr>
    </w:tbl>
    <w:p>
      <w:pPr>
        <w:pStyle w:val="BodyText"/>
      </w:pPr>
      <w:r>
        <w:t xml:space="preserve">รายละเอียดเต็มดูที่</w:t>
      </w:r>
      <w:r>
        <w:t xml:space="preserve"> </w:t>
      </w:r>
      <w:hyperlink r:id="rId21">
        <w:r>
          <w:rPr>
            <w:rStyle w:val="Hyperlink"/>
          </w:rPr>
          <w:t xml:space="preserve">Password-Authentication-Standard.md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สทธการเขาถง"/>
    <w:p>
      <w:pPr>
        <w:pStyle w:val="Heading2"/>
      </w:pPr>
      <w:r>
        <w:t xml:space="preserve">สิทธิ์การเข้าถึง</w:t>
      </w:r>
    </w:p>
    <w:p>
      <w:pPr>
        <w:numPr>
          <w:ilvl w:val="0"/>
          <w:numId w:val="1002"/>
        </w:numPr>
        <w:pStyle w:val="Compact"/>
      </w:pPr>
      <w:r>
        <w:t xml:space="preserve">ขอสิทธิ์เท่าที่งานจำเป็น เท่านั้น ผ่านช่องทางที่องค์กรกำหนด</w:t>
      </w:r>
    </w:p>
    <w:p>
      <w:pPr>
        <w:numPr>
          <w:ilvl w:val="0"/>
          <w:numId w:val="1002"/>
        </w:numPr>
        <w:pStyle w:val="Compact"/>
      </w:pPr>
      <w:r>
        <w:t xml:space="preserve">เมื่อย้ายหน่วยงานหรือลาออก สิทธิ์จะถูกเพิกถอน — ห้ามใช้บัญชีของผู้อื่น</w:t>
      </w:r>
    </w:p>
    <w:p>
      <w:pPr>
        <w:numPr>
          <w:ilvl w:val="0"/>
          <w:numId w:val="1002"/>
        </w:numPr>
        <w:pStyle w:val="Compact"/>
      </w:pPr>
      <w:r>
        <w:t xml:space="preserve">บัญชีแอดมินใช้เฉพาะงานดูแลระบบ ห้ามใช้ทำงานประจำวัน</w:t>
      </w:r>
    </w:p>
    <w:p>
      <w:pPr>
        <w:numPr>
          <w:ilvl w:val="0"/>
          <w:numId w:val="1002"/>
        </w:numPr>
        <w:pStyle w:val="Compact"/>
      </w:pPr>
      <w:r>
        <w:t xml:space="preserve">สิทธิ์ชั่วคราว/ผู้รับเหมาต้องมีวันหมดอายุทุกครั้ง</w:t>
      </w:r>
    </w:p>
    <w:p>
      <w:pPr>
        <w:pStyle w:val="FirstParagraph"/>
      </w:pPr>
      <w:r>
        <w:t xml:space="preserve">รายละเอียดเต็มดูที่</w:t>
      </w:r>
      <w:r>
        <w:t xml:space="preserve"> </w:t>
      </w:r>
      <w:hyperlink r:id="rId24">
        <w:r>
          <w:rPr>
            <w:rStyle w:val="Hyperlink"/>
          </w:rPr>
          <w:t xml:space="preserve">User-Access-Management-Procedure.md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29" w:name="ขอมลและการจดประเภท"/>
    <w:p>
      <w:pPr>
        <w:pStyle w:val="Heading2"/>
      </w:pPr>
      <w:r>
        <w:t xml:space="preserve">ข้อมูลและการจัดประเภท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สาธารณะ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เผยแพร่ได้หลังตรวจสอบ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เผยแพร่ข้อมูลผิด/ทำให้เข้าใจผิด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ภายใน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ใช้ในองค์กร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ส่งออกภายนอกโดยไม่จำเป็น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ส่งผ่านช่องทางที่อนุมัติเท่านั้น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แชร์กว้าง หรือเก็บในเครื่องส่วนตัว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ลับที่สุด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เข้าถึงเฉพาะผู้ได้รับอนุญาต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คัดลอก/ส่งต่อโดยไม่มีอำนาจ</w:t>
            </w:r>
          </w:p>
        </w:tc>
      </w:tr>
    </w:tbl>
    <w:p>
      <w:pPr>
        <w:pStyle w:val="BodyText"/>
      </w:pPr>
      <w:r>
        <w:rPr>
          <w:bCs/>
          <w:b/>
        </w:rPr>
        <w:t xml:space="preserve">จำง่าย:</w:t>
      </w:r>
      <w:r>
        <w:t xml:space="preserve"> </w:t>
      </w:r>
      <w:r>
        <w:t xml:space="preserve">ข้อมูลส่วนบุคคลทั่วไป = อย่างน้อย</w:t>
      </w:r>
      <w:r>
        <w:t xml:space="preserve"> </w:t>
      </w:r>
      <w:r>
        <w:rPr>
          <w:bCs/>
          <w:b/>
        </w:rPr>
        <w:t xml:space="preserve">ลับ</w:t>
      </w:r>
      <w:r>
        <w:t xml:space="preserve"> </w:t>
      </w:r>
      <w:r>
        <w:t xml:space="preserve">| ข้อมูลอ่อนไหว/คีย์เข้ารหัส =</w:t>
      </w:r>
      <w:r>
        <w:t xml:space="preserve"> </w:t>
      </w:r>
      <w:r>
        <w:rPr>
          <w:bCs/>
          <w:b/>
        </w:rPr>
        <w:t xml:space="preserve">ลับที่สุด</w:t>
      </w:r>
      <w:r>
        <w:t xml:space="preserve"> </w:t>
      </w:r>
      <w:r>
        <w:t xml:space="preserve">| ไม่แน่ใจ = จัดเป็น</w:t>
      </w:r>
      <w:r>
        <w:t xml:space="preserve"> </w:t>
      </w:r>
      <w:r>
        <w:rPr>
          <w:bCs/>
          <w:b/>
        </w:rPr>
        <w:t xml:space="preserve">ลับ</w:t>
      </w:r>
      <w:r>
        <w:t xml:space="preserve"> </w:t>
      </w:r>
      <w:r>
        <w:t xml:space="preserve">ก่อน</w:t>
      </w:r>
      <w:r>
        <w:br/>
      </w:r>
      <w:r>
        <w:t xml:space="preserve">รายละเอียดเต็มดูที่</w:t>
      </w:r>
      <w:r>
        <w:t xml:space="preserve"> </w:t>
      </w:r>
      <w:hyperlink r:id="rId22">
        <w:r>
          <w:rPr>
            <w:rStyle w:val="Hyperlink"/>
          </w:rPr>
          <w:t xml:space="preserve">Data-Classification-Standard.md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0" w:name="ชองทางแจงเหต"/>
    <w:p>
      <w:pPr>
        <w:pStyle w:val="Heading2"/>
      </w:pPr>
      <w:r>
        <w:t xml:space="preserve">ช่องทางแจ้งเหตุ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ติดต่อ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เหตุด่วน (แรนซัมแวร์, บัญชีถูกล็อกหลายครั้ง, ข้อมูลรั่ว)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IT Security / Hotline]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ทั่วไป (สงสัยฟิชชิง, ขอคำปรึกษา)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Helpdesk / อีเมล]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เหตุละเมิดข้อมูลส่วนบุคคล (PDPA)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[ระบุ: DPO / ฝ่ายกฎหมาย]</w:t>
            </w:r>
          </w:p>
        </w:tc>
      </w:tr>
    </w:tbl>
    <w:p>
      <w:pPr>
        <w:pStyle w:val="BodyText"/>
      </w:pPr>
      <w:r>
        <w:rPr>
          <w:bCs/>
          <w:b/>
        </w:rPr>
        <w:t xml:space="preserve">เมื่อแจ้ง ให้ระบุ:</w:t>
      </w:r>
      <w:r>
        <w:t xml:space="preserve"> </w:t>
      </w:r>
      <w:r>
        <w:t xml:space="preserve">เวลาที่พบ, ระบบ/บัญชีที่เกี่ยวข้อง, สิ่งที่เกิดขึ้น, ผลกระทบเบื้องต้น (ถ้าทราบ)</w:t>
      </w:r>
    </w:p>
    <w:p>
      <w:pPr>
        <w:pStyle w:val="BodyText"/>
      </w:pPr>
      <w:r>
        <w:t xml:space="preserve">รายละเอียดขั้นตอนเต็มดูที่</w:t>
      </w:r>
      <w:r>
        <w:t xml:space="preserve"> </w:t>
      </w:r>
      <w:hyperlink r:id="rId23">
        <w:r>
          <w:rPr>
            <w:rStyle w:val="Hyperlink"/>
          </w:rPr>
          <w:t xml:space="preserve">Incident-Response-Procedure.md</w:t>
        </w:r>
      </w:hyperlink>
    </w:p>
    <w:p>
      <w:pPr>
        <w:pStyle w:val="BodyText"/>
      </w:pPr>
      <w:r>
        <w:rPr>
          <w:bCs/>
          <w:b/>
        </w:rPr>
        <w:t xml:space="preserve">จำไว้:</w:t>
      </w:r>
      <w:r>
        <w:t xml:space="preserve"> </w:t>
      </w:r>
      <w:r>
        <w:t xml:space="preserve">อย่าปกปิดเหตุ อย่าลบหลักฐานเอง และรอคำสั่งทีม IR ก่อนดำเนินการเพิ่มเติม</w:t>
      </w:r>
    </w:p>
    <w:p>
      <w:r>
        <w:pict>
          <v:rect style="width:0;height:1.5pt" o:hralign="center" o:hrstd="t" o:hr="t"/>
        </w:pict>
      </w:r>
    </w:p>
    <w:bookmarkEnd w:id="30"/>
    <w:bookmarkStart w:id="31" w:name="การฝาฝน"/>
    <w:p>
      <w:pPr>
        <w:pStyle w:val="Heading2"/>
      </w:pPr>
      <w:r>
        <w:t xml:space="preserve">การฝ่าฝืน</w:t>
      </w:r>
    </w:p>
    <w:p>
      <w:pPr>
        <w:pStyle w:val="FirstParagraph"/>
      </w:pPr>
      <w:r>
        <w:t xml:space="preserve">การไม่ปฏิบัติตามนโยบายอาจมีบทลงโทษทางวินัย และอาจมีความรับผิดตามกฎหมายหากก่อความเสียหายหรือละเมิดข้อมูลส่วนบุคคล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อัปเดตล่าสุดให้สอดคล้องกับ POL-ITSEC-001 เวอร์ชัน 1.0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/Data-Classification-Standard.md" TargetMode="External" /><Relationship Type="http://schemas.openxmlformats.org/officeDocument/2006/relationships/hyperlink" Id="rId20" Target="./IT-Security-Policy.md" TargetMode="External" /><Relationship Type="http://schemas.openxmlformats.org/officeDocument/2006/relationships/hyperlink" Id="rId23" Target="./Incident-Response-Procedure.md" TargetMode="External" /><Relationship Type="http://schemas.openxmlformats.org/officeDocument/2006/relationships/hyperlink" Id="rId21" Target="./Password-Authentication-Standard.md" TargetMode="External" /><Relationship Type="http://schemas.openxmlformats.org/officeDocument/2006/relationships/hyperlink" Id="rId24" Target="./User-Access-Management-Proced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Data-Classification-Standard.md" TargetMode="External" /><Relationship Type="http://schemas.openxmlformats.org/officeDocument/2006/relationships/hyperlink" Id="rId20" Target="./IT-Security-Policy.md" TargetMode="External" /><Relationship Type="http://schemas.openxmlformats.org/officeDocument/2006/relationships/hyperlink" Id="rId23" Target="./Incident-Response-Procedure.md" TargetMode="External" /><Relationship Type="http://schemas.openxmlformats.org/officeDocument/2006/relationships/hyperlink" Id="rId21" Target="./Password-Authentication-Standard.md" TargetMode="External" /><Relationship Type="http://schemas.openxmlformats.org/officeDocument/2006/relationships/hyperlink" Id="rId24" Target="./User-Access-Management-Proced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2026-09-16T04:50:21Z</dcterms:created>
  <dcterms:modified xsi:type="dcterms:W3CDTF">2026-09-16T04:50:21Z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