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นโยบายคมครองขอมลสวนบคคล"/>
    <w:p>
      <w:pPr>
        <w:pStyle w:val="Heading1"/>
      </w:pPr>
      <w:r>
        <w:t xml:space="preserve">นโยบายคุ้มครองข้อมูลส่วนบุคคล</w:t>
      </w:r>
    </w:p>
    <w:bookmarkStart w:id="20" w:name="personal-data-protection-policy"/>
    <w:p>
      <w:pPr>
        <w:pStyle w:val="Heading2"/>
      </w:pPr>
      <w:r>
        <w:t xml:space="preserve">Personal Data Protection Policy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POL-PDPA-001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POL-ITSEC-001, STD-ITSEC-002, PROC-IR-001, PROC-IAM-001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[ผู้บริหารสูงสุด / คณะกรรมการ]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เจ้าหน้าที่คุ้มครองข้อมูลส่วนบุคคล (DPO) / ฝ่ายกฎหมาย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หรือเมื่อกฎหมาย/กระบวนการเปลี่ยนแปลง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นโยบายฉบับนี้จัดทำขึ้นเพื่อ</w:t>
      </w:r>
    </w:p>
    <w:p>
      <w:pPr>
        <w:numPr>
          <w:ilvl w:val="0"/>
          <w:numId w:val="1001"/>
        </w:numPr>
        <w:pStyle w:val="Compact"/>
      </w:pPr>
      <w:r>
        <w:t xml:space="preserve">กำหนดหลักเกณฑ์การเก็บรวบรวม ใช้ เปิดเผย และโอนข้อมูลส่วนบุคคลให้สอดคล้องกับพระราชบัญญัติคุ้มครองข้อมูลส่วนบุคคล พ.ศ. 2562 (PDPA)</w:t>
      </w:r>
    </w:p>
    <w:p>
      <w:pPr>
        <w:numPr>
          <w:ilvl w:val="0"/>
          <w:numId w:val="1001"/>
        </w:numPr>
        <w:pStyle w:val="Compact"/>
      </w:pPr>
      <w:r>
        <w:t xml:space="preserve">คุ้มครองสิทธิของเจ้าของข้อมูลส่วนบุคคลอย่างเหมาะสม</w:t>
      </w:r>
    </w:p>
    <w:p>
      <w:pPr>
        <w:numPr>
          <w:ilvl w:val="0"/>
          <w:numId w:val="1001"/>
        </w:numPr>
        <w:pStyle w:val="Compact"/>
      </w:pPr>
      <w:r>
        <w:t xml:space="preserve">กำหนดบทบาท หน้าที่ และมาตรการองค์กรในการป้องกันการละเมิดข้อมูลส่วนบุคคล</w:t>
      </w:r>
    </w:p>
    <w:p>
      <w:pPr>
        <w:numPr>
          <w:ilvl w:val="0"/>
          <w:numId w:val="1001"/>
        </w:numPr>
        <w:pStyle w:val="Compact"/>
      </w:pPr>
      <w:r>
        <w:t xml:space="preserve">สร้างความเชื่อมั่นแก่พนักงาน ลูกค้า คู่ค้า และผู้มีส่วนได้ส่วนเสีย</w:t>
      </w:r>
    </w:p>
    <w:p>
      <w:pPr>
        <w:numPr>
          <w:ilvl w:val="0"/>
          <w:numId w:val="1001"/>
        </w:numPr>
        <w:pStyle w:val="Compact"/>
      </w:pPr>
      <w:r>
        <w:t xml:space="preserve">ให้สอดคล้องกับนโยบายความมั่นคงปลอดภัยสารสนเทศขององค์กร (POL-ITSEC-001)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นโยบายนี้ใช้บังคับกับ</w:t>
      </w:r>
    </w:p>
    <w:p>
      <w:pPr>
        <w:numPr>
          <w:ilvl w:val="0"/>
          <w:numId w:val="1002"/>
        </w:numPr>
        <w:pStyle w:val="Compact"/>
      </w:pPr>
      <w:r>
        <w:t xml:space="preserve">การประมวลผลข้อมูลส่วนบุคคลทั้งหมดที่องค์กรดำเนินการในฐานะผู้ควบคุมข้อมูลส่วนบุคคล และ/หรือผู้ประมวลผลข้อมูลส่วนบุคคล</w:t>
      </w:r>
    </w:p>
    <w:p>
      <w:pPr>
        <w:numPr>
          <w:ilvl w:val="0"/>
          <w:numId w:val="1002"/>
        </w:numPr>
        <w:pStyle w:val="Compact"/>
      </w:pPr>
      <w:r>
        <w:t xml:space="preserve">พนักงาน ลูกจ้าง ผู้บริหาร กรรมการ ผู้รับเหมา ที่ปรึกษา นักศึกษาฝึกงาน และบุคคลที่ปฏิบัติงานให้แก่องค์กร</w:t>
      </w:r>
    </w:p>
    <w:p>
      <w:pPr>
        <w:numPr>
          <w:ilvl w:val="0"/>
          <w:numId w:val="1002"/>
        </w:numPr>
        <w:pStyle w:val="Compact"/>
      </w:pPr>
      <w:r>
        <w:t xml:space="preserve">ระบบ เอกสาร ฐานข้อมูล คลาวด์ อุปกรณ์ และช่องทางที่เก็บหรือประมวลผลข้อมูลส่วนบุคคลขององค์กร</w:t>
      </w:r>
    </w:p>
    <w:p>
      <w:pPr>
        <w:numPr>
          <w:ilvl w:val="0"/>
          <w:numId w:val="1002"/>
        </w:numPr>
        <w:pStyle w:val="Compact"/>
      </w:pPr>
      <w:r>
        <w:t xml:space="preserve">ผู้ให้บริการภายนอกที่ประมวลผลข้อมูลส่วนบุคคลแทนหรือเพื่อองค์กร</w:t>
      </w:r>
    </w:p>
    <w:p>
      <w:pPr>
        <w:pStyle w:val="FirstParagraph"/>
      </w:pPr>
      <w:r>
        <w:t xml:space="preserve">ข้อมูลที่อยู่ในขอบเขตครอบคลุมข้อมูลส่วนบุคคลของลูกค้า ผู้สมัครงาน พนักงาน คู่ค้า ผู้เข้าชมเว็บไซต์ ผู้ใช้บริการ และบุคคลอื่นที่เกี่ยวข้องกับกิจกรรมขององค์กร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ข้อมูลเกี่ยวกับบุคคลซึ่งทำให้สามารถระบุตัวบุคคลนั้นได้ ไม่ว่าทางตรงหรือทางอ้อม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ข้อมูลส่วนบุคคลอ่อนไหว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ข้อมูลตามที่กฎหมายกำหนด เช่น เชื้อชาติ เผ่าพันธุ์ ความคิดเห็นทางการเมือง ความเชื่อในลัทธิ ศาสนาหรือปรัชญา พฤติกรรมทางเพศ ประวัติอาชญากรรม ข้อมูลสุขภาพ ความพิการ ข้อมูลสหภาพแรงงาน ข้อมูลพันธุกรรม ข้อมูลชีวภาพ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เจ้าของข้อมูลส่วนบุคคล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บุคคลธรรมดาที่ข้อมูลส่วนบุคคลนั้นระบุไปถึง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ผู้ควบคุมข้อมูลส่วนบุคคล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บุคคลหรือนิติบุคคลที่มีอำนาจตัดสินใจเกี่ยวกับการเก็บรวบรวม ใช้ หรือเปิดเผยข้อมูลส่วนบุคคล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ผู้ประมวลผลข้อมูลส่วนบุคคล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ุคคลหรือนิติบุคคลที่ดำเนินการเกี่ยวกับข้อมูลส่วนบุคคลตามคำสั่งหรือในนามของผู้ควบคุม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เจ้าหน้าที่คุ้มครองข้อมูลส่วนบุคคล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การประมวลผล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การเก็บรวบรวม ใช้ เปิดเผย ลบ ทำลาย โอน หรือดำเนินการใด ๆ กับข้อมูลส่วนบุคคล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ฐานในการประมวลผล (Lawful 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เหตุทางกฎหมายที่อนุญาตให้ประมวลผลข้อมูลส่วนบุคคลได้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เหตุละเมิดข้อมูลส่วนบุคคล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การละเมิดมาตรการรักษาความมั่นคงปลอดภัยที่ทำให้เกิดการสูญหาย เข้าถึง ใช้ เปลี่ยนแปลง แก้ไข หรือเปิดเผยข้อมูลส่วนบุคคลโดยไม่ชอบด้วยกฎหมาย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หลกการคมครองขอมลสวนบคคล"/>
    <w:p>
      <w:pPr>
        <w:pStyle w:val="Heading2"/>
      </w:pPr>
      <w:r>
        <w:t xml:space="preserve">4. หลักการคุ้มครองข้อมูลส่วนบุคคล</w:t>
      </w:r>
    </w:p>
    <w:p>
      <w:pPr>
        <w:pStyle w:val="FirstParagraph"/>
      </w:pPr>
      <w:r>
        <w:t xml:space="preserve">องค์กรยึดหลักดังต่อไปนี้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ชอบด้วยกฎหมาย เป็นธรรม โปร่งใส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จำกัดวัตถุประสงค์</w:t>
      </w:r>
      <w:r>
        <w:t xml:space="preserve"> </w:t>
      </w:r>
      <w:r>
        <w:t xml:space="preserve">— ใช้ข้อมูลตามวัตถุประสงค์ที่แจ้งหรือที่กฎหมายอนุญาต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ลดปริมาณข้อมูลให้เหลือน้อยที่สุด</w:t>
      </w:r>
      <w:r>
        <w:t xml:space="preserve"> </w:t>
      </w:r>
      <w:r>
        <w:t xml:space="preserve">— เก็บเท่าที่จำเป็น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ถูกต้อง</w:t>
      </w:r>
      <w:r>
        <w:t xml:space="preserve"> </w:t>
      </w:r>
      <w:r>
        <w:t xml:space="preserve">— ดูแลให้ข้อมูลถูกต้องและเป็นปัจจุบันตามสมควร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จำกัดระยะเวลาจัดเก็บ</w:t>
      </w:r>
      <w:r>
        <w:t xml:space="preserve"> </w:t>
      </w:r>
      <w:r>
        <w:t xml:space="preserve">— เก็บเท่าที่จำเป็นตามวัตถุประสงค์หรือกฎหมาย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มั่นคงปลอดภัย</w:t>
      </w:r>
      <w:r>
        <w:t xml:space="preserve"> </w:t>
      </w:r>
      <w:r>
        <w:t xml:space="preserve">— ใช้มาตรการเชิงองค์กรและเทคนิคที่เหมาะสม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สามารถตรวจสอบได้</w:t>
      </w:r>
      <w:r>
        <w:t xml:space="preserve"> </w:t>
      </w:r>
      <w:r>
        <w:t xml:space="preserve">— บันทึกและพิสูจน์การปฏิบัติตามหน้าที่ได้</w:t>
      </w:r>
    </w:p>
    <w:p>
      <w:r>
        <w:pict>
          <v:rect style="width:0;height:1.5pt" o:hralign="center" o:hrstd="t" o:hr="t"/>
        </w:pict>
      </w:r>
    </w:p>
    <w:bookmarkEnd w:id="24"/>
    <w:bookmarkStart w:id="32" w:name="บทบาทและหนาท"/>
    <w:p>
      <w:pPr>
        <w:pStyle w:val="Heading2"/>
      </w:pPr>
      <w:r>
        <w:t xml:space="preserve">5. บทบาทและหน้าที่</w:t>
      </w:r>
    </w:p>
    <w:bookmarkStart w:id="25" w:name="ผบรหารสงสด-คณะกรรมการ"/>
    <w:p>
      <w:pPr>
        <w:pStyle w:val="Heading3"/>
      </w:pPr>
      <w:r>
        <w:t xml:space="preserve">5.1 ผู้บริหารสูงสุด / คณะกรรมการ</w:t>
      </w:r>
    </w:p>
    <w:p>
      <w:pPr>
        <w:numPr>
          <w:ilvl w:val="0"/>
          <w:numId w:val="1004"/>
        </w:numPr>
        <w:pStyle w:val="Compact"/>
      </w:pPr>
      <w:r>
        <w:t xml:space="preserve">อนุมัตินโยบายและกำกับดูแลการปฏิบัติตาม PDPA ในภาพรวม</w:t>
      </w:r>
    </w:p>
    <w:p>
      <w:pPr>
        <w:numPr>
          <w:ilvl w:val="0"/>
          <w:numId w:val="1004"/>
        </w:numPr>
        <w:pStyle w:val="Compact"/>
      </w:pPr>
      <w:r>
        <w:t xml:space="preserve">จัดสรรทรัพยากรให้เพียงพอต่อการปฏิบัติตามนโยบาย</w:t>
      </w:r>
    </w:p>
    <w:bookmarkEnd w:id="25"/>
    <w:bookmarkStart w:id="26" w:name="เจาหนาทคมครองขอมลสวนบคคล-dpo"/>
    <w:p>
      <w:pPr>
        <w:pStyle w:val="Heading3"/>
      </w:pPr>
      <w:r>
        <w:t xml:space="preserve">5.2 เจ้าหน้าที่คุ้มครองข้อมูลส่วนบุคคล (DPO)</w:t>
      </w:r>
    </w:p>
    <w:p>
      <w:pPr>
        <w:numPr>
          <w:ilvl w:val="0"/>
          <w:numId w:val="1005"/>
        </w:numPr>
        <w:pStyle w:val="Compact"/>
      </w:pPr>
      <w:r>
        <w:t xml:space="preserve">ให้คำปรึกษาด้าน PDPA แก่องค์กรและพนักงาน</w:t>
      </w:r>
    </w:p>
    <w:p>
      <w:pPr>
        <w:numPr>
          <w:ilvl w:val="0"/>
          <w:numId w:val="1005"/>
        </w:numPr>
        <w:pStyle w:val="Compact"/>
      </w:pPr>
      <w:r>
        <w:t xml:space="preserve">ประสานงานกับสำนักงานคณะกรรมการคุ้มครองข้อมูลส่วนบุคคลเมื่อจำเป็น</w:t>
      </w:r>
    </w:p>
    <w:p>
      <w:pPr>
        <w:numPr>
          <w:ilvl w:val="0"/>
          <w:numId w:val="1005"/>
        </w:numPr>
        <w:pStyle w:val="Compact"/>
      </w:pPr>
      <w:r>
        <w:t xml:space="preserve">ดูแลช่องทางคำขอใช้สิทธิของเจ้าของข้อมูล</w:t>
      </w:r>
    </w:p>
    <w:p>
      <w:pPr>
        <w:numPr>
          <w:ilvl w:val="0"/>
          <w:numId w:val="1005"/>
        </w:numPr>
        <w:pStyle w:val="Compact"/>
      </w:pPr>
      <w:r>
        <w:t xml:space="preserve">มีส่วนร่วมประเมินความเสี่ยงและเหตุละเมิดข้อมูลส่วนบุคคล</w:t>
      </w:r>
    </w:p>
    <w:p>
      <w:pPr>
        <w:numPr>
          <w:ilvl w:val="0"/>
          <w:numId w:val="1005"/>
        </w:numPr>
        <w:pStyle w:val="Compact"/>
      </w:pPr>
      <w:r>
        <w:t xml:space="preserve">ส่งเสริมการอบรมและความตระหนัก</w:t>
      </w:r>
    </w:p>
    <w:p>
      <w:pPr>
        <w:pStyle w:val="BlockText"/>
      </w:pPr>
      <w:r>
        <w:t xml:space="preserve">หากองค์กรยังไม่แต่งตั้ง DPO อย่างเป็นทางการ ให้มอบหมายผู้ประสานงานคุ้มครองข้อมูลส่วนบุคคลทำหน้าที่เทียบเท่าไปพลางก่อน และระบุชื่อช่องทางติดต่อในภาคผนวก</w:t>
      </w:r>
    </w:p>
    <w:bookmarkEnd w:id="26"/>
    <w:bookmarkStart w:id="27" w:name="เจาของกระบวนการ-หนวยงานเจาของขอมล"/>
    <w:p>
      <w:pPr>
        <w:pStyle w:val="Heading3"/>
      </w:pPr>
      <w:r>
        <w:t xml:space="preserve">5.3 เจ้าของกระบวนการ / หน่วยงานเจ้าของข้อมูล</w:t>
      </w:r>
    </w:p>
    <w:p>
      <w:pPr>
        <w:numPr>
          <w:ilvl w:val="0"/>
          <w:numId w:val="1006"/>
        </w:numPr>
        <w:pStyle w:val="Compact"/>
      </w:pPr>
      <w:r>
        <w:t xml:space="preserve">ระบุข้อมูลส่วนบุคคลที่หน่วยงานประมวลผล วัตถุประสงค์ และฐานกฎหมาย</w:t>
      </w:r>
    </w:p>
    <w:p>
      <w:pPr>
        <w:numPr>
          <w:ilvl w:val="0"/>
          <w:numId w:val="1006"/>
        </w:numPr>
        <w:pStyle w:val="Compact"/>
      </w:pPr>
      <w:r>
        <w:t xml:space="preserve">ดูแลให้มีประกาศความเป็นส่วนตัวหรือการแจ้งที่เหมาะสม</w:t>
      </w:r>
    </w:p>
    <w:p>
      <w:pPr>
        <w:numPr>
          <w:ilvl w:val="0"/>
          <w:numId w:val="1006"/>
        </w:numPr>
        <w:pStyle w:val="Compact"/>
      </w:pPr>
      <w:r>
        <w:t xml:space="preserve">อนุมัติการเข้าถึงข้อมูลตาม Need-to-Know</w:t>
      </w:r>
    </w:p>
    <w:p>
      <w:pPr>
        <w:numPr>
          <w:ilvl w:val="0"/>
          <w:numId w:val="1006"/>
        </w:numPr>
        <w:pStyle w:val="Compact"/>
      </w:pPr>
      <w:r>
        <w:t xml:space="preserve">กำหนดระยะเวลาเก็บรักษาและสั่งลบ/ทำลายเมื่อครบกำหนด</w:t>
      </w:r>
    </w:p>
    <w:bookmarkEnd w:id="27"/>
    <w:bookmarkStart w:id="28" w:name="ฝายเทคโนโลยสารสนเทศ-information-security"/>
    <w:p>
      <w:pPr>
        <w:pStyle w:val="Heading3"/>
      </w:pPr>
      <w:r>
        <w:t xml:space="preserve">5.4 ฝ่ายเทคโนโลยีสารสนเทศ / Information Security</w:t>
      </w:r>
    </w:p>
    <w:p>
      <w:pPr>
        <w:numPr>
          <w:ilvl w:val="0"/>
          <w:numId w:val="1007"/>
        </w:numPr>
        <w:pStyle w:val="Compact"/>
      </w:pPr>
      <w:r>
        <w:t xml:space="preserve">จัดให้มีมาตรการรักษาความมั่นคงปลอดภัยตาม POL-ITSEC-001 และ STD-ITSEC-002</w:t>
      </w:r>
    </w:p>
    <w:p>
      <w:pPr>
        <w:numPr>
          <w:ilvl w:val="0"/>
          <w:numId w:val="1007"/>
        </w:numPr>
        <w:pStyle w:val="Compact"/>
      </w:pPr>
      <w:r>
        <w:t xml:space="preserve">สนับสนุนการควบคุมการเข้าถึง การเข้ารหัส การสำรอง และการบันทึก log</w:t>
      </w:r>
    </w:p>
    <w:p>
      <w:pPr>
        <w:numPr>
          <w:ilvl w:val="0"/>
          <w:numId w:val="1007"/>
        </w:numPr>
        <w:pStyle w:val="Compact"/>
      </w:pPr>
      <w:r>
        <w:t xml:space="preserve">แจ้ง DPO ทันทีเมื่อสงสัยเหตุละเมิดข้อมูลส่วนบุคคล</w:t>
      </w:r>
    </w:p>
    <w:bookmarkEnd w:id="28"/>
    <w:bookmarkStart w:id="29" w:name="ฝายกฎหมาย-compliance"/>
    <w:p>
      <w:pPr>
        <w:pStyle w:val="Heading3"/>
      </w:pPr>
      <w:r>
        <w:t xml:space="preserve">5.5 ฝ่ายกฎหมาย / Compliance</w:t>
      </w:r>
    </w:p>
    <w:p>
      <w:pPr>
        <w:numPr>
          <w:ilvl w:val="0"/>
          <w:numId w:val="1008"/>
        </w:numPr>
        <w:pStyle w:val="Compact"/>
      </w:pPr>
      <w:r>
        <w:t xml:space="preserve">ให้ความเห็นด้านฐานกฎหมาย สัญญาผู้ประมวลผล และการโอนข้อมูลข้ามประเทศ</w:t>
      </w:r>
    </w:p>
    <w:p>
      <w:pPr>
        <w:numPr>
          <w:ilvl w:val="0"/>
          <w:numId w:val="1008"/>
        </w:numPr>
        <w:pStyle w:val="Compact"/>
      </w:pPr>
      <w:r>
        <w:t xml:space="preserve">สนับสนุนการตอบคำขอใช้สิทธิและเรื่องร้องเรียน</w:t>
      </w:r>
    </w:p>
    <w:bookmarkEnd w:id="29"/>
    <w:bookmarkStart w:id="30" w:name="พนกงานและผปฏบตงานทกคน"/>
    <w:p>
      <w:pPr>
        <w:pStyle w:val="Heading3"/>
      </w:pPr>
      <w:r>
        <w:t xml:space="preserve">5.6 พนักงานและผู้ปฏิบัติงานทุกคน</w:t>
      </w:r>
    </w:p>
    <w:p>
      <w:pPr>
        <w:numPr>
          <w:ilvl w:val="0"/>
          <w:numId w:val="1009"/>
        </w:numPr>
        <w:pStyle w:val="Compact"/>
      </w:pPr>
      <w:r>
        <w:t xml:space="preserve">ประมวลผลข้อมูลส่วนบุคคลเท่าที่จำเป็นต่องาน</w:t>
      </w:r>
    </w:p>
    <w:p>
      <w:pPr>
        <w:numPr>
          <w:ilvl w:val="0"/>
          <w:numId w:val="1009"/>
        </w:numPr>
        <w:pStyle w:val="Compact"/>
      </w:pPr>
      <w:r>
        <w:t xml:space="preserve">ไม่เปิดเผยหรือส่งต่อข้อมูลโดยไม่มีอำนาจ</w:t>
      </w:r>
    </w:p>
    <w:p>
      <w:pPr>
        <w:numPr>
          <w:ilvl w:val="0"/>
          <w:numId w:val="1009"/>
        </w:numPr>
        <w:pStyle w:val="Compact"/>
      </w:pPr>
      <w:r>
        <w:t xml:space="preserve">รายงานเหตุต้องสงสัยและส่งต่อคำขอของเจ้าของข้อมูลให้ DPO ตามช่องทางที่กำหนด</w:t>
      </w:r>
    </w:p>
    <w:bookmarkEnd w:id="30"/>
    <w:bookmarkStart w:id="31" w:name="ผประมวลผลขอมลสวนบคคลภายนอก"/>
    <w:p>
      <w:pPr>
        <w:pStyle w:val="Heading3"/>
      </w:pPr>
      <w:r>
        <w:t xml:space="preserve">5.7 ผู้ประมวลผลข้อมูลส่วนบุคคลภายนอก</w:t>
      </w:r>
    </w:p>
    <w:p>
      <w:pPr>
        <w:numPr>
          <w:ilvl w:val="0"/>
          <w:numId w:val="1010"/>
        </w:numPr>
        <w:pStyle w:val="Compact"/>
      </w:pPr>
      <w:r>
        <w:t xml:space="preserve">ดำเนินการเฉพาะตามสัญญาและคำสั่งที่ชอบด้วยกฎหมาย</w:t>
      </w:r>
    </w:p>
    <w:p>
      <w:pPr>
        <w:numPr>
          <w:ilvl w:val="0"/>
          <w:numId w:val="1010"/>
        </w:numPr>
        <w:pStyle w:val="Compact"/>
      </w:pPr>
      <w:r>
        <w:t xml:space="preserve">ใช้มาตรการรักษาความปลอดภัยที่เหมาะสม</w:t>
      </w:r>
    </w:p>
    <w:p>
      <w:pPr>
        <w:numPr>
          <w:ilvl w:val="0"/>
          <w:numId w:val="1010"/>
        </w:numPr>
        <w:pStyle w:val="Compact"/>
      </w:pPr>
      <w:r>
        <w:t xml:space="preserve">แจ้งเหตุละเมิดให้องค์กรทราบโดยเร็ว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ฐานในการประมวลผลขอมลสวนบคคล"/>
    <w:p>
      <w:pPr>
        <w:pStyle w:val="Heading2"/>
      </w:pPr>
      <w:r>
        <w:t xml:space="preserve">6. ฐานในการประมวลผลข้อมูลส่วนบุคคล</w:t>
      </w:r>
    </w:p>
    <w:p>
      <w:pPr>
        <w:pStyle w:val="FirstParagraph"/>
      </w:pPr>
      <w:r>
        <w:t xml:space="preserve">ก่อนเก็บ ใช้ หรือเปิดเผยข้อมูลส่วนบุคคล หน่วยงานต้องระบุฐานกฎหมายที่เกี่ยวข้อง เช่น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62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ตัวอย่างการใช้งาน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ความยินยอม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การตลาดส่งเสริมการขาย การติดต่อที่ไม่ได้จำเป็นต่อสัญญา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การสมัครใช้บริการ การจ้างงาน การส่งมอบสินค้า/บริการ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หน้าที่ตามกฎหมาย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ภาษี ประกันสังคม การตรวจสอบตามกฎหมาย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ประโยชน์สำคัญต่อชีวิต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เหตุฉุกเฉินทางการแพทย์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ภารกิจสาธารณะ / อำนาจรัฐ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เฉพาะกรณีที่องค์กรมีหน้าที่ตามกฎหมายมหาชน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ประโยชน์อันชอบธรรม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การรักษาความมั่นคงปลอดภัย การป้องกันทุจริต การปรับปรุงบริการภายในขอบเขตที่สมดุลกับสิทธิของบุคคล</w:t>
            </w:r>
          </w:p>
        </w:tc>
      </w:tr>
    </w:tbl>
    <w:bookmarkStart w:id="33" w:name="ขอกำหนดเพมเตม"/>
    <w:p>
      <w:pPr>
        <w:pStyle w:val="Heading3"/>
      </w:pPr>
      <w:r>
        <w:t xml:space="preserve">ข้อกำหนดเพิ่มเติม</w:t>
      </w:r>
    </w:p>
    <w:p>
      <w:pPr>
        <w:numPr>
          <w:ilvl w:val="0"/>
          <w:numId w:val="1011"/>
        </w:numPr>
        <w:pStyle w:val="Compact"/>
      </w:pPr>
      <w:r>
        <w:t xml:space="preserve">ต้องเลือกฐานที่เหมาะสมที่สุด และบันทึกไว้ในทะเบียนกิจกรรมการประมวลผล</w:t>
      </w:r>
    </w:p>
    <w:p>
      <w:pPr>
        <w:numPr>
          <w:ilvl w:val="0"/>
          <w:numId w:val="1011"/>
        </w:numPr>
        <w:pStyle w:val="Compact"/>
      </w:pPr>
      <w:r>
        <w:t xml:space="preserve">หากใช้ความยินยอม ต้องให้โดยอิสระ ชัดเจน แจ้งวัตถุประสงค์ได้ และถอนความยินยอมได้ง่าย</w:t>
      </w:r>
    </w:p>
    <w:p>
      <w:pPr>
        <w:numPr>
          <w:ilvl w:val="0"/>
          <w:numId w:val="1011"/>
        </w:numPr>
        <w:pStyle w:val="Compact"/>
      </w:pPr>
      <w:r>
        <w:t xml:space="preserve">ห้ามเงื่อนไขความยินยอมที่ไม่จำเป็นต่อการเข้าทำสัญญาเป็นเงื่อนไขบังคับโดยไม่ชอบ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ขอมลสวนบคคลออนไหว"/>
    <w:p>
      <w:pPr>
        <w:pStyle w:val="Heading2"/>
      </w:pPr>
      <w:r>
        <w:t xml:space="preserve">7. ข้อมูลส่วนบุคคลอ่อนไหว</w:t>
      </w:r>
    </w:p>
    <w:p>
      <w:pPr>
        <w:numPr>
          <w:ilvl w:val="0"/>
          <w:numId w:val="1012"/>
        </w:numPr>
        <w:pStyle w:val="Compact"/>
      </w:pPr>
      <w:r>
        <w:t xml:space="preserve">โดยหลักห้ามประมวลผลข้อมูลส่วนบุคคลอ่อนไหว เว้นแต่เข้าข้อยกเว้นตามกฎหมาย เช่น ความยินยอมโดยชัดแจ้ง หรือกรณีที่กฎหมายอนุญาต</w:t>
      </w:r>
    </w:p>
    <w:p>
      <w:pPr>
        <w:numPr>
          <w:ilvl w:val="0"/>
          <w:numId w:val="1012"/>
        </w:numPr>
        <w:pStyle w:val="Compact"/>
      </w:pPr>
      <w:r>
        <w:t xml:space="preserve">ต้องมีมาตรการรักษาความปลอดภัยเข้มงวด และจัดประเภทเป็นระดับ</w:t>
      </w:r>
      <w:r>
        <w:t xml:space="preserve"> </w:t>
      </w:r>
      <w:r>
        <w:rPr>
          <w:bCs/>
          <w:b/>
        </w:rPr>
        <w:t xml:space="preserve">ลับที่สุด</w:t>
      </w:r>
      <w:r>
        <w:t xml:space="preserve"> </w:t>
      </w:r>
      <w:r>
        <w:t xml:space="preserve">ตาม STD-ITSEC-002</w:t>
      </w:r>
    </w:p>
    <w:p>
      <w:pPr>
        <w:numPr>
          <w:ilvl w:val="0"/>
          <w:numId w:val="1012"/>
        </w:numPr>
        <w:pStyle w:val="Compact"/>
      </w:pPr>
      <w:r>
        <w:t xml:space="preserve">จำกัดผู้เข้าถึงเฉพาะผู้ที่มีความจำเป็นสูง และบันทึกการเข้าถึงตามความเหมาะสม</w:t>
      </w:r>
    </w:p>
    <w:p>
      <w:pPr>
        <w:numPr>
          <w:ilvl w:val="0"/>
          <w:numId w:val="1012"/>
        </w:numPr>
        <w:pStyle w:val="Compact"/>
      </w:pPr>
      <w:r>
        <w:t xml:space="preserve">ตัวอย่างที่พบบ่อยในองค์กร: ข้อมูลสุขภาพของพนักงาน ผลตรวจบางประเภท ข้อมูลชีวภาพสำหรับระบบลงเวลาหรือควบคุมทางเข้าออก</w:t>
      </w:r>
    </w:p>
    <w:p>
      <w:r>
        <w:pict>
          <v:rect style="width:0;height:1.5pt" o:hralign="center" o:hrstd="t" o:hr="t"/>
        </w:pict>
      </w:r>
    </w:p>
    <w:bookmarkEnd w:id="35"/>
    <w:bookmarkStart w:id="36" w:name="การแจงและการไดมาซงขอมล"/>
    <w:p>
      <w:pPr>
        <w:pStyle w:val="Heading2"/>
      </w:pPr>
      <w:r>
        <w:t xml:space="preserve">8. การแจ้งและการได้มาซึ่งข้อมูล</w:t>
      </w:r>
    </w:p>
    <w:p>
      <w:pPr>
        <w:numPr>
          <w:ilvl w:val="0"/>
          <w:numId w:val="1013"/>
        </w:numPr>
        <w:pStyle w:val="Compact"/>
      </w:pPr>
      <w:r>
        <w:t xml:space="preserve">เมื่อเก็บข้อมูลจากเจ้าของข้อมูลโดยตรง ต้องแจ้งรายการตามที่กฎหมายกำหนดก่อนหรือเมื่อเก็บข้อมูล เช่น วัตถุประสงค์ ข้อมูลที่จะเก็บ ระยะเวลาเก็บ ผู้รับข้อมูล สิทธิ และช่องทางติดต่อ</w:t>
      </w:r>
    </w:p>
    <w:p>
      <w:pPr>
        <w:numPr>
          <w:ilvl w:val="0"/>
          <w:numId w:val="1013"/>
        </w:numPr>
        <w:pStyle w:val="Compact"/>
      </w:pPr>
      <w:r>
        <w:t xml:space="preserve">หากได้ข้อมูลมาจากแหล่งอื่น ต้องแจ้งเจ้าของข้อมูลภายในระยะเวลาที่กฎหมายกำหนด เว้นแต่เข้าข้อยกเว้น</w:t>
      </w:r>
    </w:p>
    <w:p>
      <w:pPr>
        <w:numPr>
          <w:ilvl w:val="0"/>
          <w:numId w:val="1013"/>
        </w:numPr>
        <w:pStyle w:val="Compact"/>
      </w:pPr>
      <w:r>
        <w:t xml:space="preserve">จัดทำประกาศความเป็นส่วนตัว (Privacy Notice) สำหรับกลุ่มข้อมูลหลัก เช่น ลูกค้า ผู้สมัครงาน พนักงาน ผู้ใช้เว็บไซต์</w:t>
      </w:r>
    </w:p>
    <w:p>
      <w:pPr>
        <w:numPr>
          <w:ilvl w:val="0"/>
          <w:numId w:val="1013"/>
        </w:numPr>
        <w:pStyle w:val="Compact"/>
      </w:pPr>
      <w:r>
        <w:t xml:space="preserve">ภาษาที่ใช้ในการแจ้งต้องชัดเจน เข้าใจง่าย ไม่กำกวม</w:t>
      </w:r>
    </w:p>
    <w:p>
      <w:r>
        <w:pict>
          <v:rect style="width:0;height:1.5pt" o:hralign="center" o:hrstd="t" o:hr="t"/>
        </w:pict>
      </w:r>
    </w:p>
    <w:bookmarkEnd w:id="36"/>
    <w:bookmarkStart w:id="38" w:name="สทธของเจาของขอมลสวนบคคล"/>
    <w:p>
      <w:pPr>
        <w:pStyle w:val="Heading2"/>
      </w:pPr>
      <w:r>
        <w:t xml:space="preserve">9. สิทธิของเจ้าของข้อมูลส่วนบุคคล</w:t>
      </w:r>
    </w:p>
    <w:p>
      <w:pPr>
        <w:pStyle w:val="FirstParagraph"/>
      </w:pPr>
      <w:r>
        <w:t xml:space="preserve">เจ้าของข้อมูลมีสิทธิตามกฎหมาย ซึ่งองค์กรต้องสนับสนุน เช่น</w:t>
      </w:r>
    </w:p>
    <w:p>
      <w:pPr>
        <w:numPr>
          <w:ilvl w:val="0"/>
          <w:numId w:val="1014"/>
        </w:numPr>
        <w:pStyle w:val="Compact"/>
      </w:pPr>
      <w:r>
        <w:t xml:space="preserve">สิทธิขอเข้าถึงและขอสำเนาข้อมูลส่วนบุคคล</w:t>
      </w:r>
    </w:p>
    <w:p>
      <w:pPr>
        <w:numPr>
          <w:ilvl w:val="0"/>
          <w:numId w:val="1014"/>
        </w:numPr>
        <w:pStyle w:val="Compact"/>
      </w:pPr>
      <w:r>
        <w:t xml:space="preserve">สิทธิขอให้เปิดเผยการได้มาซึ่งข้อมูลในกรณีที่ไม่ได้ให้ความยินยอม</w:t>
      </w:r>
    </w:p>
    <w:p>
      <w:pPr>
        <w:numPr>
          <w:ilvl w:val="0"/>
          <w:numId w:val="1014"/>
        </w:numPr>
        <w:pStyle w:val="Compact"/>
      </w:pPr>
      <w:r>
        <w:t xml:space="preserve">สิทธิขอแก้ไขข้อมูลให้ถูกต้อง</w:t>
      </w:r>
    </w:p>
    <w:p>
      <w:pPr>
        <w:numPr>
          <w:ilvl w:val="0"/>
          <w:numId w:val="1014"/>
        </w:numPr>
        <w:pStyle w:val="Compact"/>
      </w:pPr>
      <w:r>
        <w:t xml:space="preserve">สิทธิขอลบหรือทำลาย หรือทำให้เป็นข้อมูลที่ไม่สามารถระบุตัวบุคคลได้ เมื่อเข้าเงื่อนไข</w:t>
      </w:r>
    </w:p>
    <w:p>
      <w:pPr>
        <w:numPr>
          <w:ilvl w:val="0"/>
          <w:numId w:val="1014"/>
        </w:numPr>
        <w:pStyle w:val="Compact"/>
      </w:pPr>
      <w:r>
        <w:t xml:space="preserve">สิทธิขอให้ระงับการใช้ข้อมูลเมื่อเข้าเงื่อนไข</w:t>
      </w:r>
    </w:p>
    <w:p>
      <w:pPr>
        <w:numPr>
          <w:ilvl w:val="0"/>
          <w:numId w:val="1014"/>
        </w:numPr>
        <w:pStyle w:val="Compact"/>
      </w:pPr>
      <w:r>
        <w:t xml:space="preserve">สิทธิคัดค้านการประมวลผลในกรณีที่กฎหมายรับรอง</w:t>
      </w:r>
    </w:p>
    <w:p>
      <w:pPr>
        <w:numPr>
          <w:ilvl w:val="0"/>
          <w:numId w:val="1014"/>
        </w:numPr>
        <w:pStyle w:val="Compact"/>
      </w:pPr>
      <w:r>
        <w:t xml:space="preserve">สิทธิถอนความยินยอม</w:t>
      </w:r>
    </w:p>
    <w:p>
      <w:pPr>
        <w:numPr>
          <w:ilvl w:val="0"/>
          <w:numId w:val="1014"/>
        </w:numPr>
        <w:pStyle w:val="Compact"/>
      </w:pPr>
      <w:r>
        <w:t xml:space="preserve">สิทธิขอโอนข้อมูลในรูปแบบที่สามารถอ่านหรือใช้งานทั่วไปได้เมื่อเข้าเงื่อนไข</w:t>
      </w:r>
    </w:p>
    <w:p>
      <w:pPr>
        <w:numPr>
          <w:ilvl w:val="0"/>
          <w:numId w:val="1014"/>
        </w:numPr>
        <w:pStyle w:val="Compact"/>
      </w:pPr>
      <w:r>
        <w:t xml:space="preserve">สิทธิร้องเรียนต่อหน่วยงานกำกับดูแล</w:t>
      </w:r>
    </w:p>
    <w:bookmarkStart w:id="37" w:name="แนวปฏบตเมอไดรบคำขอ"/>
    <w:p>
      <w:pPr>
        <w:pStyle w:val="Heading3"/>
      </w:pPr>
      <w:r>
        <w:t xml:space="preserve">แนวปฏิบัติเมื่อได้รับคำขอ</w:t>
      </w:r>
    </w:p>
    <w:p>
      <w:pPr>
        <w:numPr>
          <w:ilvl w:val="0"/>
          <w:numId w:val="1015"/>
        </w:numPr>
        <w:pStyle w:val="Compact"/>
      </w:pPr>
      <w:r>
        <w:t xml:space="preserve">ยืนยันตัวตนของผู้ขออย่างเหมาะสม</w:t>
      </w:r>
    </w:p>
    <w:p>
      <w:pPr>
        <w:numPr>
          <w:ilvl w:val="0"/>
          <w:numId w:val="1015"/>
        </w:numPr>
        <w:pStyle w:val="Compact"/>
      </w:pPr>
      <w:r>
        <w:t xml:space="preserve">บันทึกคำขอและวันที่ได้รับ</w:t>
      </w:r>
    </w:p>
    <w:p>
      <w:pPr>
        <w:numPr>
          <w:ilvl w:val="0"/>
          <w:numId w:val="1015"/>
        </w:numPr>
        <w:pStyle w:val="Compact"/>
      </w:pPr>
      <w:r>
        <w:t xml:space="preserve">พิจารณาตอบภายในระยะเวลาที่กฎหมายกำหนด โดยไม่ชักช้า</w:t>
      </w:r>
    </w:p>
    <w:p>
      <w:pPr>
        <w:numPr>
          <w:ilvl w:val="0"/>
          <w:numId w:val="1015"/>
        </w:numPr>
        <w:pStyle w:val="Compact"/>
      </w:pPr>
      <w:r>
        <w:t xml:space="preserve">หากปฏิเสธหรือทำได้เพียงบางส่วน ต้องชี้แจงเหตุผลและสิทธิร้องเรียน</w:t>
      </w:r>
    </w:p>
    <w:p>
      <w:pPr>
        <w:numPr>
          <w:ilvl w:val="0"/>
          <w:numId w:val="1015"/>
        </w:numPr>
        <w:pStyle w:val="Compact"/>
      </w:pPr>
      <w:r>
        <w:t xml:space="preserve">ไม่คิดค่าธรรมเนียมโดยไม่ชอบ เว้นแต่กรณีที่กฎหมายอนุญาต</w:t>
      </w:r>
    </w:p>
    <w:p>
      <w:pPr>
        <w:pStyle w:val="FirstParagraph"/>
      </w:pPr>
      <w:r>
        <w:rPr>
          <w:bCs/>
          <w:b/>
        </w:rPr>
        <w:t xml:space="preserve">ช่องทางรับคำขอ:</w:t>
      </w:r>
      <w:r>
        <w:t xml:space="preserve"> </w:t>
      </w:r>
      <w:r>
        <w:t xml:space="preserve">[ระบุอีเมล DPO / แบบฟอร์ม / ที่อยู่จัดส่ง]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การใชขอมลตามวตถประสงคและการใชตอ"/>
    <w:p>
      <w:pPr>
        <w:pStyle w:val="Heading2"/>
      </w:pPr>
      <w:r>
        <w:t xml:space="preserve">10. การใช้ข้อมูลตามวัตถุประสงค์และการใช้ต่อ</w:t>
      </w:r>
    </w:p>
    <w:p>
      <w:pPr>
        <w:numPr>
          <w:ilvl w:val="0"/>
          <w:numId w:val="1016"/>
        </w:numPr>
        <w:pStyle w:val="Compact"/>
      </w:pPr>
      <w:r>
        <w:t xml:space="preserve">ใช้ข้อมูลเฉพาะวัตถุประสงค์ที่แจ้งหรือที่กฎหมายอนุญาต</w:t>
      </w:r>
    </w:p>
    <w:p>
      <w:pPr>
        <w:numPr>
          <w:ilvl w:val="0"/>
          <w:numId w:val="1016"/>
        </w:numPr>
        <w:pStyle w:val="Compact"/>
      </w:pPr>
      <w:r>
        <w:t xml:space="preserve">หากจะใช้เพื่อวัตถุประสงค์ใหม่ที่เข้ากันไม่ได้กับของเดิม ต้องประเมินความชอบด้วยกฎหมาย และแจ้ง/ขอความยินยอมเมื่อจำเป็น</w:t>
      </w:r>
    </w:p>
    <w:p>
      <w:pPr>
        <w:numPr>
          <w:ilvl w:val="0"/>
          <w:numId w:val="1016"/>
        </w:numPr>
        <w:pStyle w:val="Compact"/>
      </w:pPr>
      <w:r>
        <w:t xml:space="preserve">ห้ามนำข้อมูลส่วนบุคคลไปขาย หรือเปิดเผยเพื่อประโยชน์ทางการค้าของบุคคลภายนอกโดยไม่มีฐานกฎหมาย</w:t>
      </w:r>
    </w:p>
    <w:p>
      <w:pPr>
        <w:numPr>
          <w:ilvl w:val="0"/>
          <w:numId w:val="1016"/>
        </w:numPr>
        <w:pStyle w:val="Compact"/>
      </w:pPr>
      <w:r>
        <w:t xml:space="preserve">การใช้ข้อมูลเพื่อวิเคราะห์ วิจัย หรือพัฒนาโมเดล/AI ต้องมีมาตรการลดความเสี่ยง เช่น ทำให้ไม่ระบุตัวตน หรือใช้ข้อมูลจำลอง และห้ามส่งข้อมูลเข้าบริการภายนอกที่ไม่ได้รับอนุมัติ</w:t>
      </w:r>
    </w:p>
    <w:p>
      <w:r>
        <w:pict>
          <v:rect style="width:0;height:1.5pt" o:hralign="center" o:hrstd="t" o:hr="t"/>
        </w:pict>
      </w:r>
    </w:p>
    <w:bookmarkEnd w:id="39"/>
    <w:bookmarkStart w:id="40" w:name="ระยะเวลาจดเกบและการทำลาย"/>
    <w:p>
      <w:pPr>
        <w:pStyle w:val="Heading2"/>
      </w:pPr>
      <w:r>
        <w:t xml:space="preserve">11. ระยะเวลาจัดเก็บและการทำลาย</w:t>
      </w:r>
    </w:p>
    <w:p>
      <w:pPr>
        <w:numPr>
          <w:ilvl w:val="0"/>
          <w:numId w:val="1017"/>
        </w:numPr>
        <w:pStyle w:val="Compact"/>
      </w:pPr>
      <w:r>
        <w:t xml:space="preserve">แต่ละหน่วยงานต้องกำหนดระยะเวลาเก็บรักษาตามวัตถุประสงค์ กฎหมาย และสัญญา</w:t>
      </w:r>
    </w:p>
    <w:p>
      <w:pPr>
        <w:numPr>
          <w:ilvl w:val="0"/>
          <w:numId w:val="1017"/>
        </w:numPr>
        <w:pStyle w:val="Compact"/>
      </w:pPr>
      <w:r>
        <w:t xml:space="preserve">เมื่อครบกำหนดและไม่มีเหตุต้องเก็บต่อ ให้ลบ ทำลาย หรือทำให้ไม่สามารถระบุตัวบุคคลได้</w:t>
      </w:r>
    </w:p>
    <w:p>
      <w:pPr>
        <w:numPr>
          <w:ilvl w:val="0"/>
          <w:numId w:val="1017"/>
        </w:numPr>
        <w:pStyle w:val="Compact"/>
      </w:pPr>
      <w:r>
        <w:t xml:space="preserve">วิธีทำลายต้องสอดคล้องกับระดับความลับตาม STD-ITSEC-002</w:t>
      </w:r>
    </w:p>
    <w:p>
      <w:pPr>
        <w:numPr>
          <w:ilvl w:val="0"/>
          <w:numId w:val="1017"/>
        </w:numPr>
        <w:pStyle w:val="Compact"/>
      </w:pPr>
      <w:r>
        <w:t xml:space="preserve">บันทึกการทำลายข้อมูลสำคัญไว้เป็นหลักฐานเมื่อเหมาะสม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29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ประเภทข้อมูล (ตัวอย่าง)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แนวทางระยะเวลา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ผู้สมัครงานที่ไม่ผ่านการคัดเลือก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ตามที่ประกาศในประกาศความเป็นส่วนตัว เช่น 6–12 เดือน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ข้อมูลพนักงาน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ตลอดอายุการจ้างและต่อหลังจากนั้นตามกฎหมายแรงงาน/ภาษี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ข้อมูลลูกค้าตามสัญญา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ตลอดอายุสัญญาและหลังสิ้นสุดตามอายุความหรือข้อกำหนดกำกับดูแล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บันทึกกล้องวงจรปิด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เท่าที่จำเป็นต่อความปลอดภัย เช่น 30–90 วัน เว้นมีเหตุสอบสวน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ระบบความปลอดภัย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ตามนโยบายความมั่นคงปลอดภัยและข้อกำหนดกฎหมาย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มาตรการรกษาความมนคงปลอดภย"/>
    <w:p>
      <w:pPr>
        <w:pStyle w:val="Heading2"/>
      </w:pPr>
      <w:r>
        <w:t xml:space="preserve">12. มาตรการรักษาความมั่นคงปลอดภัย</w:t>
      </w:r>
    </w:p>
    <w:p>
      <w:pPr>
        <w:pStyle w:val="FirstParagraph"/>
      </w:pPr>
      <w:r>
        <w:t xml:space="preserve">องค์กรจัดให้มีมาตรการที่เหมาะสมกับความเสี่ยง รวมถึง</w:t>
      </w:r>
    </w:p>
    <w:p>
      <w:pPr>
        <w:numPr>
          <w:ilvl w:val="0"/>
          <w:numId w:val="1018"/>
        </w:numPr>
        <w:pStyle w:val="Compact"/>
      </w:pPr>
      <w:r>
        <w:t xml:space="preserve">ควบคุมการเข้าถึงตาม PROC-IAM-001 และหลัก Need-to-Know</w:t>
      </w:r>
    </w:p>
    <w:p>
      <w:pPr>
        <w:numPr>
          <w:ilvl w:val="0"/>
          <w:numId w:val="1018"/>
        </w:numPr>
        <w:pStyle w:val="Compact"/>
      </w:pPr>
      <w:r>
        <w:t xml:space="preserve">การพิสูจน์ตัวตนและ MFA ตาม STD-ITSEC-001</w:t>
      </w:r>
    </w:p>
    <w:p>
      <w:pPr>
        <w:numPr>
          <w:ilvl w:val="0"/>
          <w:numId w:val="1018"/>
        </w:numPr>
        <w:pStyle w:val="Compact"/>
      </w:pPr>
      <w:r>
        <w:t xml:space="preserve">การจัดประเภทข้อมูลส่วนบุคคลอย่างน้อยระดับ</w:t>
      </w:r>
      <w:r>
        <w:t xml:space="preserve"> </w:t>
      </w:r>
      <w:r>
        <w:rPr>
          <w:bCs/>
          <w:b/>
        </w:rPr>
        <w:t xml:space="preserve">ลับ</w:t>
      </w:r>
      <w:r>
        <w:t xml:space="preserve"> </w:t>
      </w:r>
      <w:r>
        <w:t xml:space="preserve">และข้อมูลอ่อนไหวเป็น</w:t>
      </w:r>
      <w:r>
        <w:t xml:space="preserve"> </w:t>
      </w:r>
      <w:r>
        <w:rPr>
          <w:bCs/>
          <w:b/>
        </w:rPr>
        <w:t xml:space="preserve">ลับที่สุด</w:t>
      </w:r>
    </w:p>
    <w:p>
      <w:pPr>
        <w:numPr>
          <w:ilvl w:val="0"/>
          <w:numId w:val="1018"/>
        </w:numPr>
        <w:pStyle w:val="Compact"/>
      </w:pPr>
      <w:r>
        <w:t xml:space="preserve">การเข้ารหัสขณะส่งผ่านและขณะจัดเก็บตามความเสี่ยง</w:t>
      </w:r>
    </w:p>
    <w:p>
      <w:pPr>
        <w:numPr>
          <w:ilvl w:val="0"/>
          <w:numId w:val="1018"/>
        </w:numPr>
        <w:pStyle w:val="Compact"/>
      </w:pPr>
      <w:r>
        <w:t xml:space="preserve">การป้องกันมัลแวร์ สำรองข้อมูล และแผนความต่อเนื่อง</w:t>
      </w:r>
    </w:p>
    <w:p>
      <w:pPr>
        <w:numPr>
          <w:ilvl w:val="0"/>
          <w:numId w:val="1018"/>
        </w:numPr>
        <w:pStyle w:val="Compact"/>
      </w:pPr>
      <w:r>
        <w:t xml:space="preserve">การบันทึกและติดตามการเข้าถึงระบบสำคัญ</w:t>
      </w:r>
    </w:p>
    <w:p>
      <w:pPr>
        <w:numPr>
          <w:ilvl w:val="0"/>
          <w:numId w:val="1018"/>
        </w:numPr>
        <w:pStyle w:val="Compact"/>
      </w:pPr>
      <w:r>
        <w:t xml:space="preserve">การอบรมพนักงานเป็นระยะ</w:t>
      </w:r>
    </w:p>
    <w:p>
      <w:pPr>
        <w:numPr>
          <w:ilvl w:val="0"/>
          <w:numId w:val="1018"/>
        </w:numPr>
        <w:pStyle w:val="Compact"/>
      </w:pPr>
      <w:r>
        <w:t xml:space="preserve">การทดสอบและทบทวนมาตรการอย่างสม่ำเสมอ</w:t>
      </w:r>
    </w:p>
    <w:p>
      <w:pPr>
        <w:pStyle w:val="FirstParagraph"/>
      </w:pPr>
      <w:r>
        <w:t xml:space="preserve">รายละเอียดเทคนิคให้อ้างอิง POL-ITSEC-001 และมาตรฐานที่เกี่ยวข้อง</w:t>
      </w:r>
    </w:p>
    <w:p>
      <w:r>
        <w:pict>
          <v:rect style="width:0;height:1.5pt" o:hralign="center" o:hrstd="t" o:hr="t"/>
        </w:pict>
      </w:r>
    </w:p>
    <w:bookmarkEnd w:id="41"/>
    <w:bookmarkStart w:id="42" w:name="การเปดเผยและการใชผประมวลผลภายนอก"/>
    <w:p>
      <w:pPr>
        <w:pStyle w:val="Heading2"/>
      </w:pPr>
      <w:r>
        <w:t xml:space="preserve">13. การเปิดเผยและการใช้ผู้ประมวลผลภายนอก</w:t>
      </w:r>
    </w:p>
    <w:p>
      <w:pPr>
        <w:numPr>
          <w:ilvl w:val="0"/>
          <w:numId w:val="1019"/>
        </w:numPr>
        <w:pStyle w:val="Compact"/>
      </w:pPr>
      <w:r>
        <w:t xml:space="preserve">ก่อนเปิดเผยหรือว่าจ้างผู้ประมวลผล ต้องประเมินความจำเป็น ความเสี่ยง และความสามารถด้านความปลอดภัย</w:t>
      </w:r>
    </w:p>
    <w:p>
      <w:pPr>
        <w:numPr>
          <w:ilvl w:val="0"/>
          <w:numId w:val="1019"/>
        </w:numPr>
        <w:pStyle w:val="Compact"/>
      </w:pPr>
      <w:r>
        <w:t xml:space="preserve">ต้องมีสัญญากำหนดหน้าที่ของผู้ประมวลผล เช่น ขอบเขตการประมวลผล มาตรการรักษาความปลอดภัย การรักษาความลับ การแจ้งเหตุละเมิด และการลบ/คืนข้อมูลเมื่อสิ้นสุดงาน</w:t>
      </w:r>
    </w:p>
    <w:p>
      <w:pPr>
        <w:numPr>
          <w:ilvl w:val="0"/>
          <w:numId w:val="1019"/>
        </w:numPr>
        <w:pStyle w:val="Compact"/>
      </w:pPr>
      <w:r>
        <w:t xml:space="preserve">ห้ามผู้ประมวลผลใช้ข้อมูลเพื่อประโยชน์ของตนเองหรือส่งต่อบุคคลอื่นโดยไม่ได้รับอนุญาต</w:t>
      </w:r>
    </w:p>
    <w:p>
      <w:pPr>
        <w:numPr>
          <w:ilvl w:val="0"/>
          <w:numId w:val="1019"/>
        </w:numPr>
        <w:pStyle w:val="Compact"/>
      </w:pPr>
      <w:r>
        <w:t xml:space="preserve">ติดตามการปฏิบัติตามสัญญาตามระดับความเสี่ยง</w:t>
      </w:r>
    </w:p>
    <w:p>
      <w:pPr>
        <w:numPr>
          <w:ilvl w:val="0"/>
          <w:numId w:val="1019"/>
        </w:numPr>
        <w:pStyle w:val="Compact"/>
      </w:pPr>
      <w:r>
        <w:t xml:space="preserve">เมื่อสิ้นสุดสัญญา ให้เพิกถอนสิทธิ์การเข้าถึงและยืนยันการลบหรือคืนข้อมูล</w:t>
      </w:r>
    </w:p>
    <w:p>
      <w:r>
        <w:pict>
          <v:rect style="width:0;height:1.5pt" o:hralign="center" o:hrstd="t" o:hr="t"/>
        </w:pict>
      </w:r>
    </w:p>
    <w:bookmarkEnd w:id="42"/>
    <w:bookmarkStart w:id="43" w:name="การโอนขอมลสวนบคคลไปตางประเทศ"/>
    <w:p>
      <w:pPr>
        <w:pStyle w:val="Heading2"/>
      </w:pPr>
      <w:r>
        <w:t xml:space="preserve">14. การโอนข้อมูลส่วนบุคคลไปต่างประเทศ</w:t>
      </w:r>
    </w:p>
    <w:p>
      <w:pPr>
        <w:numPr>
          <w:ilvl w:val="0"/>
          <w:numId w:val="1020"/>
        </w:numPr>
        <w:pStyle w:val="Compact"/>
      </w:pPr>
      <w:r>
        <w:t xml:space="preserve">ก่อนโอนต้องระบุวัตถุประสงค์ ผู้รับ และประเทศปลายทาง</w:t>
      </w:r>
    </w:p>
    <w:p>
      <w:pPr>
        <w:numPr>
          <w:ilvl w:val="0"/>
          <w:numId w:val="1020"/>
        </w:numPr>
        <w:pStyle w:val="Compact"/>
      </w:pPr>
      <w:r>
        <w:t xml:space="preserve">ตรวจสอบว่าประเทศปลายทางมีมาตรฐานคุ้มครองข้อมูลที่เพียงพอ หรือมีมาตรการคุ้มครองที่เหมาะสมตามที่กฎหมายกำหนด</w:t>
      </w:r>
    </w:p>
    <w:p>
      <w:pPr>
        <w:numPr>
          <w:ilvl w:val="0"/>
          <w:numId w:val="1020"/>
        </w:numPr>
        <w:pStyle w:val="Compact"/>
      </w:pPr>
      <w:r>
        <w:t xml:space="preserve">กรณีใช้บริการคลาวด์ข้ามประเทศ ต้องประเมินผู้ให้บริการและข้อสัญญาก่อนใช้งาน</w:t>
      </w:r>
    </w:p>
    <w:p>
      <w:pPr>
        <w:numPr>
          <w:ilvl w:val="0"/>
          <w:numId w:val="1020"/>
        </w:numPr>
        <w:pStyle w:val="Compact"/>
      </w:pPr>
      <w:r>
        <w:t xml:space="preserve">บันทึกการโอนที่สำคัญไว้ในทะเบียนกิจกรรมการประมวลผล</w:t>
      </w:r>
    </w:p>
    <w:p>
      <w:r>
        <w:pict>
          <v:rect style="width:0;height:1.5pt" o:hralign="center" o:hrstd="t" o:hr="t"/>
        </w:pict>
      </w:r>
    </w:p>
    <w:bookmarkEnd w:id="43"/>
    <w:bookmarkStart w:id="44" w:name="การประเมนผลกระทบดานการคมครองขอมล-dpia"/>
    <w:p>
      <w:pPr>
        <w:pStyle w:val="Heading2"/>
      </w:pPr>
      <w:r>
        <w:t xml:space="preserve">15. การประเมินผลกระทบด้านการคุ้มครองข้อมูล (DPIA)</w:t>
      </w:r>
    </w:p>
    <w:p>
      <w:pPr>
        <w:pStyle w:val="FirstParagraph"/>
      </w:pPr>
      <w:r>
        <w:t xml:space="preserve">ควรจัดทำหรือทบทวนการประเมินผลกระทบเมื่อการประมวลผลมีโอกาสสูงที่จะกระทบสิทธิและเสรีภาพของบุคคล เช่น</w:t>
      </w:r>
    </w:p>
    <w:p>
      <w:pPr>
        <w:numPr>
          <w:ilvl w:val="0"/>
          <w:numId w:val="1021"/>
        </w:numPr>
        <w:pStyle w:val="Compact"/>
      </w:pPr>
      <w:r>
        <w:t xml:space="preserve">การเฝ้าระวังอย่างเป็นระบบในวงกว้าง</w:t>
      </w:r>
    </w:p>
    <w:p>
      <w:pPr>
        <w:numPr>
          <w:ilvl w:val="0"/>
          <w:numId w:val="1021"/>
        </w:numPr>
        <w:pStyle w:val="Compact"/>
      </w:pPr>
      <w:r>
        <w:t xml:space="preserve">การประมวลผลข้อมูลอ่อนไหวจำนวนมาก</w:t>
      </w:r>
    </w:p>
    <w:p>
      <w:pPr>
        <w:numPr>
          <w:ilvl w:val="0"/>
          <w:numId w:val="1021"/>
        </w:numPr>
        <w:pStyle w:val="Compact"/>
      </w:pPr>
      <w:r>
        <w:t xml:space="preserve">การจัดทำโปรไฟล์เพื่อตัดสินใจที่มีผลต่อบุคคลอย่างมีนัยสำคัญ</w:t>
      </w:r>
    </w:p>
    <w:p>
      <w:pPr>
        <w:numPr>
          <w:ilvl w:val="0"/>
          <w:numId w:val="1021"/>
        </w:numPr>
        <w:pStyle w:val="Compact"/>
      </w:pPr>
      <w:r>
        <w:t xml:space="preserve">การใช้เทคโนโลยีใหม่ที่ประมวลผลข้อมูลส่วนบุคคลในวงกว้าง</w:t>
      </w:r>
    </w:p>
    <w:p>
      <w:pPr>
        <w:pStyle w:val="FirstParagraph"/>
      </w:pPr>
      <w:r>
        <w:t xml:space="preserve">ผลการประเมินต้องระบุความเสี่ยง มาตรการลดความเสี่ยง และผู้รับผิดชอบ และให้ DPO มีส่วนร่วมในการให้ความเห็น</w:t>
      </w:r>
    </w:p>
    <w:p>
      <w:r>
        <w:pict>
          <v:rect style="width:0;height:1.5pt" o:hralign="center" o:hrstd="t" o:hr="t"/>
        </w:pict>
      </w:r>
    </w:p>
    <w:bookmarkEnd w:id="44"/>
    <w:bookmarkStart w:id="45" w:name="ทะเบยนกจกรรมการประมวลผลขอมลสวนบคคล"/>
    <w:p>
      <w:pPr>
        <w:pStyle w:val="Heading2"/>
      </w:pPr>
      <w:r>
        <w:t xml:space="preserve">16. ทะเบียนกิจกรรมการประมวลผลข้อมูลส่วนบุคคล</w:t>
      </w:r>
    </w:p>
    <w:p>
      <w:pPr>
        <w:pStyle w:val="FirstParagraph"/>
      </w:pPr>
      <w:r>
        <w:t xml:space="preserve">องค์กรจัดทำและปรับปรุงทะเบียนอย่างน้อยในสาระสำคัญดังนี้</w:t>
      </w:r>
    </w:p>
    <w:p>
      <w:pPr>
        <w:numPr>
          <w:ilvl w:val="0"/>
          <w:numId w:val="1022"/>
        </w:numPr>
        <w:pStyle w:val="Compact"/>
      </w:pPr>
      <w:r>
        <w:t xml:space="preserve">ชื่อหน่วยงาน/กระบวนการ</w:t>
      </w:r>
    </w:p>
    <w:p>
      <w:pPr>
        <w:numPr>
          <w:ilvl w:val="0"/>
          <w:numId w:val="1022"/>
        </w:numPr>
        <w:pStyle w:val="Compact"/>
      </w:pPr>
      <w:r>
        <w:t xml:space="preserve">ประเภทเจ้าของข้อมูลและประเภทข้อมูล</w:t>
      </w:r>
    </w:p>
    <w:p>
      <w:pPr>
        <w:numPr>
          <w:ilvl w:val="0"/>
          <w:numId w:val="1022"/>
        </w:numPr>
        <w:pStyle w:val="Compact"/>
      </w:pPr>
      <w:r>
        <w:t xml:space="preserve">วัตถุประสงค์และฐานกฎหมาย</w:t>
      </w:r>
    </w:p>
    <w:p>
      <w:pPr>
        <w:numPr>
          <w:ilvl w:val="0"/>
          <w:numId w:val="1022"/>
        </w:numPr>
        <w:pStyle w:val="Compact"/>
      </w:pPr>
      <w:r>
        <w:t xml:space="preserve">ผู้รับข้อมูลและผู้ประมวลผล</w:t>
      </w:r>
    </w:p>
    <w:p>
      <w:pPr>
        <w:numPr>
          <w:ilvl w:val="0"/>
          <w:numId w:val="1022"/>
        </w:numPr>
        <w:pStyle w:val="Compact"/>
      </w:pPr>
      <w:r>
        <w:t xml:space="preserve">การโอนต่างประเทศ (ถ้ามี)</w:t>
      </w:r>
    </w:p>
    <w:p>
      <w:pPr>
        <w:numPr>
          <w:ilvl w:val="0"/>
          <w:numId w:val="1022"/>
        </w:numPr>
        <w:pStyle w:val="Compact"/>
      </w:pPr>
      <w:r>
        <w:t xml:space="preserve">ระยะเวลาเก็บรักษา</w:t>
      </w:r>
    </w:p>
    <w:p>
      <w:pPr>
        <w:numPr>
          <w:ilvl w:val="0"/>
          <w:numId w:val="1022"/>
        </w:numPr>
        <w:pStyle w:val="Compact"/>
      </w:pPr>
      <w:r>
        <w:t xml:space="preserve">มาตรการรักษาความปลอดภัยโดยสรุป</w:t>
      </w:r>
    </w:p>
    <w:p>
      <w:pPr>
        <w:numPr>
          <w:ilvl w:val="0"/>
          <w:numId w:val="1022"/>
        </w:numPr>
        <w:pStyle w:val="Compact"/>
      </w:pPr>
      <w:r>
        <w:t xml:space="preserve">เจ้าของกระบวนการและวันที่ทบทวนล่าสุด</w:t>
      </w:r>
    </w:p>
    <w:p>
      <w:r>
        <w:pict>
          <v:rect style="width:0;height:1.5pt" o:hralign="center" o:hrstd="t" o:hr="t"/>
        </w:pict>
      </w:r>
    </w:p>
    <w:bookmarkEnd w:id="45"/>
    <w:bookmarkStart w:id="50" w:name="เหตละเมดขอมลสวนบคคล"/>
    <w:p>
      <w:pPr>
        <w:pStyle w:val="Heading2"/>
      </w:pPr>
      <w:r>
        <w:t xml:space="preserve">17. เหตุละเมิดข้อมูลส่วนบุคคล</w:t>
      </w:r>
    </w:p>
    <w:bookmarkStart w:id="46" w:name="การรายงานภายใน"/>
    <w:p>
      <w:pPr>
        <w:pStyle w:val="Heading3"/>
      </w:pPr>
      <w:r>
        <w:t xml:space="preserve">17.1 การรายงานภายใน</w:t>
      </w:r>
    </w:p>
    <w:p>
      <w:pPr>
        <w:pStyle w:val="FirstParagraph"/>
      </w:pPr>
      <w:r>
        <w:t xml:space="preserve">ผู้พบเห็นหรือสงสัยเหตุละเมิดต้องแจ้ง</w:t>
      </w:r>
      <w:r>
        <w:t xml:space="preserve"> </w:t>
      </w:r>
      <w:r>
        <w:rPr>
          <w:bCs/>
          <w:b/>
        </w:rPr>
        <w:t xml:space="preserve">DPO และฝ่าย IT/Security</w:t>
      </w:r>
      <w:r>
        <w:t xml:space="preserve"> </w:t>
      </w:r>
      <w:r>
        <w:t xml:space="preserve">โดยเร็วที่สุด และดำเนินการร่วมกับ PROC-IR-001</w:t>
      </w:r>
    </w:p>
    <w:bookmarkEnd w:id="46"/>
    <w:bookmarkStart w:id="47" w:name="การประเมน"/>
    <w:p>
      <w:pPr>
        <w:pStyle w:val="Heading3"/>
      </w:pPr>
      <w:r>
        <w:t xml:space="preserve">17.2 การประเมิน</w:t>
      </w:r>
    </w:p>
    <w:p>
      <w:pPr>
        <w:pStyle w:val="FirstParagraph"/>
      </w:pPr>
      <w:r>
        <w:t xml:space="preserve">DPO / ทีมที่เกี่ยวข้องประเมิน</w:t>
      </w:r>
      <w:r>
        <w:t xml:space="preserve"> </w:t>
      </w:r>
      <w:r>
        <w:t xml:space="preserve">- ลักษณะเหตุและประเภทข้อมูล</w:t>
      </w:r>
      <w:r>
        <w:t xml:space="preserve"> </w:t>
      </w:r>
      <w:r>
        <w:t xml:space="preserve">- จำนวนเจ้าของข้อมูลที่ได้รับผลกระทบ</w:t>
      </w:r>
      <w:r>
        <w:t xml:space="preserve"> </w:t>
      </w:r>
      <w:r>
        <w:t xml:space="preserve">- ความรุนแรงของความเสี่ยงต่อสิทธิและเสรีภาพ</w:t>
      </w:r>
      <w:r>
        <w:t xml:space="preserve"> </w:t>
      </w:r>
      <w:r>
        <w:t xml:space="preserve">- มาตรการบรรเทาที่ดำเนินการแล้ว</w:t>
      </w:r>
    </w:p>
    <w:bookmarkEnd w:id="47"/>
    <w:bookmarkStart w:id="48" w:name="การแจงหนวยงานกำกบดแลและเจาของขอมล"/>
    <w:p>
      <w:pPr>
        <w:pStyle w:val="Heading3"/>
      </w:pPr>
      <w:r>
        <w:t xml:space="preserve">17.3 การแจ้งหน่วยงานกำกับดูแลและเจ้าของข้อมูล</w:t>
      </w:r>
    </w:p>
    <w:p>
      <w:pPr>
        <w:numPr>
          <w:ilvl w:val="0"/>
          <w:numId w:val="1023"/>
        </w:numPr>
        <w:pStyle w:val="Compact"/>
      </w:pPr>
      <w:r>
        <w:t xml:space="preserve">เมื่อเข้าเกณฑ์ตามกฎหมาย ให้แจ้ง สำนักงานคณะกรรมการคุ้มครองข้อมูลส่วนบุคคล</w:t>
      </w:r>
      <w:r>
        <w:t xml:space="preserve"> </w:t>
      </w:r>
      <w:r>
        <w:rPr>
          <w:bCs/>
          <w:b/>
        </w:rPr>
        <w:t xml:space="preserve">โดยไม่ชักช้า และภายใน 72 ชั่วโมง</w:t>
      </w:r>
      <w:r>
        <w:t xml:space="preserve"> </w:t>
      </w:r>
      <w:r>
        <w:t xml:space="preserve">นับแต่ทราบเหตุ ตามที่กฎหมายกำหนด</w:t>
      </w:r>
    </w:p>
    <w:p>
      <w:pPr>
        <w:numPr>
          <w:ilvl w:val="0"/>
          <w:numId w:val="1023"/>
        </w:numPr>
        <w:pStyle w:val="Compact"/>
      </w:pPr>
      <w:r>
        <w:t xml:space="preserve">หากมีความเสี่ยงสูงต่อสิทธิและเสรีภาพของบุคคล ให้แจ้งเจ้าของข้อมูลโดยไม่ชักช้า พร้อมคำแนะนำในการป้องกันตนเองตามสมควร</w:t>
      </w:r>
    </w:p>
    <w:p>
      <w:pPr>
        <w:numPr>
          <w:ilvl w:val="0"/>
          <w:numId w:val="1023"/>
        </w:numPr>
        <w:pStyle w:val="Compact"/>
      </w:pPr>
      <w:r>
        <w:t xml:space="preserve">บันทึกข้อเท็จจริง การประเมิน การตัดสินใจ และเวลาที่ดำเนินการทุกขั้นตอน</w:t>
      </w:r>
    </w:p>
    <w:bookmarkEnd w:id="48"/>
    <w:bookmarkStart w:id="49" w:name="หามปกปดเหตละเมด"/>
    <w:p>
      <w:pPr>
        <w:pStyle w:val="Heading3"/>
      </w:pPr>
      <w:r>
        <w:t xml:space="preserve">17.4 ห้ามปกปิดเหตุละเมิด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คกก-เทคโนโลยตดตาม-และการตลาด"/>
    <w:p>
      <w:pPr>
        <w:pStyle w:val="Heading2"/>
      </w:pPr>
      <w:r>
        <w:t xml:space="preserve">18. คุกกี้ เทคโนโลยีติดตาม และการตลาด</w:t>
      </w:r>
    </w:p>
    <w:p>
      <w:pPr>
        <w:numPr>
          <w:ilvl w:val="0"/>
          <w:numId w:val="1024"/>
        </w:numPr>
        <w:pStyle w:val="Compact"/>
      </w:pPr>
      <w:r>
        <w:t xml:space="preserve">การใช้คุกกี้หรือเทคโนโลยีติดตามบนเว็บไซต์/แอป ต้องมีการแจ้งที่เหมาะสมและขอความยินยอมเมื่อกฎหมายกำหนด</w:t>
      </w:r>
    </w:p>
    <w:p>
      <w:pPr>
        <w:numPr>
          <w:ilvl w:val="0"/>
          <w:numId w:val="1024"/>
        </w:numPr>
        <w:pStyle w:val="Compact"/>
      </w:pPr>
      <w:r>
        <w:t xml:space="preserve">การส่งข้อความการตลาดต้องมีฐานกฎหมายที่ถูกต้อง และมีช่องทางยกเลิกการรับข้อความที่ง่าย</w:t>
      </w:r>
    </w:p>
    <w:p>
      <w:pPr>
        <w:numPr>
          <w:ilvl w:val="0"/>
          <w:numId w:val="1024"/>
        </w:numPr>
        <w:pStyle w:val="Compact"/>
      </w:pPr>
      <w:r>
        <w:t xml:space="preserve">ห้ามซื้อหรือใช้รายชื่อติดต่อจากแหล่งที่ไม่ชอบด้วยกฎหมาย</w:t>
      </w:r>
    </w:p>
    <w:p>
      <w:r>
        <w:pict>
          <v:rect style="width:0;height:1.5pt" o:hralign="center" o:hrstd="t" o:hr="t"/>
        </w:pict>
      </w:r>
    </w:p>
    <w:bookmarkEnd w:id="51"/>
    <w:bookmarkStart w:id="52" w:name="การบนทกกลองวงจรปดและระบบควบคมทางเขาออก"/>
    <w:p>
      <w:pPr>
        <w:pStyle w:val="Heading2"/>
      </w:pPr>
      <w:r>
        <w:t xml:space="preserve">19. การบันทึกกล้องวงจรปิดและระบบควบคุมทางเข้าออก</w:t>
      </w:r>
    </w:p>
    <w:p>
      <w:pPr>
        <w:numPr>
          <w:ilvl w:val="0"/>
          <w:numId w:val="1025"/>
        </w:numPr>
        <w:pStyle w:val="Compact"/>
      </w:pPr>
      <w:r>
        <w:t xml:space="preserve">ต้องมีวัตถุประสงค์ที่ชอบด้วยกฎหมาย เช่น ความปลอดภัยของบุคคลและทรัพย์สิน</w:t>
      </w:r>
    </w:p>
    <w:p>
      <w:pPr>
        <w:numPr>
          <w:ilvl w:val="0"/>
          <w:numId w:val="1025"/>
        </w:numPr>
        <w:pStyle w:val="Compact"/>
      </w:pPr>
      <w:r>
        <w:t xml:space="preserve">ติดตั้งในจุดที่เหมาะสม มีป้ายแจ้งการบันทึก</w:t>
      </w:r>
    </w:p>
    <w:p>
      <w:pPr>
        <w:numPr>
          <w:ilvl w:val="0"/>
          <w:numId w:val="1025"/>
        </w:numPr>
        <w:pStyle w:val="Compact"/>
      </w:pPr>
      <w:r>
        <w:t xml:space="preserve">จำกัดการเข้าถึงภาพและข้อมูลชีวภาพที่เกี่ยวข้อง</w:t>
      </w:r>
    </w:p>
    <w:p>
      <w:pPr>
        <w:numPr>
          <w:ilvl w:val="0"/>
          <w:numId w:val="1025"/>
        </w:numPr>
        <w:pStyle w:val="Compact"/>
      </w:pPr>
      <w:r>
        <w:t xml:space="preserve">กำหนดระยะเวลาเก็บและห้ามใช้เพื่อวัตถุประสงค์อื่นโดยไม่มีฐานกฎหมาย</w:t>
      </w:r>
    </w:p>
    <w:p>
      <w:r>
        <w:pict>
          <v:rect style="width:0;height:1.5pt" o:hralign="center" o:hrstd="t" o:hr="t"/>
        </w:pict>
      </w:r>
    </w:p>
    <w:bookmarkEnd w:id="52"/>
    <w:bookmarkStart w:id="53" w:name="การสรางความตระหนกและการอบรม"/>
    <w:p>
      <w:pPr>
        <w:pStyle w:val="Heading2"/>
      </w:pPr>
      <w:r>
        <w:t xml:space="preserve">20. การสร้างความตระหนักและการอบรม</w:t>
      </w:r>
    </w:p>
    <w:p>
      <w:pPr>
        <w:numPr>
          <w:ilvl w:val="0"/>
          <w:numId w:val="1026"/>
        </w:numPr>
        <w:pStyle w:val="Compact"/>
      </w:pPr>
      <w:r>
        <w:t xml:space="preserve">พนักงานใหม่ต้องได้รับการชี้แจงด้าน PDPA ตามบทบาทงาน</w:t>
      </w:r>
    </w:p>
    <w:p>
      <w:pPr>
        <w:numPr>
          <w:ilvl w:val="0"/>
          <w:numId w:val="1026"/>
        </w:numPr>
        <w:pStyle w:val="Compact"/>
      </w:pPr>
      <w:r>
        <w:t xml:space="preserve">จัดอบรมทบทวนอย่างน้อยปีละ 1 ครั้ง สำหรับหน่วยงานที่ประมวลผลข้อมูลส่วนบุคคลเป็นประจำ</w:t>
      </w:r>
    </w:p>
    <w:p>
      <w:pPr>
        <w:numPr>
          <w:ilvl w:val="0"/>
          <w:numId w:val="1026"/>
        </w:numPr>
        <w:pStyle w:val="Compact"/>
      </w:pPr>
      <w:r>
        <w:t xml:space="preserve">เผยแพร่คู่มือปฏิบัติสั้นและช่องทางติดต่อ DPO ให้เข้าถึงได้ง่าย</w:t>
      </w:r>
    </w:p>
    <w:p>
      <w:r>
        <w:pict>
          <v:rect style="width:0;height:1.5pt" o:hralign="center" o:hrstd="t" o:hr="t"/>
        </w:pict>
      </w:r>
    </w:p>
    <w:bookmarkEnd w:id="53"/>
    <w:bookmarkStart w:id="54" w:name="การกำกบดแล-การตรวจสอบ-และการปรบปรง"/>
    <w:p>
      <w:pPr>
        <w:pStyle w:val="Heading2"/>
      </w:pPr>
      <w:r>
        <w:t xml:space="preserve">21. การกำกับดูแล การตรวจสอบ และการปรับปรุง</w:t>
      </w:r>
    </w:p>
    <w:p>
      <w:pPr>
        <w:numPr>
          <w:ilvl w:val="0"/>
          <w:numId w:val="1027"/>
        </w:numPr>
        <w:pStyle w:val="Compact"/>
      </w:pPr>
      <w:r>
        <w:t xml:space="preserve">DPO และหน่วยงานที่เกี่ยวข้องติดตามการปฏิบัติตามนโยบายนี้</w:t>
      </w:r>
    </w:p>
    <w:p>
      <w:pPr>
        <w:numPr>
          <w:ilvl w:val="0"/>
          <w:numId w:val="1027"/>
        </w:numPr>
        <w:pStyle w:val="Compact"/>
      </w:pPr>
      <w:r>
        <w:t xml:space="preserve">ทบทวนนโยบาย ประกาศความเป็นส่วนตัว และทะเบียนกิจกรรมอย่างน้อยปีละ 1 ครั้ง</w:t>
      </w:r>
    </w:p>
    <w:p>
      <w:pPr>
        <w:numPr>
          <w:ilvl w:val="0"/>
          <w:numId w:val="1027"/>
        </w:numPr>
        <w:pStyle w:val="Compact"/>
      </w:pPr>
      <w:r>
        <w:t xml:space="preserve">เมื่อมีระบบหรือผลิตภัณฑ์ใหม่ที่ประมวลผลข้อมูลส่วนบุคคล ต้องพิจารณา Privacy by Design / Privacy by Default ตั้งแต่ขั้นออกแบบ</w:t>
      </w:r>
    </w:p>
    <w:p>
      <w:r>
        <w:pict>
          <v:rect style="width:0;height:1.5pt" o:hralign="center" o:hrstd="t" o:hr="t"/>
        </w:pict>
      </w:r>
    </w:p>
    <w:bookmarkEnd w:id="54"/>
    <w:bookmarkStart w:id="55" w:name="การรองเรยนและบทลงโทษ"/>
    <w:p>
      <w:pPr>
        <w:pStyle w:val="Heading2"/>
      </w:pPr>
      <w:r>
        <w:t xml:space="preserve">22. การร้องเรียนและบทลงโทษ</w:t>
      </w:r>
    </w:p>
    <w:p>
      <w:pPr>
        <w:numPr>
          <w:ilvl w:val="0"/>
          <w:numId w:val="1028"/>
        </w:numPr>
        <w:pStyle w:val="Compact"/>
      </w:pPr>
      <w:r>
        <w:t xml:space="preserve">เจ้าของข้อมูลสามารถร้องเรียนผ่านช่องทาง DPO ขององค์กร และมีสิทธิร้องเรียนต่อหน่วยงานกำกับดูแลได้ตามกฎหมาย</w:t>
      </w:r>
    </w:p>
    <w:p>
      <w:pPr>
        <w:numPr>
          <w:ilvl w:val="0"/>
          <w:numId w:val="1028"/>
        </w:numPr>
        <w:pStyle w:val="Compact"/>
      </w:pPr>
      <w:r>
        <w:t xml:space="preserve">พนักงานที่ฝ่าฝืนนโยบายนี้อาจถูกดำเนินการทางวินัยตามระเบียบองค์กร</w:t>
      </w:r>
    </w:p>
    <w:p>
      <w:pPr>
        <w:numPr>
          <w:ilvl w:val="0"/>
          <w:numId w:val="1028"/>
        </w:numPr>
        <w:pStyle w:val="Compact"/>
      </w:pPr>
      <w:r>
        <w:t xml:space="preserve">หากการฝ่าฝืนก่อให้เกิดความเสียหายหรือความรับผิดตามกฎหมาย องค์กรอาจดำเนินการทางแพ่ง อาญา หรือปกครองเพิ่มเติมตามกรณี</w:t>
      </w:r>
    </w:p>
    <w:p>
      <w:r>
        <w:pict>
          <v:rect style="width:0;height:1.5pt" o:hralign="center" o:hrstd="t" o:hr="t"/>
        </w:pict>
      </w:r>
    </w:p>
    <w:bookmarkEnd w:id="55"/>
    <w:bookmarkStart w:id="56" w:name="การยกเวน"/>
    <w:p>
      <w:pPr>
        <w:pStyle w:val="Heading2"/>
      </w:pPr>
      <w:r>
        <w:t xml:space="preserve">23. การยกเว้น</w:t>
      </w:r>
    </w:p>
    <w:p>
      <w:pPr>
        <w:pStyle w:val="FirstParagraph"/>
      </w:pPr>
      <w:r>
        <w:t xml:space="preserve">การขอยกเว้นจากนโยบายนี้ต้องเป็นลายลักษณ์อักษร มีเหตุผล มาตรการชดเชย และได้รับอนุมัติจาก DPO และผู้บริหารที่เกี่ยวข้อง รวมทั้งทบทวนเป็นระยะ</w:t>
      </w:r>
    </w:p>
    <w:p>
      <w:r>
        <w:pict>
          <v:rect style="width:0;height:1.5pt" o:hralign="center" o:hrstd="t" o:hr="t"/>
        </w:pict>
      </w:r>
    </w:p>
    <w:bookmarkEnd w:id="56"/>
    <w:bookmarkStart w:id="57" w:name="เอกสารอางอง"/>
    <w:p>
      <w:pPr>
        <w:pStyle w:val="Heading2"/>
      </w:pPr>
      <w:r>
        <w:t xml:space="preserve">24. เอกสารอ้างอิง</w:t>
      </w:r>
    </w:p>
    <w:p>
      <w:pPr>
        <w:numPr>
          <w:ilvl w:val="0"/>
          <w:numId w:val="1029"/>
        </w:numPr>
        <w:pStyle w:val="Compact"/>
      </w:pPr>
      <w:r>
        <w:t xml:space="preserve">พระราชบัญญัติคุ้มครองข้อมูลส่วนบุคคล พ.ศ. 2562 และอนุบัญญัติที่เกี่ยวข้อง</w:t>
      </w:r>
    </w:p>
    <w:p>
      <w:pPr>
        <w:numPr>
          <w:ilvl w:val="0"/>
          <w:numId w:val="1029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29"/>
        </w:numPr>
        <w:pStyle w:val="Compact"/>
      </w:pPr>
      <w:r>
        <w:t xml:space="preserve">STD-ITSEC-001 มาตรฐานรหัสผ่านและการพิสูจน์ตัวตน</w:t>
      </w:r>
    </w:p>
    <w:p>
      <w:pPr>
        <w:numPr>
          <w:ilvl w:val="0"/>
          <w:numId w:val="1029"/>
        </w:numPr>
        <w:pStyle w:val="Compact"/>
      </w:pPr>
      <w:r>
        <w:t xml:space="preserve">STD-ITSEC-002 มาตรฐานการจัดประเภทข้อมูล</w:t>
      </w:r>
    </w:p>
    <w:p>
      <w:pPr>
        <w:numPr>
          <w:ilvl w:val="0"/>
          <w:numId w:val="1029"/>
        </w:numPr>
        <w:pStyle w:val="Compact"/>
      </w:pPr>
      <w:r>
        <w:t xml:space="preserve">PROC-IR-001 ขั้นตอนการจัดการเหตุการณ์ด้านความปลอดภัย</w:t>
      </w:r>
    </w:p>
    <w:p>
      <w:pPr>
        <w:numPr>
          <w:ilvl w:val="0"/>
          <w:numId w:val="1029"/>
        </w:numPr>
        <w:pStyle w:val="Compact"/>
      </w:pPr>
      <w:r>
        <w:t xml:space="preserve">PROC-IAM-001 ขั้นตอนการขอ/เปลี่ยนแปลง/เพิกถอนสิทธิ์ผู้ใช้</w:t>
      </w:r>
    </w:p>
    <w:p>
      <w:pPr>
        <w:numPr>
          <w:ilvl w:val="0"/>
          <w:numId w:val="1029"/>
        </w:numPr>
        <w:pStyle w:val="Compact"/>
      </w:pPr>
      <w:r>
        <w:t xml:space="preserve">ISO/IEC 27701 (แนวทางระบบจัดการข้อมูลส่วนบุคคล ตามที่องค์กรปรับใช้)</w:t>
      </w:r>
    </w:p>
    <w:p>
      <w:r>
        <w:pict>
          <v:rect style="width:0;height:1.5pt" o:hralign="center" o:hrstd="t" o:hr="t"/>
        </w:pict>
      </w:r>
    </w:p>
    <w:bookmarkEnd w:id="57"/>
    <w:bookmarkStart w:id="58" w:name="ประวตการปรบปรงเอกสาร"/>
    <w:p>
      <w:pPr>
        <w:pStyle w:val="Heading2"/>
      </w:pPr>
      <w:r>
        <w:t xml:space="preserve">25.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ภาคผนวก-ก-ชองทางตดตอ-กรอกกอนประกาศใช"/>
    <w:p>
      <w:pPr>
        <w:pStyle w:val="Heading2"/>
      </w:pPr>
      <w:r>
        <w:t xml:space="preserve">26. ภาคผนวก ก — ช่องทางติดต่อ (กรอกก่อนประกาศใช้)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ชื่อองค์กร (ผู้ควบคุมข้อมูลส่วนบุคคล)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 / ผู้ประสานงานคุ้มครองข้อมูลส่วนบุคคล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[ระบุชื่อ]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อีเมล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โทรศัพท์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ที่อยู่สำหรับจดหมาย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ช่องทางคำขอใช้สิทธิ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 URL/แบบฟอร์ม]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ff4eade4e58f46a0842325b87176ef6313b69d2"/>
    <w:p>
      <w:pPr>
        <w:pStyle w:val="Heading2"/>
      </w:pPr>
      <w:r>
        <w:t xml:space="preserve">27. ภาคผนวก ข — รายการตรวจสอบสำหรับหน่วยงานก่อนประมวลผลข้อมูลใหม่</w:t>
      </w:r>
    </w:p>
    <w:p>
      <w:pPr>
        <w:numPr>
          <w:ilvl w:val="0"/>
          <w:numId w:val="1030"/>
        </w:numPr>
        <w:pStyle w:val="Compact"/>
      </w:pPr>
      <w:r>
        <w:t xml:space="preserve">☐ ระบุประเภทข้อมูลและเจ้าของข้อมูลแล้ว</w:t>
      </w:r>
    </w:p>
    <w:p>
      <w:pPr>
        <w:numPr>
          <w:ilvl w:val="0"/>
          <w:numId w:val="1030"/>
        </w:numPr>
        <w:pStyle w:val="Compact"/>
      </w:pPr>
      <w:r>
        <w:t xml:space="preserve">☐ ระบุวัตถุประสงค์และฐานกฎหมายแล้ว</w:t>
      </w:r>
    </w:p>
    <w:p>
      <w:pPr>
        <w:numPr>
          <w:ilvl w:val="0"/>
          <w:numId w:val="1030"/>
        </w:numPr>
        <w:pStyle w:val="Compact"/>
      </w:pPr>
      <w:r>
        <w:t xml:space="preserve">☐ มีประกาศความเป็นส่วนตัวหรือการแจ้งที่เหมาะสม</w:t>
      </w:r>
    </w:p>
    <w:p>
      <w:pPr>
        <w:numPr>
          <w:ilvl w:val="0"/>
          <w:numId w:val="1030"/>
        </w:numPr>
        <w:pStyle w:val="Compact"/>
      </w:pPr>
      <w:r>
        <w:t xml:space="preserve">☐ เก็บเฉพาะข้อมูลที่จำเป็น</w:t>
      </w:r>
    </w:p>
    <w:p>
      <w:pPr>
        <w:numPr>
          <w:ilvl w:val="0"/>
          <w:numId w:val="1030"/>
        </w:numPr>
        <w:pStyle w:val="Compact"/>
      </w:pPr>
      <w:r>
        <w:t xml:space="preserve">☐ กำหนดผู้เข้าถึงและระยะเวลาเก็บรักษา</w:t>
      </w:r>
    </w:p>
    <w:p>
      <w:pPr>
        <w:numPr>
          <w:ilvl w:val="0"/>
          <w:numId w:val="1030"/>
        </w:numPr>
        <w:pStyle w:val="Compact"/>
      </w:pPr>
      <w:r>
        <w:t xml:space="preserve">☐ ประเมินว่าต้องมีผู้ประมวลผลภายนอกหรือโอนต่างประเทศหรือไม่</w:t>
      </w:r>
    </w:p>
    <w:p>
      <w:pPr>
        <w:numPr>
          <w:ilvl w:val="0"/>
          <w:numId w:val="1030"/>
        </w:numPr>
        <w:pStyle w:val="Compact"/>
      </w:pPr>
      <w:r>
        <w:t xml:space="preserve">☐ ประเมินความจำเป็นของ DPIA</w:t>
      </w:r>
    </w:p>
    <w:p>
      <w:pPr>
        <w:numPr>
          <w:ilvl w:val="0"/>
          <w:numId w:val="1030"/>
        </w:numPr>
        <w:pStyle w:val="Compact"/>
      </w:pPr>
      <w:r>
        <w:t xml:space="preserve">☐ มีมาตรการรักษาความปลอดภัยสอดคล้องระดับข้อมูล</w:t>
      </w:r>
    </w:p>
    <w:p>
      <w:pPr>
        <w:numPr>
          <w:ilvl w:val="0"/>
          <w:numId w:val="1030"/>
        </w:numPr>
        <w:pStyle w:val="Compact"/>
      </w:pPr>
      <w:r>
        <w:t xml:space="preserve">☐ แจ้ง/ปรึกษา DPO เมื่อเป็นกิจกรรมเสี่ยงสูง</w:t>
      </w:r>
    </w:p>
    <w:p>
      <w:r>
        <w:pict>
          <v:rect style="width:0;height:1.5pt" o:hralign="center" o:hrstd="t" o:hr="t"/>
        </w:pict>
      </w:r>
    </w:p>
    <w:bookmarkEnd w:id="60"/>
    <w:bookmarkStart w:id="61" w:name="ภาคผนวก-ค-สรปสงทพนกงานตองจำ"/>
    <w:p>
      <w:pPr>
        <w:pStyle w:val="Heading2"/>
      </w:pPr>
      <w:r>
        <w:t xml:space="preserve">28. ภาคผนวก ค — สรุปสิ่งที่พนักงานต้องจำ</w:t>
      </w:r>
    </w:p>
    <w:p>
      <w:pPr>
        <w:numPr>
          <w:ilvl w:val="0"/>
          <w:numId w:val="1031"/>
        </w:numPr>
        <w:pStyle w:val="Compact"/>
      </w:pPr>
      <w:r>
        <w:t xml:space="preserve">ใช้ข้อมูลส่วนบุคคลเท่าที่งานจำเป็น และอย่าส่งต่อให้ผู้ไม่มีสิทธิ์</w:t>
      </w:r>
    </w:p>
    <w:p>
      <w:pPr>
        <w:numPr>
          <w:ilvl w:val="0"/>
          <w:numId w:val="1031"/>
        </w:numPr>
        <w:pStyle w:val="Compact"/>
      </w:pPr>
      <w:r>
        <w:t xml:space="preserve">อย่าส่งข้อมูลส่วนบุคคลเข้าอีเมลส่วนตัว คลาวด์ส่วนตัว หรือ AI สาธารณะ</w:t>
      </w:r>
    </w:p>
    <w:p>
      <w:pPr>
        <w:numPr>
          <w:ilvl w:val="0"/>
          <w:numId w:val="1031"/>
        </w:numPr>
        <w:pStyle w:val="Compact"/>
      </w:pPr>
      <w:r>
        <w:t xml:space="preserve">หากมีคนขอใช้สิทธิเกี่ยวกับข้อมูลของตนเอง ให้ส่งต่อ DPO อย่าตอบเองถ้าไม่ได้รับมอบหมาย</w:t>
      </w:r>
    </w:p>
    <w:p>
      <w:pPr>
        <w:numPr>
          <w:ilvl w:val="0"/>
          <w:numId w:val="1031"/>
        </w:numPr>
        <w:pStyle w:val="Compact"/>
      </w:pPr>
      <w:r>
        <w:t xml:space="preserve">หากสงสัยข้อมูลรั่ว ให้แจ้ง DPO และ IT Security ทันที</w:t>
      </w:r>
    </w:p>
    <w:p>
      <w:pPr>
        <w:numPr>
          <w:ilvl w:val="0"/>
          <w:numId w:val="1031"/>
        </w:numPr>
        <w:pStyle w:val="Compact"/>
      </w:pPr>
      <w:r>
        <w:t xml:space="preserve">ข้อมูลอ่อนไหวต้องระวังเป็นพิเศษและต้องมีเหตุทางกฎหมายชัดเจน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2026-09-16T05:14:25Z</dcterms:created>
  <dcterms:modified xsi:type="dcterms:W3CDTF">2026-09-16T05:14:25Z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