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3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มาตรฐานรหัสผ่านและการพิสูจน์ตัวตน</w:t>
        </w:r>
      </w:hyperlink>
      <w:r>
        <w:t xml:space="preserve"> </w:t>
      </w:r>
      <w:r>
        <w:t xml:space="preserve">(STD-ITSEC-001)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มาตรฐานการจัดประเภทข้อมูล</w:t>
        </w:r>
      </w:hyperlink>
      <w:r>
        <w:t xml:space="preserve"> </w:t>
      </w:r>
      <w:r>
        <w:t xml:space="preserve">(STD-ITSEC-002)</w:t>
      </w:r>
    </w:p>
    <w:p>
      <w:r>
        <w:pict>
          <v:rect style="width:0;height:1.5pt" o:hralign="center" o:hrstd="t" o:hr="t"/>
        </w:pict>
      </w:r>
    </w:p>
    <w:bookmarkEnd w:id="23"/>
    <w:bookmarkStart w:id="24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4"/>
    <w:bookmarkStart w:id="25" w:name="รหสผานและ-mfa-สรปจาก-std-itsec-001"/>
    <w:p>
      <w:pPr>
        <w:pStyle w:val="Heading2"/>
      </w:pPr>
      <w:r>
        <w:t xml:space="preserve">รหัสผ่านและ MFA (สรุปจาก STD-ITSEC-001)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ความยาวรหัสผ่านทั่วไป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12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บัญชีสิทธิพิเศษ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16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บังคับกับอีเมล VPN คลาวด์ และระบบสำคัญ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แชร์รหัสผ่าน ใช้รหัสง่าย ๆ หรือใช้ซ้ำกับบัญชีส่วนตัว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เมื่อสงสัยว่ารั่ว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เปลี่ยนทันทีแล้วแจ้งฝ่าย IT</w:t>
            </w:r>
          </w:p>
        </w:tc>
      </w:tr>
    </w:tbl>
    <w:p>
      <w:pPr>
        <w:pStyle w:val="BodyText"/>
      </w:pPr>
      <w:r>
        <w:t xml:space="preserve">รายละเอียดเต็มดูที่</w:t>
      </w:r>
      <w:r>
        <w:t xml:space="preserve"> </w:t>
      </w:r>
      <w:hyperlink r:id="rId21">
        <w:r>
          <w:rPr>
            <w:rStyle w:val="Hyperlink"/>
          </w:rPr>
          <w:t xml:space="preserve">Password-Authentication-Standard.md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r>
        <w:pict>
          <v:rect style="width:0;height:1.5pt" o:hralign="center" o:hrstd="t" o:hr="t"/>
        </w:pict>
      </w:r>
    </w:p>
    <w:bookmarkEnd w:id="26"/>
    <w:bookmarkStart w:id="27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pPr>
        <w:pStyle w:val="BodyText"/>
      </w:pPr>
      <w:r>
        <w:rPr>
          <w:bCs/>
          <w:b/>
        </w:rPr>
        <w:t xml:space="preserve">จำง่าย:</w:t>
      </w:r>
      <w:r>
        <w:t xml:space="preserve"> </w:t>
      </w:r>
      <w:r>
        <w:t xml:space="preserve">ข้อมูลส่วนบุคคลทั่วไป = อย่างน้อย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| ข้อมูลอ่อนไหว/คีย์เข้ารหัส =</w:t>
      </w:r>
      <w:r>
        <w:t xml:space="preserve"> </w:t>
      </w:r>
      <w:r>
        <w:rPr>
          <w:bCs/>
          <w:b/>
        </w:rPr>
        <w:t xml:space="preserve">ลับที่สุด</w:t>
      </w:r>
      <w:r>
        <w:t xml:space="preserve"> </w:t>
      </w:r>
      <w:r>
        <w:t xml:space="preserve">| ไม่แน่ใจ = 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ก่อน</w:t>
      </w:r>
      <w:r>
        <w:br/>
      </w:r>
      <w:r>
        <w:t xml:space="preserve">รายละเอียดเต็มดูที่</w:t>
      </w:r>
      <w:r>
        <w:t xml:space="preserve"> </w:t>
      </w:r>
      <w:hyperlink r:id="rId22">
        <w:r>
          <w:rPr>
            <w:rStyle w:val="Hyperlink"/>
          </w:rPr>
          <w:t xml:space="preserve">Data-Classification-Standard.md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r>
        <w:pict>
          <v:rect style="width:0;height:1.5pt" o:hralign="center" o:hrstd="t" o:hr="t"/>
        </w:pict>
      </w:r>
    </w:p>
    <w:bookmarkEnd w:id="28"/>
    <w:bookmarkStart w:id="29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1" Target="./Password-Authentication-Stand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1" Target="./Password-Authentication-Stand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2026-09-16T04:15:07Z</dcterms:created>
  <dcterms:modified xsi:type="dcterms:W3CDTF">2026-09-16T04:15:07Z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