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2022-2025</w:t>
      </w:r>
      <w:r w:rsidDel="00000000" w:rsidR="00000000" w:rsidRPr="00000000">
        <w:rPr>
          <w:rtl w:val="0"/>
        </w:rPr>
        <w:t xml:space="preserve"> papers used MNIST to explore </w:t>
      </w:r>
      <w:r w:rsidDel="00000000" w:rsidR="00000000" w:rsidRPr="00000000">
        <w:rPr>
          <w:b w:val="1"/>
          <w:bCs w:val="1"/>
          <w:rtl w:val="0"/>
        </w:rPr>
        <w:t xml:space="preserve">biologically‐plausible learning rules</w:t>
      </w:r>
      <w:r w:rsidDel="00000000" w:rsidR="00000000" w:rsidRPr="00000000">
        <w:rPr>
          <w:rtl w:val="0"/>
        </w:rPr>
        <w:t xml:space="preserve"> and evaluate them via measurable statistics. Why these papers?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MNIST directly</w:t>
      </w:r>
      <w:r w:rsidDel="00000000" w:rsidR="00000000" w:rsidRPr="00000000">
        <w:rPr>
          <w:rtl w:val="0"/>
        </w:rPr>
        <w:t xml:space="preserve"> as the NMA project does and provide </w:t>
      </w:r>
      <w:r w:rsidDel="00000000" w:rsidR="00000000" w:rsidRPr="00000000">
        <w:rPr>
          <w:b w:val="1"/>
          <w:bCs w:val="1"/>
          <w:rtl w:val="0"/>
        </w:rPr>
        <w:t xml:space="preserve">implementation ideas</w:t>
      </w:r>
      <w:r w:rsidDel="00000000" w:rsidR="00000000" w:rsidRPr="00000000">
        <w:rPr>
          <w:rtl w:val="0"/>
        </w:rPr>
        <w:t xml:space="preserve"> and show how to </w:t>
      </w:r>
      <w:r w:rsidDel="00000000" w:rsidR="00000000" w:rsidRPr="00000000">
        <w:rPr>
          <w:b w:val="1"/>
          <w:bCs w:val="1"/>
          <w:rtl w:val="0"/>
        </w:rPr>
        <w:t xml:space="preserve">measure performance</w:t>
      </w:r>
      <w:r w:rsidDel="00000000" w:rsidR="00000000" w:rsidRPr="00000000">
        <w:rPr>
          <w:rtl w:val="0"/>
        </w:rPr>
        <w:t xml:space="preserve"> and data observables.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recently proposed </w:t>
      </w:r>
      <w:r w:rsidDel="00000000" w:rsidR="00000000" w:rsidRPr="00000000">
        <w:rPr>
          <w:b w:val="1"/>
          <w:bCs w:val="1"/>
          <w:rtl w:val="0"/>
        </w:rPr>
        <w:t xml:space="preserve">biologically plausible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Meta‑learned local rules,</w:t>
      </w:r>
    </w:p>
    <w:p w:rsidR="00000000" w:rsidDel="00000000" w:rsidP="00000000" w:rsidRDefault="00000000" w:rsidRPr="00000000" w14:paraId="000000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alignment in CNNs,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Novel dual‑stream architectures,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networks without backprop.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q2jxdlygc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1. Meta‑Learning Biologically Plausible Plasticity Rules with Random Feedback Pathways (2022)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Navid Shervani‑Tabar &amp; Robert Rosenbaum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do:</w:t>
      </w:r>
      <w:r w:rsidDel="00000000" w:rsidR="00000000" w:rsidRPr="00000000">
        <w:rPr>
          <w:rtl w:val="0"/>
        </w:rPr>
        <w:t xml:space="preserve"> Use meta‐learning to discover local plasticity rules that work with fixed random feedback instead of symmetric feedback.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MNIST usage:</w:t>
      </w:r>
      <w:r w:rsidDel="00000000" w:rsidR="00000000" w:rsidRPr="00000000">
        <w:rPr>
          <w:rtl w:val="0"/>
        </w:rPr>
        <w:t xml:space="preserve"> Trains deep models </w:t>
      </w:r>
      <w:r w:rsidDel="00000000" w:rsidR="00000000" w:rsidRPr="00000000">
        <w:rPr>
          <w:i w:val="1"/>
          <w:i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on MNIST (and others).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Shows how to discover interpretable, effective rules for MNIST learning.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https://arxiv.org/abs/2210.16414</w:t>
          <w:br w:type="textWrapping"/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BioRxiv+15arXiv+15OpenReview+15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7vpu5izfr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2. Meta‑learning biologically plausible plasticity rules with random feedback (Nature Communications, 2023)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Shervani‑Tabar &amp; Rosenbaum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work, published in </w:t>
      </w:r>
      <w:r w:rsidDel="00000000" w:rsidR="00000000" w:rsidRPr="00000000">
        <w:rPr>
          <w:i w:val="1"/>
          <w:iCs w:val="1"/>
          <w:rtl w:val="0"/>
        </w:rPr>
        <w:t xml:space="preserve">Nature Communications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Highlights:</w:t>
      </w:r>
      <w:r w:rsidDel="00000000" w:rsidR="00000000" w:rsidRPr="00000000">
        <w:rPr>
          <w:rtl w:val="0"/>
        </w:rPr>
        <w:t xml:space="preserve"> Improves online learning performance with fixed random feedback, especially in low‑data regimes.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MNIST:</w:t>
      </w:r>
      <w:r w:rsidDel="00000000" w:rsidR="00000000" w:rsidRPr="00000000">
        <w:rPr>
          <w:rtl w:val="0"/>
        </w:rPr>
        <w:t xml:space="preserve"> Used in their experiments.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https://www.nature.com/articles/s41467-023-37562-1</w:t>
          <w:br w:type="textWrapping"/>
        </w:r>
      </w:hyperlink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Nature+1arXiv+1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phwj810od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3. Biologically Plausible CNNs and Autoencoders with Feedback Alignment (2024)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Konishi &amp; Miura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do: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Feedback Alignment (FA)</w:t>
      </w:r>
      <w:r w:rsidDel="00000000" w:rsidR="00000000" w:rsidRPr="00000000">
        <w:rPr>
          <w:rtl w:val="0"/>
        </w:rPr>
        <w:t xml:space="preserve"> in CNN architectures, including MNIST, and denoising autoencoders.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MNIST results:</w:t>
      </w:r>
      <w:r w:rsidDel="00000000" w:rsidR="00000000" w:rsidRPr="00000000">
        <w:rPr>
          <w:rtl w:val="0"/>
        </w:rPr>
        <w:t xml:space="preserve"> CNNs reach ~98.6% vs 98.95% with backprop—comparable performance.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Shows FA remains viable in deeper models beyond fully‑connected nets.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https://scml.jp/2024/paper/23/CameraReady/scml2024.pdf</w:t>
          <w:br w:type="textWrapping"/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arXiv+5scml.jp+5Nature+5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l2kr9kr4j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4. Memory Networks: Towards Fully Biologically Plausible Learning (2024)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Ruiz &amp; Gupta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they do:</w:t>
      </w:r>
      <w:r w:rsidDel="00000000" w:rsidR="00000000" w:rsidRPr="00000000">
        <w:rPr>
          <w:rtl w:val="0"/>
        </w:rPr>
        <w:t xml:space="preserve"> Propose a </w:t>
      </w:r>
      <w:r w:rsidDel="00000000" w:rsidR="00000000" w:rsidRPr="00000000">
        <w:rPr>
          <w:b w:val="1"/>
          <w:bCs w:val="1"/>
          <w:rtl w:val="0"/>
        </w:rPr>
        <w:t xml:space="preserve">Memory Network</w:t>
      </w:r>
      <w:r w:rsidDel="00000000" w:rsidR="00000000" w:rsidRPr="00000000">
        <w:rPr>
          <w:rtl w:val="0"/>
        </w:rPr>
        <w:t xml:space="preserve"> that learns MNIST in a single forward pass—no backprop or convolution.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MNIST usage:</w:t>
      </w:r>
      <w:r w:rsidDel="00000000" w:rsidR="00000000" w:rsidRPr="00000000">
        <w:rPr>
          <w:rtl w:val="0"/>
        </w:rPr>
        <w:t xml:space="preserve"> Evaluated directly on handwritten digit classification.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Matches the project’s goal of creating biologically plausible MNIST learners.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https://arxiv.org/abs/2409.17282</w:t>
          <w:br w:type="textWrapping"/>
        </w:r>
      </w:hyperlink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DSpace+1scml.jp+1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fpllawkd3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5. Counter‑Current Learning: A Biologically Plausible Dual Network Approach (2024)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Kao &amp; Hariharan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Introduces counter‑current mechanism with dual feedforward and feedback paths.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MNIST usage:</w:t>
      </w:r>
      <w:r w:rsidDel="00000000" w:rsidR="00000000" w:rsidRPr="00000000">
        <w:rPr>
          <w:rtl w:val="0"/>
        </w:rPr>
        <w:t xml:space="preserve"> Tested on MNIST, Fashion‑MNIST, CIFAR‑10—that includes MNIST as core task.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Demonstrates joint feed‑forward/backward streams can perform credit assignment effectively on MNIST.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https://arxiv.org/abs/2409.19841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Older papers </w:t>
      </w:r>
      <w:r w:rsidDel="00000000" w:rsidR="00000000" w:rsidRPr="00000000">
        <w:rPr>
          <w:sz w:val="20"/>
          <w:szCs w:val="20"/>
          <w:rtl w:val="0"/>
        </w:rPr>
        <w:t xml:space="preserve">(new learning rules you can test on MNIST (e.g., DFA, LRA, 3-factor Hebbian, error forward propagation) + Reveals metrics to compare them (accuracy, speed, representations) + Explains how to measure bias, variance, weight &amp; activation patterns + Guides what to track to infer learning rules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jl4kquohj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1. Direct Feedback Alignment Provides Learning in Deep Neural Networks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Author:</w:t>
      </w:r>
      <w:r w:rsidDel="00000000" w:rsidR="00000000" w:rsidRPr="00000000">
        <w:rPr>
          <w:sz w:val="20"/>
          <w:szCs w:val="20"/>
          <w:rtl w:val="0"/>
        </w:rPr>
        <w:t xml:space="preserve"> Arild Nøkland (2016)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Concept:</w:t>
      </w:r>
      <w:r w:rsidDel="00000000" w:rsidR="00000000" w:rsidRPr="00000000">
        <w:rPr>
          <w:sz w:val="20"/>
          <w:szCs w:val="20"/>
          <w:rtl w:val="0"/>
        </w:rPr>
        <w:t xml:space="preserve"> Tests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Direct Feedback Alignment (DFA)</w:t>
      </w:r>
      <w:r w:rsidDel="00000000" w:rsidR="00000000" w:rsidRPr="00000000">
        <w:rPr>
          <w:sz w:val="20"/>
          <w:szCs w:val="20"/>
          <w:rtl w:val="0"/>
        </w:rPr>
        <w:t xml:space="preserve">, a biologically plausible algorithm using fixed random matrices to propagate error directly to hidden layers.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MNIST use: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Demonstrates strong performance on MNIST (≈1.45% error with dropout) without using backprop.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https://arxiv.org/abs/1609.01596</w:t>
          <w:br w:type="textWrapping"/>
        </w:r>
      </w:hyperlink>
      <w:hyperlink r:id="rId2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Psychology &amp; Neuroscience Stack Exchange+15arXiv+15neuroai.neuromatch.io+15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asyl7igzx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2. Conducting Credit Assignment by Aligning Local Representations (LRA)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Author:</w:t>
      </w:r>
      <w:r w:rsidDel="00000000" w:rsidR="00000000" w:rsidRPr="00000000">
        <w:rPr>
          <w:sz w:val="20"/>
          <w:szCs w:val="20"/>
          <w:rtl w:val="0"/>
        </w:rPr>
        <w:t xml:space="preserve"> Ororbia et al. (2018)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Concept:</w:t>
      </w:r>
      <w:r w:rsidDel="00000000" w:rsidR="00000000" w:rsidRPr="00000000">
        <w:rPr>
          <w:sz w:val="20"/>
          <w:szCs w:val="20"/>
          <w:rtl w:val="0"/>
        </w:rPr>
        <w:t xml:space="preserve"> Proposes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 Representation Alignment</w:t>
      </w:r>
      <w:r w:rsidDel="00000000" w:rsidR="00000000" w:rsidRPr="00000000">
        <w:rPr>
          <w:sz w:val="20"/>
          <w:szCs w:val="20"/>
          <w:rtl w:val="0"/>
        </w:rPr>
        <w:t xml:space="preserve">, avoiding backprop by aligning activations locally using layer-wise corrections.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MNIST use:</w:t>
      </w:r>
      <w:r w:rsidDel="00000000" w:rsidR="00000000" w:rsidRPr="00000000">
        <w:rPr>
          <w:sz w:val="20"/>
          <w:szCs w:val="20"/>
          <w:rtl w:val="0"/>
        </w:rPr>
        <w:t xml:space="preserve"> Shows reliable training of feedforward networks on MNIST and Fashion-MNIST.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https://arxiv.org/abs/1803.01834</w:t>
          <w:br w:type="textWrapping"/>
        </w:r>
      </w:hyperlink>
      <w:hyperlink r:id="rId29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arXiv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tkadololy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3. Error Forward-Propagation: Reusing Feedforward Connections to Propagate Errors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Authors:</w:t>
      </w:r>
      <w:r w:rsidDel="00000000" w:rsidR="00000000" w:rsidRPr="00000000">
        <w:rPr>
          <w:sz w:val="20"/>
          <w:szCs w:val="20"/>
          <w:rtl w:val="0"/>
        </w:rPr>
        <w:t xml:space="preserve"> Kohan, Rietman, Siegelmann (2018)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Concept:</w:t>
      </w:r>
      <w:r w:rsidDel="00000000" w:rsidR="00000000" w:rsidRPr="00000000">
        <w:rPr>
          <w:sz w:val="20"/>
          <w:szCs w:val="20"/>
          <w:rtl w:val="0"/>
        </w:rPr>
        <w:t xml:space="preserve"> Introduces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Error Forward-Propagation</w:t>
      </w:r>
      <w:r w:rsidDel="00000000" w:rsidR="00000000" w:rsidRPr="00000000">
        <w:rPr>
          <w:sz w:val="20"/>
          <w:szCs w:val="20"/>
          <w:rtl w:val="0"/>
        </w:rPr>
        <w:t xml:space="preserve">, which reuses forward connections instead of separate feedback ones for training.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MNIST use: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Applies method to MNIST (and Fashion-MNIST); reports ≈1.9% error.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https://arxiv.org/abs/1808.03357</w:t>
          <w:br w:type="textWrapping"/>
        </w:r>
      </w:hyperlink>
      <w:hyperlink r:id="rId33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Medium+10arXiv+10arXiv+10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zjztoj82qn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4. Kernelized Information Bottleneck Leads to Biologically Plausible 3‑Factor Hebbian Learning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Venue:</w:t>
      </w:r>
      <w:r w:rsidDel="00000000" w:rsidR="00000000" w:rsidRPr="00000000">
        <w:rPr>
          <w:sz w:val="20"/>
          <w:szCs w:val="20"/>
          <w:rtl w:val="0"/>
        </w:rPr>
        <w:t xml:space="preserve"> NeurIPS 2020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Concept:</w:t>
      </w:r>
      <w:r w:rsidDel="00000000" w:rsidR="00000000" w:rsidRPr="00000000">
        <w:rPr>
          <w:sz w:val="20"/>
          <w:szCs w:val="20"/>
          <w:rtl w:val="0"/>
        </w:rPr>
        <w:t xml:space="preserve"> Develops a 3‑factor Hebbian rule based on mutual-information objectives for credit assignment.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MNIST use:</w:t>
      </w:r>
      <w:r w:rsidDel="00000000" w:rsidR="00000000" w:rsidRPr="00000000">
        <w:rPr>
          <w:sz w:val="20"/>
          <w:szCs w:val="20"/>
          <w:rtl w:val="0"/>
        </w:rPr>
        <w:t xml:space="preserve"> Achieves competitive performance on MNIST, Fashion-MNIST, CIFAR-10 using a kernelized HSIC approach.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https://www.gatsby.ucl.ac.uk/~pel/papers/bottleneck_nips2020.pdf</w:t>
          <w:br w:type="textWrapping"/>
        </w:r>
      </w:hyperlink>
      <w:hyperlink r:id="rId3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arXiv+15gatsby.ucl.ac.uk+15NeurIPS Proceedings+15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xbjk6837s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5. A Biologically Plausible Dual Network Approach for Deep Learning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Authors:</w:t>
      </w:r>
      <w:r w:rsidDel="00000000" w:rsidR="00000000" w:rsidRPr="00000000">
        <w:rPr>
          <w:sz w:val="20"/>
          <w:szCs w:val="20"/>
          <w:rtl w:val="0"/>
        </w:rPr>
        <w:t xml:space="preserve"> Ruiz &amp; Gupta (2023)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Concept:</w:t>
      </w:r>
      <w:r w:rsidDel="00000000" w:rsidR="00000000" w:rsidRPr="00000000">
        <w:rPr>
          <w:sz w:val="20"/>
          <w:szCs w:val="20"/>
          <w:rtl w:val="0"/>
        </w:rPr>
        <w:t xml:space="preserve"> Reviews many biologically-inspired algorithms (feedback alignment, target propagation, etc.) and introduces dual-network training strategies.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MNIST use:</w:t>
      </w:r>
      <w:r w:rsidDel="00000000" w:rsidR="00000000" w:rsidRPr="00000000">
        <w:rPr>
          <w:sz w:val="20"/>
          <w:szCs w:val="20"/>
          <w:rtl w:val="0"/>
        </w:rPr>
        <w:t xml:space="preserve"> Includes experiments on MNIST and other tasks demonstrating scalability of alternatives like direct feedback alignment (DFA).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</w:t>
      </w:r>
      <w:r w:rsidDel="00000000" w:rsidR="00000000" w:rsidRPr="00000000">
        <w:rPr>
          <w:sz w:val="20"/>
          <w:szCs w:val="20"/>
          <w:rtl w:val="0"/>
        </w:rPr>
        <w:t xml:space="preserve"> via arXiv search</w:t>
        <w:br w:type="textWrapping"/>
      </w:r>
      <w:hyperlink r:id="rId3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Psychology &amp; Neuroscience Stack Exchange+15arXiv+15arXiv+15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g4ocmfnck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6. Testing the Limits of Biologically‑Plausible Backpropagation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Institution:</w:t>
      </w:r>
      <w:r w:rsidDel="00000000" w:rsidR="00000000" w:rsidRPr="00000000">
        <w:rPr>
          <w:sz w:val="20"/>
          <w:szCs w:val="20"/>
          <w:rtl w:val="0"/>
        </w:rPr>
        <w:t xml:space="preserve"> Stanford (student report)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Concept:</w:t>
      </w:r>
      <w:r w:rsidDel="00000000" w:rsidR="00000000" w:rsidRPr="00000000">
        <w:rPr>
          <w:sz w:val="20"/>
          <w:szCs w:val="20"/>
          <w:rtl w:val="0"/>
        </w:rPr>
        <w:t xml:space="preserve"> Tests feedback alignment and other plausible alternatives in MNIST-trained autoencoders.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MNIST use:</w:t>
      </w:r>
      <w:r w:rsidDel="00000000" w:rsidR="00000000" w:rsidRPr="00000000">
        <w:rPr>
          <w:sz w:val="20"/>
          <w:szCs w:val="20"/>
          <w:rtl w:val="0"/>
        </w:rPr>
        <w:t xml:space="preserve"> Provides practical insights on where biologically-plausible methods struggle compared to backprop.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https://cs.stanford.edu/~rbedi/files/appphys293_report.pdf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s.stanford.edu/~rbedi/files/appphys293_report.pdf" TargetMode="External"/><Relationship Id="rId20" Type="http://schemas.openxmlformats.org/officeDocument/2006/relationships/hyperlink" Target="https://arxiv.org/abs/2409.17282?utm_source=chatgpt.com" TargetMode="External"/><Relationship Id="rId22" Type="http://schemas.openxmlformats.org/officeDocument/2006/relationships/hyperlink" Target="https://dspace.mit.edu/bitstream/handle/1721.1/157934/CBMM-Memo-152.pdf?isAllowed=y&amp;sequence=1&amp;utm_source=chatgpt.com" TargetMode="External"/><Relationship Id="rId21" Type="http://schemas.openxmlformats.org/officeDocument/2006/relationships/hyperlink" Target="https://arxiv.org/abs/2409.17282?utm_source=chatgpt.com" TargetMode="External"/><Relationship Id="rId24" Type="http://schemas.openxmlformats.org/officeDocument/2006/relationships/hyperlink" Target="https://arxiv.org/abs/2409.19841" TargetMode="External"/><Relationship Id="rId23" Type="http://schemas.openxmlformats.org/officeDocument/2006/relationships/hyperlink" Target="https://arxiv.org/abs/2409.1984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210.16414?utm_source=chatgpt.com" TargetMode="External"/><Relationship Id="rId26" Type="http://schemas.openxmlformats.org/officeDocument/2006/relationships/hyperlink" Target="https://arxiv.org/abs/1609.01596?utm_source=chatgpt.com" TargetMode="External"/><Relationship Id="rId25" Type="http://schemas.openxmlformats.org/officeDocument/2006/relationships/hyperlink" Target="https://arxiv.org/abs/1609.01596" TargetMode="External"/><Relationship Id="rId28" Type="http://schemas.openxmlformats.org/officeDocument/2006/relationships/hyperlink" Target="https://arxiv.org/abs/1803.01834" TargetMode="External"/><Relationship Id="rId27" Type="http://schemas.openxmlformats.org/officeDocument/2006/relationships/hyperlink" Target="https://arxiv.org/abs/1609.01596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210.16414" TargetMode="External"/><Relationship Id="rId29" Type="http://schemas.openxmlformats.org/officeDocument/2006/relationships/hyperlink" Target="https://arxiv.org/abs/1803.01834?utm_source=chatgpt.com" TargetMode="External"/><Relationship Id="rId7" Type="http://schemas.openxmlformats.org/officeDocument/2006/relationships/hyperlink" Target="https://arxiv.org/abs/2210.16414" TargetMode="External"/><Relationship Id="rId8" Type="http://schemas.openxmlformats.org/officeDocument/2006/relationships/hyperlink" Target="https://arxiv.org/abs/2210.16414?utm_source=chatgpt.com" TargetMode="External"/><Relationship Id="rId31" Type="http://schemas.openxmlformats.org/officeDocument/2006/relationships/hyperlink" Target="https://arxiv.org/html/2208.01416v2?utm_source=chatgpt.com" TargetMode="External"/><Relationship Id="rId30" Type="http://schemas.openxmlformats.org/officeDocument/2006/relationships/hyperlink" Target="https://arxiv.org/abs/1803.01834?utm_source=chatgpt.com" TargetMode="External"/><Relationship Id="rId11" Type="http://schemas.openxmlformats.org/officeDocument/2006/relationships/hyperlink" Target="https://www.nature.com/articles/s41467-023-37562-1" TargetMode="External"/><Relationship Id="rId33" Type="http://schemas.openxmlformats.org/officeDocument/2006/relationships/hyperlink" Target="https://arxiv.org/abs/1808.03357?utm_source=chatgpt.com" TargetMode="External"/><Relationship Id="rId10" Type="http://schemas.openxmlformats.org/officeDocument/2006/relationships/hyperlink" Target="https://www.nature.com/articles/s41467-023-37562-1" TargetMode="External"/><Relationship Id="rId32" Type="http://schemas.openxmlformats.org/officeDocument/2006/relationships/hyperlink" Target="https://arxiv.org/abs/1808.03357" TargetMode="External"/><Relationship Id="rId13" Type="http://schemas.openxmlformats.org/officeDocument/2006/relationships/hyperlink" Target="https://www.nature.com/articles/s41467-023-37562-1?utm_source=chatgpt.com" TargetMode="External"/><Relationship Id="rId35" Type="http://schemas.openxmlformats.org/officeDocument/2006/relationships/hyperlink" Target="https://www.gatsby.ucl.ac.uk/~pel/papers/bottleneck_nips2020.pdf" TargetMode="External"/><Relationship Id="rId12" Type="http://schemas.openxmlformats.org/officeDocument/2006/relationships/hyperlink" Target="https://www.nature.com/articles/s41467-023-37562-1?utm_source=chatgpt.com" TargetMode="External"/><Relationship Id="rId34" Type="http://schemas.openxmlformats.org/officeDocument/2006/relationships/hyperlink" Target="https://arxiv.org/abs/1808.03357?utm_source=chatgpt.com" TargetMode="External"/><Relationship Id="rId15" Type="http://schemas.openxmlformats.org/officeDocument/2006/relationships/hyperlink" Target="https://scml.jp/2024/paper/23/CameraReady/scml2024.pdf" TargetMode="External"/><Relationship Id="rId37" Type="http://schemas.openxmlformats.org/officeDocument/2006/relationships/hyperlink" Target="https://www.gatsby.ucl.ac.uk/~pel/papers/bottleneck_nips2020.pdf?utm_source=chatgpt.com" TargetMode="External"/><Relationship Id="rId14" Type="http://schemas.openxmlformats.org/officeDocument/2006/relationships/hyperlink" Target="https://scml.jp/2024/paper/23/CameraReady/scml2024.pdf" TargetMode="External"/><Relationship Id="rId36" Type="http://schemas.openxmlformats.org/officeDocument/2006/relationships/hyperlink" Target="https://www.gatsby.ucl.ac.uk/~pel/papers/bottleneck_nips2020.pdf?utm_source=chatgpt.com" TargetMode="External"/><Relationship Id="rId17" Type="http://schemas.openxmlformats.org/officeDocument/2006/relationships/hyperlink" Target="https://scml.jp/2024/paper/23/CameraReady/scml2024.pdf?utm_source=chatgpt.com" TargetMode="External"/><Relationship Id="rId39" Type="http://schemas.openxmlformats.org/officeDocument/2006/relationships/hyperlink" Target="https://arxiv.org/html/2409.19841v2?utm_source=chatgpt.com" TargetMode="External"/><Relationship Id="rId16" Type="http://schemas.openxmlformats.org/officeDocument/2006/relationships/hyperlink" Target="https://scml.jp/2024/paper/23/CameraReady/scml2024.pdf?utm_source=chatgpt.com" TargetMode="External"/><Relationship Id="rId38" Type="http://schemas.openxmlformats.org/officeDocument/2006/relationships/hyperlink" Target="https://arxiv.org/html/2409.19841v2?utm_source=chatgpt.com" TargetMode="External"/><Relationship Id="rId19" Type="http://schemas.openxmlformats.org/officeDocument/2006/relationships/hyperlink" Target="https://arxiv.org/abs/2409.17282" TargetMode="External"/><Relationship Id="rId18" Type="http://schemas.openxmlformats.org/officeDocument/2006/relationships/hyperlink" Target="https://arxiv.org/abs/2409.17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