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jf20hbkma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Comparing Backpropagation (BP) and Feedback Alignment (FA)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BP</w:t>
      </w:r>
      <w:r w:rsidDel="00000000" w:rsidR="00000000" w:rsidRPr="00000000">
        <w:rPr>
          <w:rtl w:val="0"/>
        </w:rPr>
        <w:t xml:space="preserve"> is the standard deep learning training method, using exact gradient signals computed via the chain rule.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</w:t>
      </w:r>
      <w:r w:rsidDel="00000000" w:rsidR="00000000" w:rsidRPr="00000000">
        <w:rPr>
          <w:rtl w:val="0"/>
        </w:rPr>
        <w:t xml:space="preserve"> is a biologically motivated alternative that replaces the exact backward weight matrices with fixed random feedback weights.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code trains two identical networks with BP and FA on MNIST, comparing them </w:t>
      </w:r>
      <w:r w:rsidDel="00000000" w:rsidR="00000000" w:rsidRPr="00000000">
        <w:rPr>
          <w:b w:val="1"/>
          <w:bCs w:val="1"/>
          <w:rtl w:val="0"/>
        </w:rPr>
        <w:t xml:space="preserve">symmetrically and comprehensively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dz1peslpr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Performance Metrics and Learning Dynamics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of Learning:</w:t>
        <w:br w:type="textWrapping"/>
      </w:r>
      <w:r w:rsidDel="00000000" w:rsidR="00000000" w:rsidRPr="00000000">
        <w:rPr>
          <w:rtl w:val="0"/>
        </w:rPr>
        <w:t xml:space="preserve"> The code measures how quickly each network decreases validation loss in early epochs. Literature (Lillicrap et al., 2016) shows FA converges slower and to a slightly worse minimum than BP, but still learns useful representations.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Test Loss and Accuracy:</w:t>
        <w:br w:type="textWrapping"/>
      </w:r>
      <w:r w:rsidDel="00000000" w:rsidR="00000000" w:rsidRPr="00000000">
        <w:rPr>
          <w:rtl w:val="0"/>
        </w:rPr>
        <w:t xml:space="preserve"> Final accuracy comparison quantifies the effectiveness of FA compared to BP, echoing past findings that FA performs surprisingly well despite approximate feedback signals.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Robustness to Noise:</w:t>
        <w:br w:type="textWrapping"/>
      </w:r>
      <w:r w:rsidDel="00000000" w:rsidR="00000000" w:rsidRPr="00000000">
        <w:rPr>
          <w:rtl w:val="0"/>
        </w:rPr>
        <w:t xml:space="preserve"> Adding noise to inputs and measuring classification accuracy reveals the </w:t>
      </w:r>
      <w:r w:rsidDel="00000000" w:rsidR="00000000" w:rsidRPr="00000000">
        <w:rPr>
          <w:b w:val="1"/>
          <w:bCs w:val="1"/>
          <w:rtl w:val="0"/>
        </w:rPr>
        <w:t xml:space="preserve">robustness of learned representations</w:t>
      </w:r>
      <w:r w:rsidDel="00000000" w:rsidR="00000000" w:rsidRPr="00000000">
        <w:rPr>
          <w:rtl w:val="0"/>
        </w:rPr>
        <w:t xml:space="preserve">. Literature suggests approximate methods like FA may have distinct noise sensitivities compared to BP, shedding light on how biological learning might cope with noisy signals.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nrfkw1mcn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Weight Update Bias and Variance (Q7 Analysis)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project calculates the 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rtl w:val="0"/>
        </w:rPr>
        <w:t xml:space="preserve"> as cosine similarity between mean weight updates of BP and FA, and the </w:t>
      </w: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 via signal-to-noise ratio (SNR).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aligns with theoretical works that analyze how closely biologically plausible rules approximate true gradients: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high bias (cosine similarity close to 1) means FA approximates the direction of BP well.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Variance quantifies noise/fluctuations around the expected update, influencing convergence stability.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metric links to research showing that while FA has biased gradient estimates, its variance may remain controlled, explaining its empirical success.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wtjvp2ppq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Latent Representation Similarity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Cosine similarity between hidden layer activations (latent representations) of BP and FA networks shows </w:t>
      </w:r>
      <w:r w:rsidDel="00000000" w:rsidR="00000000" w:rsidRPr="00000000">
        <w:rPr>
          <w:b w:val="1"/>
          <w:bCs w:val="1"/>
          <w:rtl w:val="0"/>
        </w:rPr>
        <w:t xml:space="preserve">whether they learn similar internal features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with recent studies, FA can develop similar features despite different update rules.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sheds light on the </w:t>
      </w:r>
      <w:r w:rsidDel="00000000" w:rsidR="00000000" w:rsidRPr="00000000">
        <w:rPr>
          <w:b w:val="1"/>
          <w:bCs w:val="1"/>
          <w:rtl w:val="0"/>
        </w:rPr>
        <w:t xml:space="preserve">functional equivalence</w:t>
      </w:r>
      <w:r w:rsidDel="00000000" w:rsidR="00000000" w:rsidRPr="00000000">
        <w:rPr>
          <w:rtl w:val="0"/>
        </w:rPr>
        <w:t xml:space="preserve"> of biological and artificial learning rules at the representational level.</w:t>
        <w:br w:type="textWrapping"/>
        <w:t xml:space="preserve">xcv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euedrhjq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Weight Norms Tracking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Tracking weight magnitudes over epochs allows comparison of </w:t>
      </w:r>
      <w:r w:rsidDel="00000000" w:rsidR="00000000" w:rsidRPr="00000000">
        <w:rPr>
          <w:b w:val="1"/>
          <w:bCs w:val="1"/>
          <w:rtl w:val="0"/>
        </w:rPr>
        <w:t xml:space="preserve">regularization dynamics</w:t>
      </w:r>
      <w:r w:rsidDel="00000000" w:rsidR="00000000" w:rsidRPr="00000000">
        <w:rPr>
          <w:rtl w:val="0"/>
        </w:rPr>
        <w:t xml:space="preserve"> between BP and FA.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Differences here may relate to how each algorithm controls weight growth, affecting generalization and stability.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BY: Alireza AlaeiFaradonbeh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