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Técnica — Servicio de limpieza y desinfección de depósitos (Expte. AJ/S-2015/02)</w:t>
      </w:r>
    </w:p>
    <w:p>
      <w:pPr>
        <w:jc w:val="center"/>
      </w:pPr>
      <w:r>
        <w:rPr>
          <w:i/>
        </w:rPr>
        <w:t>Órgano de contratación: Aguas de Jumilla, S.A.</w:t>
      </w:r>
    </w:p>
    <w:p>
      <w:pPr>
        <w:jc w:val="center"/>
      </w:pPr>
      <w:r>
        <w:rPr>
          <w:b/>
          <w:color w:val="B08A00"/>
        </w:rPr>
        <w:t>BORRADOR generado por AutoOferta · Revíselo, complételo y fírmelo antes de presentar.</w:t>
      </w:r>
    </w:p>
    <w:p/>
    <w:p>
      <w:pPr>
        <w:pStyle w:val="Heading1"/>
      </w:pPr>
      <w:r>
        <w:t>Resumen ejecutivo</w:t>
      </w:r>
    </w:p>
    <w:p>
      <w:r>
        <w:t>Limpiezas y Desinfecciones del Noroeste, S.L. presenta su propuesta para la limpieza y desinfección de los depósitos de agua potable gestionados por Aguas de Jumilla, S.A. Con 12 años de experiencia específica en desinfección de depósitos e instalaciones de agua potable, inscripción vigente en el ROESB y un equipo de 24 profesionales, garantizamos un servicio que asegura la potabilidad, la trazabilidad completa de cada actuación y la continuidad del suministro sin incidencias.</w:t>
      </w:r>
    </w:p>
    <w:p>
      <w:r>
        <w:t>Nuestra propuesta se articula sobre cuatro pilares alineados con los criterios de valoración del pliego: un plan de trabajo detallado por depósito, los medios humanos y técnicos adscritos en exclusiva al contrato, un protocolo de desinfección con biocidas homologados y trazabilidad firmada, y un conjunto de mejoras sin coste para Aguas de Jumilla. Todo ello con una capacidad de respuesta ante incidencias inferior a 24 horas.</w:t>
      </w:r>
    </w:p>
    <w:p>
      <w:pPr>
        <w:pStyle w:val="Heading1"/>
      </w:pPr>
      <w:r>
        <w:t>1. Plan de trabajo y planificación del servicio  ·  15 puntos</w:t>
      </w:r>
    </w:p>
    <w:p>
      <w:r>
        <w:t>Proponemos un plan de trabajo estructurado por depósito, con calendario anual de actuaciones preventivas y programación de las limpiezas y desinfecciones periódicas conforme a la normativa sanitaria de aguas de consumo humano.</w:t>
      </w:r>
    </w:p>
    <w:p>
      <w:r>
        <w:t>Cada actuación se planifica en tres fases: (1) inspección y vaciado controlado del depósito minimizando la afección al suministro; (2) limpieza mecánica de paredes, solera y elementos internos mediante hidrolimpieza de alta presión; (3) desinfección, aclarado y verificación analítica antes de la puesta en servicio.</w:t>
      </w:r>
    </w:p>
    <w:p>
      <w:r>
        <w:t>El servicio se coordina con un interlocutor único por parte de nuestra empresa, disponible en horario laboral y con guardia para incidencias. [INDICAR el número de depósitos y su volumen para ajustar el calendario exacto de intervenciones.]</w:t>
      </w:r>
    </w:p>
    <w:p>
      <w:pPr>
        <w:pStyle w:val="Heading1"/>
      </w:pPr>
      <w:r>
        <w:t>2. Medios humanos y técnicos adscritos al contrato  ·  10 puntos</w:t>
      </w:r>
    </w:p>
    <w:p>
      <w:r>
        <w:t>Adscribimos al contrato personal con formación específica en prevención de legionela y manejo de biocidas. [INDICAR el número de operarios y el técnico responsable que se asignarán en exclusiva a este contrato.]</w:t>
      </w:r>
    </w:p>
    <w:p>
      <w:r>
        <w:t>Entre los medios técnicos propios ponemos a disposición: 2 equipos de hidrolimpieza de alta presión, sistema de dosificación de biocidas homologados y vehículos rotulados con cuba y equipo de desinfección. Todos los equipos cuentan con el mantenimiento y las revisiones al día.</w:t>
      </w:r>
    </w:p>
    <w:p>
      <w:r>
        <w:t>La empresa dispone de las certificaciones ISO 9001 (calidad) e ISO 14001 (medio ambiente), que aplicamos a la gestión y control del servicio.</w:t>
      </w:r>
    </w:p>
    <w:p>
      <w:pPr>
        <w:pStyle w:val="Heading1"/>
      </w:pPr>
      <w:r>
        <w:t>3. Protocolo de desinfección y control de calidad  ·  10 puntos</w:t>
      </w:r>
    </w:p>
    <w:p>
      <w:r>
        <w:t>Aplicamos un protocolo de desinfección con biocidas homologados e inscritos, ejecutado por personal autorizado y respaldado por nuestra inscripción en el ROESB. Cada intervención genera un parte de trabajo con trazabilidad completa: producto empleado, dosis, tiempos de contacto y responsable técnico firmante.</w:t>
      </w:r>
    </w:p>
    <w:p>
      <w:r>
        <w:t>Antes de devolver cada depósito al servicio se verifica la ausencia de residuos de desinfectante y la conformidad de los parámetros de potabilidad. [INDICAR si se aportarán analíticas de laboratorio acreditado ENAC y con qué frecuencia, para reforzar la puntuación en control de calidad.]</w:t>
      </w:r>
    </w:p>
    <w:p>
      <w:pPr>
        <w:pStyle w:val="Heading1"/>
      </w:pPr>
      <w:r>
        <w:t>4. Mejoras propuestas sin coste adicional  ·  5 puntos</w:t>
      </w:r>
    </w:p>
    <w:p>
      <w:r>
        <w:t>Ofrecemos, sin coste para Aguas de Jumilla: capacidad de respuesta ante incidencias en menos de 24 horas; un protocolo propio de trazabilidad de biocidas con partes firmados por técnico responsable; y [INDICAR mejoras adicionales cuantificables: p. ej. nº de desinfecciones extraordinarias al año, informes periódicos, o formación al personal municipal]. Recomendamos concretar las mejoras en compromisos medibles, porque puntúan más que las declaraciones genéricas.</w:t>
      </w:r>
    </w:p>
    <w:p>
      <w:r>
        <w:br w:type="page"/>
      </w:r>
    </w:p>
    <w:p>
      <w:pPr>
        <w:pStyle w:val="Heading1"/>
      </w:pPr>
      <w:r>
        <w:t>Antes de presentar: revise estos puntos</w:t>
      </w:r>
    </w:p>
    <w:p>
      <w:pPr>
        <w:pStyle w:val="ListBullet"/>
      </w:pPr>
      <w:r>
        <w:t>Este documento es un BORRADOR de asistencia. Revíselo, complete los campos entre corchetes y fírmelo antes de presentar.</w:t>
      </w:r>
    </w:p>
    <w:p>
      <w:pPr>
        <w:pStyle w:val="ListBullet"/>
      </w:pPr>
      <w:r>
        <w:t>El reparto de los 40 puntos técnicos entre subcriterios lo fija el apartado 8.2 del Pliego de Prescripciones Técnicas: ajuste la extensión de cada sección a ese reparto real.</w:t>
      </w:r>
    </w:p>
    <w:p>
      <w:pPr>
        <w:pStyle w:val="ListBullet"/>
      </w:pPr>
      <w:r>
        <w:t>Confirme la fecha y hora límite de presentación en el anuncio de la licitación (no consta en el pliego analizado).</w:t>
      </w:r>
    </w:p>
    <w:p>
      <w:pPr>
        <w:pStyle w:val="ListBullet"/>
      </w:pPr>
      <w:r>
        <w:t>Verifique que su seguro de RC cubre el mínimo de 300.000 € exigido (su póliza actual de 600.000 € cumple).</w:t>
      </w:r>
    </w:p>
    <w:p>
      <w:pPr>
        <w:pStyle w:val="ListBullet"/>
      </w:pPr>
      <w:r>
        <w:t>Asegúrese de NO incluir en el Sobre 1 nada que deba ir en los Sobres 2 o 3: es causa de exclusión directa.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