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17630def7d54e28" /><Relationship Type="http://schemas.openxmlformats.org/package/2006/relationships/metadata/core-properties" Target="/docProps/core.xml" Id="R16a9a2477afb4466" /><Relationship Type="http://schemas.openxmlformats.org/officeDocument/2006/relationships/extended-properties" Target="/docProps/app.xml" Id="R78e5ee65112e4082" /><Relationship Type="http://schemas.openxmlformats.org/officeDocument/2006/relationships/custom-properties" Target="/docProps/custom.xml" Id="R60d028305d214deb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6" w14:textId="001000B4">
      <w:pPr>
        <w:pStyle w:val="Heading1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6"/>
        </w:rPr>
        <w:t xml:space="preserve">StudioAgent AI视频制片平台软件操作手册</w:t>
      </w:r>
    </w:p>
    <w:p w14:paraId="00100008" w14:textId="001000B5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一、软件概述</w:t>
      </w:r>
    </w:p>
    <w:p w14:paraId="0010000A" w14:textId="001000B6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StudioAgent AI视频制片平台软件用于辅助用户完成视频内容创作。用户以自然语言描述创意、故事文本、广告目标或局部修改要求，软件围绕一个视频项目组织对话、制作进度和素材资产。系统中的制片人、编剧、导演、摄影、剪辑、音效等角色分别承担规划、剧本、分镜、画面、视频和声音相关工作，用户可在关键节点查看结果并作出确认。</w:t>
      </w:r>
    </w:p>
    <w:p w14:paraId="0010000C" w14:textId="001000B7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软件的主要使用对象包括小说或 IP 作者、短视频创作者、影视预览制作人员、企业市场宣传人员，以及需要管理角色、场景、分镜、视频和音频素材的内容团队。审核时可把本软件理解为一个面向视频制作过程的项目工作区：用户先创建项目，再通过对话推进制作，制作过程中形成的素材在同一页面分类查看和复用。</w:t>
      </w:r>
    </w:p>
    <w:p w14:paraId="0010000E" w14:textId="001000B8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二、运行环境与进入方式</w:t>
      </w:r>
    </w:p>
    <w:p w14:paraId="00100010" w14:textId="001000B9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本软件以网页方式使用，用户通过浏览器打开系统地址进入首页。首页显示软件名称和“开始创作”“登录”等入口，未登录用户可先进入注册或登录页面，已登录用户可进入项目列表继续处理已有项目。</w:t>
      </w:r>
    </w:p>
    <w:p w14:paraId="00100012" w14:textId="001000BA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软件部署时需要准备前台页面服务、后台业务服务、数据库、缓存服务以及浏览器访问环境。用户侧通常只需要使用 Chrome、Edge、Safari 等现代浏览器访问系统页面；具体服务器、数据库和缓存服务由部署人员根据实际环境配置。</w:t>
      </w:r>
    </w:p>
    <w:p w14:paraId="00100014" w14:textId="001000BB">
      <w:pPr>
        <w:widowControl/>
        <w:spacing w:after="120" w:line="360" w:lineRule="auto"/>
        <w:jc w:val="center"/>
      </w:pPr>
      <w:r>
        <w:rPr>
          <w:rFonts w:ascii="SimSun" w:hAnsi="SimSun" w:eastAsia="SimSun"/>
          <w:color w:val="000000"/>
          <w:sz w:val="21"/>
        </w:rPr>
        <w:t xml:space="preserve">【截图预留：请在此处插入“StudioAgent 首页或进入方式”截图。】</w:t>
      </w:r>
    </w:p>
    <w:p w14:paraId="00100016" w14:textId="001000BC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三、账号注册与登录</w:t>
      </w:r>
    </w:p>
    <w:p w14:paraId="00100018" w14:textId="001000BD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用户首次使用时，可以在注册页面填写昵称、邮箱和密码。提交后，软件会创建账号并保存登录状态，随后跳转到项目列表页面。若邮箱已被注册、密码不符合要求或网络请求失败，页面会显示错误提示，用户可修改信息后重新提交。</w:t>
      </w:r>
    </w:p>
    <w:p w14:paraId="0010001A" w14:textId="001000BE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已有账号的用户进入登录页面后，填写邮箱和密码并提交。登录通过后，软件会获取当前用户信息，把登录状态保存到本地，并进入“我的项目”页面。登录失败时，页面会保留在登录页并提示用户检查账号或密码。</w:t>
      </w:r>
    </w:p>
    <w:p w14:paraId="0010001C" w14:textId="001000BF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操作步骤：</w:t>
      </w:r>
    </w:p>
    <w:p w14:paraId="0010001E" w14:textId="001000C0">
      <w:pPr>
        <w:widowControl/>
        <w:numPr>
          <w:ilvl w:val="0"/>
          <w:numId w:val="1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打开软件首页，点击“登录”或进入注册页面。</w:t>
      </w:r>
    </w:p>
    <w:p w14:paraId="00100020" w14:textId="001000C1">
      <w:pPr>
        <w:widowControl/>
        <w:numPr>
          <w:ilvl w:val="0"/>
          <w:numId w:val="1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注册时填写昵称、邮箱和密码；登录时填写邮箱和密码。</w:t>
      </w:r>
    </w:p>
    <w:p w14:paraId="00100022" w14:textId="001000C2">
      <w:pPr>
        <w:widowControl/>
        <w:numPr>
          <w:ilvl w:val="0"/>
          <w:numId w:val="1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点击“注册”或“登录”按钮提交。</w:t>
      </w:r>
    </w:p>
    <w:p w14:paraId="00100024" w14:textId="001000C3">
      <w:pPr>
        <w:widowControl/>
        <w:numPr>
          <w:ilvl w:val="0"/>
          <w:numId w:val="1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根据页面反馈进入项目列表，或按错误提示修改信息后重新提交。</w:t>
      </w:r>
    </w:p>
    <w:p w14:paraId="00100026" w14:textId="001000C4">
      <w:pPr>
        <w:widowControl/>
        <w:spacing w:after="120" w:line="360" w:lineRule="auto"/>
        <w:jc w:val="center"/>
      </w:pPr>
      <w:r>
        <w:rPr>
          <w:rFonts w:ascii="SimSun" w:hAnsi="SimSun" w:eastAsia="SimSun"/>
          <w:color w:val="000000"/>
          <w:sz w:val="21"/>
        </w:rPr>
        <w:t xml:space="preserve">【截图预留：请在此处插入“账号注册与登录”页面或操作结果截图。】</w:t>
      </w:r>
    </w:p>
    <w:p w14:paraId="00100028" w14:textId="001000C5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四、项目创建与项目列表管理</w:t>
      </w:r>
    </w:p>
    <w:p w14:paraId="0010002A" w14:textId="001000C6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用户登录后进入“我的项目”页面。页面展示当前账号下已有的视频制作项目，每个项目以卡片形式显示项目名称、描述、风格和创建日期，用户可通过卡片区分不同创作任务。页面加载时会读取项目列表，若登录状态失效，软件会引导用户回到登录页。</w:t>
      </w:r>
    </w:p>
    <w:p w14:paraId="0010002C" w14:textId="001000C7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创建新项目时，用户点击“新建项目”，在弹出的窗口中填写项目名称和可选描述。项目名称用于识别当前视频任务，描述可记录想制作的内容方向，例如短剧、广告片、概念预览或企业宣传片。创建成功后，软件会自动进入该项目的制片工作区。</w:t>
      </w:r>
    </w:p>
    <w:p w14:paraId="0010002E" w14:textId="001000C8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操作步骤：</w:t>
      </w:r>
    </w:p>
    <w:p w14:paraId="00100030" w14:textId="001000C9">
      <w:pPr>
        <w:widowControl/>
        <w:numPr>
          <w:ilvl w:val="0"/>
          <w:numId w:val="2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登录后进入“我的项目”页面。</w:t>
      </w:r>
    </w:p>
    <w:p w14:paraId="00100032" w14:textId="001000CA">
      <w:pPr>
        <w:widowControl/>
        <w:numPr>
          <w:ilvl w:val="0"/>
          <w:numId w:val="2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查看已有项目卡片，或点击“新建项目”。</w:t>
      </w:r>
    </w:p>
    <w:p w14:paraId="00100034" w14:textId="001000CB">
      <w:pPr>
        <w:widowControl/>
        <w:numPr>
          <w:ilvl w:val="0"/>
          <w:numId w:val="2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填写项目名称和描述，点击“创建”。</w:t>
      </w:r>
    </w:p>
    <w:p w14:paraId="00100036" w14:textId="001000CC">
      <w:pPr>
        <w:widowControl/>
        <w:numPr>
          <w:ilvl w:val="0"/>
          <w:numId w:val="2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创建成功后进入项目工作区；需要继续已有项目时，点击对应项目卡片进入。</w:t>
      </w:r>
    </w:p>
    <w:p w14:paraId="00100038" w14:textId="001000CD">
      <w:pPr>
        <w:widowControl/>
        <w:spacing w:after="120" w:line="360" w:lineRule="auto"/>
        <w:jc w:val="center"/>
      </w:pPr>
      <w:r>
        <w:rPr>
          <w:rFonts w:ascii="SimSun" w:hAnsi="SimSun" w:eastAsia="SimSun"/>
          <w:color w:val="000000"/>
          <w:sz w:val="21"/>
        </w:rPr>
        <w:t xml:space="preserve">【截图预留：请在此处插入“我的项目”列表和新建项目窗口截图。】</w:t>
      </w:r>
    </w:p>
    <w:p w14:paraId="0010003A" w14:textId="001000CE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五、AI 制片工作区</w:t>
      </w:r>
    </w:p>
    <w:p w14:paraId="0010003C" w14:textId="001000CF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项目工作区是本软件的核心页面。页面顶部显示 StudioAgent 标识和当前项目名称，左侧为对话区域，右侧为项目资产区域，底部显示余额、本项目消耗和当前模型等状态。用户进入项目后，软件会读取项目信息，并获取或创建对应的项目对话。</w:t>
      </w:r>
    </w:p>
    <w:p w14:paraId="0010003E" w14:textId="001000D0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用户在左侧输入框中描述制作要求，例如“把这个故事做成 30 秒短片”“先生成角色形象”“把第三个分镜重新设计”。软件会把用户消息加入对话记录，并以连续消息形式显示制片过程。对话区会展示用户消息、助手回复、工具处理结果和思考中的提示，便于用户理解当前制作进展。</w:t>
      </w:r>
    </w:p>
    <w:p w14:paraId="00100040" w14:textId="001000D1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操作步骤：</w:t>
      </w:r>
    </w:p>
    <w:p w14:paraId="00100042" w14:textId="001000D2">
      <w:pPr>
        <w:widowControl/>
        <w:numPr>
          <w:ilvl w:val="0"/>
          <w:numId w:val="3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从项目列表进入某个项目。</w:t>
      </w:r>
    </w:p>
    <w:p w14:paraId="00100044" w14:textId="001000D3">
      <w:pPr>
        <w:widowControl/>
        <w:numPr>
          <w:ilvl w:val="0"/>
          <w:numId w:val="3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在左侧对话输入框中输入创作需求或修改意见。</w:t>
      </w:r>
    </w:p>
    <w:p w14:paraId="00100046" w14:textId="001000D4">
      <w:pPr>
        <w:widowControl/>
        <w:numPr>
          <w:ilvl w:val="0"/>
          <w:numId w:val="3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等待软件返回制片人或其他制作角色的回复。</w:t>
      </w:r>
    </w:p>
    <w:p w14:paraId="00100048" w14:textId="001000D5">
      <w:pPr>
        <w:widowControl/>
        <w:numPr>
          <w:ilvl w:val="0"/>
          <w:numId w:val="3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查看回复内容、处理状态和结果提示，必要时继续输入补充要求。</w:t>
      </w:r>
    </w:p>
    <w:p w14:paraId="0010004A" w14:textId="001000D6">
      <w:pPr>
        <w:widowControl/>
        <w:spacing w:after="120" w:line="360" w:lineRule="auto"/>
        <w:jc w:val="center"/>
      </w:pPr>
      <w:r>
        <w:rPr>
          <w:rFonts w:ascii="SimSun" w:hAnsi="SimSun" w:eastAsia="SimSun"/>
          <w:color w:val="000000"/>
          <w:sz w:val="21"/>
        </w:rPr>
        <w:t xml:space="preserve">【截图预留：请在此处插入“AI 制片工作区对话面板”截图。】</w:t>
      </w:r>
    </w:p>
    <w:p w14:paraId="0010004C" w14:textId="001000D7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六、多角色协作状态查看</w:t>
      </w:r>
    </w:p>
    <w:p w14:paraId="0010004E" w14:textId="001000D8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软件把视频制作过程拆分给多个制作角色协作处理，包括制片人、编剧、导演、摄影、剪辑和音效。制片人负责理解用户意图和安排下一步；编剧处理文本分析、角色和剧本；导演处理分镜和镜头规划；摄影处理角色、场景和分镜画面；剪辑处理视频片段和时间线；音效处理配音、音效和背景音乐。</w:t>
      </w:r>
    </w:p>
    <w:p w14:paraId="00100050" w14:textId="001000D9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在工作区中，用户可以通过状态栏查看当前由哪个角色处理任务，以及角色之间是否发生交接。软件在收到工作开始、消息返回、处理结果、确认请求或完成信号时，会更新页面状态。这样用户无需了解内部执行细节，也能知道当前制作环节处于等待、处理中还是已完成。</w:t>
      </w:r>
    </w:p>
    <w:p w14:paraId="00100052" w14:textId="001000DA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操作步骤：</w:t>
      </w:r>
    </w:p>
    <w:p w14:paraId="00100054" w14:textId="001000DB">
      <w:pPr>
        <w:widowControl/>
        <w:numPr>
          <w:ilvl w:val="0"/>
          <w:numId w:val="4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在项目工作区提交创作需求。</w:t>
      </w:r>
    </w:p>
    <w:p w14:paraId="00100056" w14:textId="001000DC">
      <w:pPr>
        <w:widowControl/>
        <w:numPr>
          <w:ilvl w:val="0"/>
          <w:numId w:val="4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查看对话区下方或附近的角色状态栏。</w:t>
      </w:r>
    </w:p>
    <w:p w14:paraId="00100058" w14:textId="001000DD">
      <w:pPr>
        <w:widowControl/>
        <w:numPr>
          <w:ilvl w:val="0"/>
          <w:numId w:val="4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观察当前工作中的角色名称和交接状态。</w:t>
      </w:r>
    </w:p>
    <w:p w14:paraId="0010005A" w14:textId="001000DE">
      <w:pPr>
        <w:widowControl/>
        <w:numPr>
          <w:ilvl w:val="0"/>
          <w:numId w:val="4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当软件请求确认时，根据页面提示选择确认、修改或继续补充说明。</w:t>
      </w:r>
    </w:p>
    <w:p w14:paraId="0010005C" w14:textId="001000DF">
      <w:pPr>
        <w:widowControl/>
        <w:spacing w:after="120" w:line="360" w:lineRule="auto"/>
        <w:jc w:val="center"/>
      </w:pPr>
      <w:r>
        <w:rPr>
          <w:rFonts w:ascii="SimSun" w:hAnsi="SimSun" w:eastAsia="SimSun"/>
          <w:color w:val="000000"/>
          <w:sz w:val="21"/>
        </w:rPr>
        <w:t xml:space="preserve">【截图预留：请在此处插入“多角色协作状态栏”截图。】</w:t>
      </w:r>
    </w:p>
    <w:p w14:paraId="0010005E" w14:textId="001000E0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七、项目资产分类查看</w:t>
      </w:r>
    </w:p>
    <w:p w14:paraId="00100060" w14:textId="001000E1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工作区右侧为项目资产面板，用于集中展示创作过程中形成的角色、场景、分镜、视频和音频。页面顶部以标签形式区分素材类型，用户可在不同标签之间切换。项目刚创建时，资产区域会提示“项目资产将在创作过程中自动生成”；随着制作推进，相关素材会逐步沉淀到对应分类。</w:t>
      </w:r>
    </w:p>
    <w:p w14:paraId="00100062" w14:textId="001000E2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该功能帮助用户在对话之外查看项目产物。比如角色形象、场景图、分镜画面、视频片段和音频内容可以按类型分开呈现，用户在确认或修改时能更清楚地找到目标素材。对于需要反复调整的项目，资产面板也能帮助用户把已生成内容和待处理内容区分开。</w:t>
      </w:r>
    </w:p>
    <w:p w14:paraId="00100064" w14:textId="001000E3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操作步骤：</w:t>
      </w:r>
    </w:p>
    <w:p w14:paraId="00100066" w14:textId="001000E4">
      <w:pPr>
        <w:widowControl/>
        <w:numPr>
          <w:ilvl w:val="0"/>
          <w:numId w:val="5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进入项目工作区并查看右侧资产面板。</w:t>
      </w:r>
    </w:p>
    <w:p w14:paraId="00100068" w14:textId="001000E5">
      <w:pPr>
        <w:widowControl/>
        <w:numPr>
          <w:ilvl w:val="0"/>
          <w:numId w:val="5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点击“角色”“场景”“分镜”“视频”“音频”等标签。</w:t>
      </w:r>
    </w:p>
    <w:p w14:paraId="0010006A" w14:textId="001000E6">
      <w:pPr>
        <w:widowControl/>
        <w:numPr>
          <w:ilvl w:val="0"/>
          <w:numId w:val="5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查看当前分类下已有素材或空状态提示。</w:t>
      </w:r>
    </w:p>
    <w:p w14:paraId="0010006C" w14:textId="001000E7">
      <w:pPr>
        <w:widowControl/>
        <w:numPr>
          <w:ilvl w:val="0"/>
          <w:numId w:val="5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根据对话结果继续生成、确认或调整对应素材。</w:t>
      </w:r>
    </w:p>
    <w:p w14:paraId="0010006E" w14:textId="001000E8">
      <w:pPr>
        <w:widowControl/>
        <w:spacing w:after="120" w:line="360" w:lineRule="auto"/>
        <w:jc w:val="center"/>
      </w:pPr>
      <w:r>
        <w:rPr>
          <w:rFonts w:ascii="SimSun" w:hAnsi="SimSun" w:eastAsia="SimSun"/>
          <w:color w:val="000000"/>
          <w:sz w:val="21"/>
        </w:rPr>
        <w:t xml:space="preserve">【截图预留：请在此处插入“项目资产分类面板”截图。】</w:t>
      </w:r>
    </w:p>
    <w:p w14:paraId="00100070" w14:textId="001000E9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八、候选素材选择与撤回</w:t>
      </w:r>
    </w:p>
    <w:p w14:paraId="00100072" w14:textId="001000EA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当软件为角色形象、场景图或分镜画面生成多个候选结果时，用户可以在候选中选择满意项。候选选择功能会记录原始素材、候选列表、当前选中项和上一个版本，方便用户比较不同结果。用户确认后，选中的候选会作为当前素材保存；如果结果不合适，也可以取消本次候选或撤回到上一版本。</w:t>
      </w:r>
    </w:p>
    <w:p w14:paraId="00100074" w14:textId="001000EB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该功能适合处理视觉结果存在多种可能的制作环节。例如角色外观可能有多张候选图，场景画面可能有多个氛围版本，分镜图可能有不同构图。用户可先浏览候选，再选择最符合项目风格的一项，减少直接覆盖已有素材带来的风险。</w:t>
      </w:r>
    </w:p>
    <w:p w14:paraId="00100076" w14:textId="001000EC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操作步骤：</w:t>
      </w:r>
    </w:p>
    <w:p w14:paraId="00100078" w14:textId="001000ED">
      <w:pPr>
        <w:widowControl/>
        <w:numPr>
          <w:ilvl w:val="0"/>
          <w:numId w:val="6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在生成角色、场景或分镜画面后查看候选结果。</w:t>
      </w:r>
    </w:p>
    <w:p w14:paraId="0010007A" w14:textId="001000EE">
      <w:pPr>
        <w:widowControl/>
        <w:numPr>
          <w:ilvl w:val="0"/>
          <w:numId w:val="6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点击不同候选，比较画面、风格或内容是否符合要求。</w:t>
      </w:r>
    </w:p>
    <w:p w14:paraId="0010007C" w14:textId="001000EF">
      <w:pPr>
        <w:widowControl/>
        <w:numPr>
          <w:ilvl w:val="0"/>
          <w:numId w:val="6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选择满意项后点击确认，使其成为当前素材。</w:t>
      </w:r>
    </w:p>
    <w:p w14:paraId="0010007E" w14:textId="001000F0">
      <w:pPr>
        <w:widowControl/>
        <w:numPr>
          <w:ilvl w:val="0"/>
          <w:numId w:val="6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如果不采用本轮候选，选择取消；如果需要恢复，使用撤回入口回到上一版本。</w:t>
      </w:r>
    </w:p>
    <w:p w14:paraId="00100080" w14:textId="001000F1">
      <w:pPr>
        <w:widowControl/>
        <w:spacing w:after="120" w:line="360" w:lineRule="auto"/>
        <w:jc w:val="center"/>
      </w:pPr>
      <w:r>
        <w:rPr>
          <w:rFonts w:ascii="SimSun" w:hAnsi="SimSun" w:eastAsia="SimSun"/>
          <w:color w:val="000000"/>
          <w:sz w:val="21"/>
        </w:rPr>
        <w:t xml:space="preserve">【截图预留：请在此处插入“候选素材选择与撤回”页面或操作结果截图。】</w:t>
      </w:r>
    </w:p>
    <w:p w14:paraId="00100082" w14:textId="001000F2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九、全局素材库</w:t>
      </w:r>
    </w:p>
    <w:p w14:paraId="00100084" w14:textId="001000F3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全局素材库用于保存可跨项目复用的角色、场景和音色。用户进入素材库页面后，左侧可查看素材文件夹区域，右侧可通过“全部”“角色”“场景”“音色”等分类查看素材内容。该页面适合存放长期使用的品牌角色、常用场景、固定音色或其他可复用资料。</w:t>
      </w:r>
    </w:p>
    <w:p w14:paraId="00100086" w14:textId="001000F4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在具体项目制作时，用户可从全局素材库选择已有素材并复制到当前项目。复制后的素材属于当前项目，后续修改不会影响全局原始素材。这样既能复用常用设定，也能允许单个项目按需要进行独立调整。</w:t>
      </w:r>
    </w:p>
    <w:p w14:paraId="00100088" w14:textId="001000F5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操作步骤：</w:t>
      </w:r>
    </w:p>
    <w:p w14:paraId="0010008A" w14:textId="001000F6">
      <w:pPr>
        <w:widowControl/>
        <w:numPr>
          <w:ilvl w:val="0"/>
          <w:numId w:val="7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从系统导航进入“素材库”页面。</w:t>
      </w:r>
    </w:p>
    <w:p w14:paraId="0010008C" w14:textId="001000F7">
      <w:pPr>
        <w:widowControl/>
        <w:numPr>
          <w:ilvl w:val="0"/>
          <w:numId w:val="7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在左侧选择文件夹，或在右侧切换“全部”“角色”“场景”“音色”分类。</w:t>
      </w:r>
    </w:p>
    <w:p w14:paraId="0010008E" w14:textId="001000F8">
      <w:pPr>
        <w:widowControl/>
        <w:numPr>
          <w:ilvl w:val="0"/>
          <w:numId w:val="7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查看已有素材，选择需要用于项目的内容。</w:t>
      </w:r>
    </w:p>
    <w:p w14:paraId="00100090" w14:textId="001000F9">
      <w:pPr>
        <w:widowControl/>
        <w:numPr>
          <w:ilvl w:val="0"/>
          <w:numId w:val="7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将素材复制到当前项目后，在项目资产面板中继续查看和使用。</w:t>
      </w:r>
    </w:p>
    <w:p w14:paraId="00100092" w14:textId="001000FA">
      <w:pPr>
        <w:widowControl/>
        <w:spacing w:after="120" w:line="360" w:lineRule="auto"/>
        <w:jc w:val="center"/>
      </w:pPr>
      <w:r>
        <w:rPr>
          <w:rFonts w:ascii="SimSun" w:hAnsi="SimSun" w:eastAsia="SimSun"/>
          <w:color w:val="000000"/>
          <w:sz w:val="21"/>
        </w:rPr>
        <w:t xml:space="preserve">【截图预留：请在此处插入“全局素材库”页面截图。】</w:t>
      </w:r>
    </w:p>
    <w:p w14:paraId="00100094" w14:textId="001000FB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十、计费与成本查看</w:t>
      </w:r>
    </w:p>
    <w:p w14:paraId="00100096" w14:textId="001000FC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AI 视频制作通常涉及文字处理、图片生成、视频生成和语音生成等不同任务。软件在项目工作区底部显示余额、本项目消耗和当前模型，方便用户在制作过程中了解费用状态。用户还可以进入计费管理页面查看余额和交易记录入口。</w:t>
      </w:r>
    </w:p>
    <w:p w14:paraId="00100098" w14:textId="001000FD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在实际使用中，用户可根据项目消耗决定继续生成、暂停制作或调整制作范围。对于需要大量生成候选素材、视频片段或配音内容的项目，成本信息能帮助用户在确认前进行判断。</w:t>
      </w:r>
    </w:p>
    <w:p w14:paraId="0010009A" w14:textId="001000FE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操作步骤：</w:t>
      </w:r>
    </w:p>
    <w:p w14:paraId="0010009C" w14:textId="001000FF">
      <w:pPr>
        <w:widowControl/>
        <w:numPr>
          <w:ilvl w:val="0"/>
          <w:numId w:val="8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在项目工作区底部查看余额、本项目消耗和当前模型。</w:t>
      </w:r>
    </w:p>
    <w:p w14:paraId="0010009E" w14:textId="00100100">
      <w:pPr>
        <w:widowControl/>
        <w:numPr>
          <w:ilvl w:val="0"/>
          <w:numId w:val="8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需要查看更完整费用信息时，进入“计费管理”页面。</w:t>
      </w:r>
    </w:p>
    <w:p w14:paraId="001000A0" w14:textId="00100101">
      <w:pPr>
        <w:widowControl/>
        <w:numPr>
          <w:ilvl w:val="0"/>
          <w:numId w:val="8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查看余额、交易记录或充值入口。</w:t>
      </w:r>
    </w:p>
    <w:p w14:paraId="001000A2" w14:textId="00100102">
      <w:pPr>
        <w:widowControl/>
        <w:numPr>
          <w:ilvl w:val="0"/>
          <w:numId w:val="8"/>
        </w:numPr>
        <w:spacing w:after="120" w:line="360" w:lineRule="auto"/>
        <w:jc w:val="left"/>
      </w:pPr>
      <w:r>
        <w:rPr>
          <w:rFonts w:ascii="SimSun" w:hAnsi="SimSun" w:eastAsia="SimSun"/>
          <w:color w:val="000000"/>
          <w:sz w:val="21"/>
        </w:rPr>
        <w:t xml:space="preserve">根据费用状态决定继续生成、减少候选数量或暂停当前项目。</w:t>
      </w:r>
    </w:p>
    <w:p w14:paraId="001000A4" w14:textId="00100103">
      <w:pPr>
        <w:widowControl/>
        <w:spacing w:after="120" w:line="360" w:lineRule="auto"/>
        <w:jc w:val="center"/>
      </w:pPr>
      <w:r>
        <w:rPr>
          <w:rFonts w:ascii="SimSun" w:hAnsi="SimSun" w:eastAsia="SimSun"/>
          <w:color w:val="000000"/>
          <w:sz w:val="21"/>
        </w:rPr>
        <w:t xml:space="preserve">【截图预留：请在此处插入“计费管理或工作区底部费用状态”截图。】</w:t>
      </w:r>
    </w:p>
    <w:p w14:paraId="001000A6" w14:textId="00100104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十一、典型使用流程</w:t>
      </w:r>
    </w:p>
    <w:p w14:paraId="001000A8" w14:textId="00100105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用户第一次使用软件时，通常先完成注册或登录，然后进入“我的项目”页面创建新项目。项目创建时填写名称和描述，用于说明本次视频制作目标。项目创建成功后，软件进入工作区，用户在左侧对话面板输入创意要求，右侧资产面板用于查看制作过程中生成的素材。</w:t>
      </w:r>
    </w:p>
    <w:p w14:paraId="001000AA" w14:textId="00100106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当用户提交制作需求后，软件会由制片人角色理解意图，并根据项目已有内容安排下一步。若用户提供的是故事文本，软件可能先分析角色和场景；若用户要求生成画面，软件会关注角色、场景和分镜素材；若用户要求修改已有结果，软件会围绕指定素材重新处理。制作过程中如出现多个候选，用户选择满意项后确认保存。</w:t>
      </w:r>
    </w:p>
    <w:p w14:paraId="001000AC" w14:textId="00100107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项目推进一段时间后，用户可以在资产面板查看角色、场景、分镜、视频和音频，也可以进入全局素材库复用已有素材。制作过程中，用户可随时通过对话补充要求、修改方向或暂停处理。费用信息可在工作区底部和计费页面查看。</w:t>
      </w:r>
    </w:p>
    <w:p w14:paraId="001000AE" w14:textId="00100108">
      <w:pPr>
        <w:pStyle w:val="Heading2"/>
        <w:keepNext/>
        <w:widowControl/>
        <w:spacing w:after="120" w:line="360" w:lineRule="auto"/>
      </w:pPr>
      <w:r>
        <w:rPr>
          <w:rFonts w:ascii="SimHei" w:hAnsi="SimHei" w:eastAsia="SimHei"/>
          <w:b/>
          <w:color w:val="000000"/>
          <w:sz w:val="32"/>
        </w:rPr>
        <w:t xml:space="preserve">十二、使用注意事项</w:t>
      </w:r>
    </w:p>
    <w:p w14:paraId="001000B0" w14:textId="00100109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用户应使用本人账号登录，并妥善管理项目内容和生成素材。涉及商业宣传、影视内容或 IP 改编的项目，用户应确认输入素材和生成结果的使用权限，避免上传不应使用的文本、图片、音频或视频资料。</w:t>
      </w:r>
    </w:p>
    <w:p w14:paraId="001000B2" w14:textId="0010010A">
      <w:pPr>
        <w:widowControl/>
        <w:spacing w:after="120" w:line="360" w:lineRule="auto"/>
        <w:ind w:firstLineChars="200"/>
        <w:jc w:val="both"/>
      </w:pPr>
      <w:r>
        <w:rPr>
          <w:rFonts w:ascii="SimSun" w:hAnsi="SimSun" w:eastAsia="SimSun"/>
          <w:color w:val="000000"/>
          <w:sz w:val="21"/>
        </w:rPr>
        <w:t xml:space="preserve">软件的生成结果会受到输入描述、素材质量、模型能力和网络环境影响。对于重要项目，建议用户在关键环节检查角色设定、场景描述、分镜画面、视频片段和音频结果，并在确认后再继续下一步。若页面长时间无响应，可刷新页面或重新进入项目查看处理状态。</w:t>
      </w:r>
    </w:p>
    <w:sectPr>
      <w:headerReference w:type="default" r:id="R6e20ca5580754f41"/>
      <w:pgSz w:w="11906" w:h="16838" w:orient="portrait"/>
      <w:pgMar w:top="1417" w:right="1417" w:bottom="1417" w:left="1417" w:header="510" w:footer="510"/>
      <w:pgNumType w:start="1"/>
      <w:docGrid w:type="default"/>
    </w:sectPr>
  </w:body>
</w:document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00" w14:textId="00100005">
    <w:pPr>
      <w:jc w:val="left"/>
    </w:pPr>
    <w:r>
      <w:rPr>
        <w:rFonts w:ascii="SimSun" w:hAnsi="SimSun" w:eastAsia="SimSun"/>
        <w:color w:val="000000"/>
        <w:sz w:val="18"/>
      </w:rPr>
      <w:t xml:space="preserve">StudioAgent AI视频制片平台软件 V0.1.0</w:t>
    </w:r>
    <w:r>
      <w:ptab w:alignment="right" w:relativeTo="margin" w:leader="none"/>
    </w:r>
    <w:r>
      <w:rPr>
        <w:rFonts w:ascii="SimSun" w:hAnsi="SimSun" w:eastAsia="SimSun"/>
        <w:color w:val="000000"/>
        <w:sz w:val="18"/>
      </w:rPr>
      <w:t xml:space="preserve">第 </w:t>
    </w:r>
    <w:r>
      <w:rPr>
        <w:rFonts w:ascii="SimSun" w:hAnsi="SimSun" w:eastAsia="SimSun"/>
        <w:color w:val="000000"/>
        <w:sz w:val="18"/>
      </w:rPr>
      <w:fldChar w:fldCharType="begin"/>
    </w:r>
    <w:r>
      <w:rPr>
        <w:rFonts w:ascii="SimSun" w:hAnsi="SimSun" w:eastAsia="SimSun"/>
        <w:color w:val="000000"/>
        <w:sz w:val="18"/>
      </w:rPr>
      <w:instrText xml:space="preserve"> PAGE </w:instrText>
    </w:r>
    <w:r>
      <w:rPr>
        <w:rFonts w:ascii="SimSun" w:hAnsi="SimSun" w:eastAsia="SimSun"/>
        <w:color w:val="000000"/>
        <w:sz w:val="18"/>
      </w:rPr>
      <w:fldChar w:fldCharType="separate"/>
    </w:r>
    <w:r>
      <w:rPr>
        <w:rFonts w:ascii="SimSun" w:hAnsi="SimSun" w:eastAsia="SimSun"/>
        <w:color w:val="000000"/>
        <w:sz w:val="18"/>
      </w:rPr>
      <w:t xml:space="preserve">1</w:t>
    </w:r>
    <w:r>
      <w:rPr>
        <w:rFonts w:ascii="SimSun" w:hAnsi="SimSun" w:eastAsia="SimSun"/>
        <w:color w:val="000000"/>
        <w:sz w:val="18"/>
      </w:rPr>
      <w:fldChar w:fldCharType="end"/>
    </w:r>
    <w:r>
      <w:rPr>
        <w:rFonts w:ascii="SimSun" w:hAnsi="SimSun" w:eastAsia="SimSun"/>
        <w:color w:val="000000"/>
        <w:sz w:val="18"/>
      </w:rPr>
      <w:t xml:space="preserve"> 页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SimSun" w:hAnsi="Times New Roman" w:eastAsia="SimSun" w:cs="SimSun"/>
        <w:color w:val="000000"/>
        <w:sz w:val="21"/>
        <w:szCs w:val="21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96b8bf2aedd4de3" /><Relationship Type="http://schemas.openxmlformats.org/officeDocument/2006/relationships/styles" Target="/word/styles.xml" Id="R4e23a07a330e4f65" /><Relationship Type="http://schemas.openxmlformats.org/officeDocument/2006/relationships/theme" Target="/word/theme/theme1.xml" Id="R76591642a43d4311" /><Relationship Type="http://schemas.openxmlformats.org/officeDocument/2006/relationships/numbering" Target="/word/numbering.xml" Id="Ra630c9d8fe6d4d5e" /><Relationship Type="http://schemas.openxmlformats.org/officeDocument/2006/relationships/header" Target="/word/header1.xml" Id="R6e20ca5580754f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OfficeCLI</dc:creator>
  <dcterms:created xsi:type="dcterms:W3CDTF">2026-09-18T02:27:23.0000000Z</dcterms:created>
  <lastModifiedBy>OfficeCLI</lastModifiedBy>
  <dcterms:modified xsi:type="dcterms:W3CDTF">2026-09-18T02:27:23.0000000Z</dcterms:modified>
  <dc:title>StudioAgent AI视频制片平台软件 V0.1.0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2026-09-18T02:27:26Z</vt:lpwstr>
  </op:property>
</op:Properties>
</file>