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58"/>
        <w:gridCol w:w="358"/>
        <w:gridCol w:w="358"/>
        <w:gridCol w:w="358"/>
        <w:gridCol w:w="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u/>
                <w:vertAlign w:val="baseline"/>
                <w:lang w:val="en-US" w:eastAsia="zh-CN"/>
              </w:rPr>
              <w:t>看还债风险</w:t>
            </w:r>
            <w:r>
              <w:rPr>
                <w:rFonts w:ascii="微软雅黑" w:eastAsia="微软雅黑" w:hAnsi="微软雅黑" w:cs="微软雅黑"/>
                <w:b w:val="true"/>
                <w:sz w:val="18"/>
                <w:u w:color="auto"/>
              </w:rPr>
              <w:t/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123.66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127.16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128.38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130.65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4.88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2.50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7.38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40.99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32.36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29.69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29.08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-32.75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-25.55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-25.34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-21.7</w:t>
            </w:r>
          </w:p>
        </w:tc>
        <w:tc>
          <w:tcPr>
            <w:tcW w:w="14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-8.74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E7109"/>
    <w:rsid w:val="32425606"/>
    <w:rsid w:val="3AB47333"/>
    <w:rsid w:val="3E3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2021-08-09T03:49:00Z</dcterms:created>
  <dc:creator>89323</dc:creator>
  <cp:lastModifiedBy>流逝</cp:lastModifiedBy>
  <dcterms:modified xsi:type="dcterms:W3CDTF">2021-08-11T00:24:46Z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