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cantSplit/>
        </w:trPr>
        <w:tc>
          <w:tcPr>
            <w:tcW w:w="9498" w:type="dxa"/>
            <w:vAlign w:val="center"/>
          </w:tcPr>
          <w:p w14:paraId="0ECC304C" w14:textId="77777777" w:rsidR="00D110EC" w:rsidRPr="00BF2EA6" w:rsidRDefault="00D110EC" w:rsidP="00C27FB0">
            <w:pPr>
              <w:keepNext w:val="0"/>
              <w:keepLines w:val="0"/>
              <w:spacing w:before="40" w:after="80" w:line="252" w:lineRule="auto"/>
              <w:jc w:val="left"/>
              <w:rPr>
                <w:b/>
                <w:color w:val="1F3864" w:themeColor="accent1" w:themeShade="80"/>
                <w:sz w:val="28"/>
                <w:szCs w:val="28"/>
              </w:rPr>
            </w:pPr>
            <w:r>
              <w:rPr>
                <w:rFonts w:ascii="Calibri" w:hAnsi="Calibri"/>
                <w:b w:val="0"/>
                <w:i w:val="0"/>
                <w:color w:val="000000"/>
                <w:sz w:val="28"/>
              </w:rPr>
              <w:t>1. Antecedentes del equipo</w:t>
            </w:r>
          </w:p>
        </w:tc>
      </w:tr>
      <w:tr w:rsidR="00D110EC" w14:paraId="6398D676" w14:textId="77777777" w:rsidTr="00416B89">
        <w:trPr>
          <w:cantSplit/>
        </w:trPr>
        <w:tc>
          <w:tcPr>
            <w:tcW w:w="9498" w:type="dxa"/>
            <w:shd w:val="clear" w:color="auto" w:fill="D9E2F3" w:themeFill="accent1" w:themeFillTint="33"/>
            <w:vAlign w:val="center"/>
          </w:tcPr>
          <w:p w14:paraId="354999AA" w14:textId="77777777" w:rsidR="00D110EC" w:rsidRPr="00BF2EA6" w:rsidRDefault="00D110EC" w:rsidP="00C27FB0">
            <w:pPr>
              <w:pStyle w:val="Piedepgina"/>
              <w:keepNext w:val="0"/>
              <w:keepLines w:val="0"/>
              <w:spacing w:before="40" w:after="80" w:line="252" w:lineRule="auto"/>
              <w:jc w:val="left"/>
              <w:rPr>
                <w:rFonts w:ascii="Calibri" w:hAnsi="Calibri"/>
                <w:color w:val="1F3864" w:themeColor="accent1" w:themeShade="80"/>
              </w:rPr>
            </w:pPr>
            <w:r>
              <w:rPr>
                <w:rFonts w:ascii="Calibri" w:hAnsi="Calibri"/>
                <w:b w:val="0"/>
                <w:i w:val="0"/>
                <w:color w:val="000000"/>
                <w:sz w:val="22"/>
              </w:rPr>
              <w:t>Definición grupal del Proyecto APT · Fase 1 · Revisión del 8 de septiembre de 2026.</w:t>
            </w:r>
          </w:p>
        </w:tc>
      </w:tr>
    </w:tbl>
    <w:p w14:paraId="7968668C" w14:textId="77777777" w:rsidR="00D110EC" w:rsidRPr="00AC0C8B" w:rsidRDefault="00D110EC" w:rsidP="00D110EC">
      <w:pPr>
        <w:rPr>
          <w:b/>
          <w:bCs/>
          <w:color w:val="4472C4" w:themeColor="accent1"/>
          <w:sz w:val="24"/>
          <w:szCs w:val="24"/>
        </w:rPr>
      </w:pPr>
    </w:p>
    <w:tbl>
      <w:tblPr>
        <w:tblStyle w:val="Tablaconcuadrcula"/>
        <w:tblW w:w="9288" w:type="dxa"/>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376"/>
        <w:gridCol w:w="6912"/>
      </w:tblGrid>
      <w:tr w:rsidR="00D110EC" w14:paraId="69570B2E" w14:textId="77777777" w:rsidTr="14C86939">
        <w:trPr>
          <w:cantSplit/>
        </w:trPr>
        <w:tc>
          <w:tcPr>
            <w:tcW w:w="2376" w:type="dxa"/>
            <w:vAlign w:val="center"/>
          </w:tcPr>
          <w:p w14:paraId="35330877" w14:textId="253457DB" w:rsidR="00D110EC" w:rsidRPr="00210C5F" w:rsidRDefault="00D110EC" w:rsidP="00C27FB0">
            <w:pPr>
              <w:keepNext w:val="0"/>
              <w:keepLines w:val="0"/>
              <w:spacing w:before="40" w:after="80" w:line="252" w:lineRule="auto"/>
              <w:jc w:val="left"/>
              <w:rPr>
                <w:rFonts w:ascii="Calibri" w:hAnsi="Calibri"/>
                <w:color w:val="1F3864" w:themeColor="accent1" w:themeShade="80"/>
              </w:rPr>
            </w:pPr>
            <w:r>
              <w:rPr>
                <w:rFonts w:ascii="Calibri" w:hAnsi="Calibri"/>
                <w:b w:val="0"/>
                <w:i w:val="0"/>
                <w:color w:val="000000"/>
                <w:sz w:val="22"/>
              </w:rPr>
              <w:t>Integrantes</w:t>
            </w:r>
          </w:p>
        </w:tc>
        <w:tc>
          <w:tcPr>
            <w:tcW w:w="6912" w:type="dxa"/>
            <w:vAlign w:val="center"/>
          </w:tcPr>
          <w:p w14:paraId="01D87D99" w14:textId="77777777" w:rsidR="00D110EC" w:rsidRDefault="00D110EC" w:rsidP="00C27FB0">
            <w:pPr>
              <w:keepNext w:val="0"/>
              <w:keepLines w:val="0"/>
              <w:spacing w:after="80" w:before="40" w:line="252" w:lineRule="auto"/>
              <w:jc w:val="left"/>
              <w:rPr>
                <w:b/>
              </w:rPr>
            </w:pPr>
            <w:r>
              <w:rPr>
                <w:rFonts w:ascii="Calibri" w:hAnsi="Calibri"/>
                <w:b w:val="0"/>
                <w:i w:val="0"/>
                <w:color w:val="000000"/>
                <w:sz w:val="22"/>
              </w:rPr>
              <w:t>Benjamín Olmedo · Daniel Baeza · Felipe Arce</w:t>
            </w:r>
          </w:p>
        </w:tc>
      </w:tr>
      <w:tr w:rsidR="00D110EC" w14:paraId="1804513C" w14:textId="77777777" w:rsidTr="14C86939">
        <w:trPr>
          <w:cantSplit/>
        </w:trPr>
        <w:tc>
          <w:tcPr>
            <w:tcW w:w="2376" w:type="dxa"/>
            <w:vAlign w:val="center"/>
          </w:tcPr>
          <w:p w14:paraId="4B54D12F" w14:textId="77777777" w:rsidR="00D110EC" w:rsidRPr="00210C5F" w:rsidRDefault="00D110EC" w:rsidP="00C27FB0">
            <w:pPr>
              <w:keepNext w:val="0"/>
              <w:keepLines w:val="0"/>
              <w:spacing w:before="40" w:after="80" w:line="252" w:lineRule="auto"/>
              <w:jc w:val="left"/>
              <w:rPr>
                <w:rFonts w:ascii="Calibri" w:hAnsi="Calibri"/>
                <w:color w:val="1F3864" w:themeColor="accent1" w:themeShade="80"/>
              </w:rPr>
            </w:pPr>
            <w:r>
              <w:rPr>
                <w:rFonts w:ascii="Calibri" w:hAnsi="Calibri"/>
                <w:b w:val="0"/>
                <w:i w:val="0"/>
                <w:color w:val="000000"/>
                <w:sz w:val="22"/>
              </w:rPr>
              <w:t>Asignatura y sección</w:t>
            </w:r>
          </w:p>
        </w:tc>
        <w:tc>
          <w:tcPr>
            <w:tcW w:w="6912" w:type="dxa"/>
            <w:vAlign w:val="center"/>
          </w:tcPr>
          <w:p w14:paraId="0FE9D104" w14:textId="77777777" w:rsidR="00D110EC" w:rsidRDefault="00D110EC" w:rsidP="00C27FB0">
            <w:pPr>
              <w:keepNext w:val="0"/>
              <w:keepLines w:val="0"/>
              <w:spacing w:after="80" w:before="40" w:line="252" w:lineRule="auto"/>
              <w:jc w:val="left"/>
              <w:rPr>
                <w:b/>
              </w:rPr>
            </w:pPr>
            <w:r>
              <w:rPr>
                <w:rFonts w:ascii="Calibri" w:hAnsi="Calibri"/>
                <w:b w:val="0"/>
                <w:i w:val="0"/>
                <w:color w:val="000000"/>
                <w:sz w:val="22"/>
              </w:rPr>
              <w:t>Capstone PTY4614 · Portafolio APT122-005D</w:t>
            </w:r>
          </w:p>
        </w:tc>
      </w:tr>
      <w:tr w:rsidR="00D110EC" w14:paraId="0463BC50" w14:textId="77777777" w:rsidTr="14C86939">
        <w:trPr>
          <w:cantSplit/>
        </w:trPr>
        <w:tc>
          <w:tcPr>
            <w:tcW w:w="2376" w:type="dxa"/>
            <w:vAlign w:val="center"/>
          </w:tcPr>
          <w:p w14:paraId="78AD28E9" w14:textId="77777777" w:rsidR="00D110EC" w:rsidRPr="00210C5F" w:rsidRDefault="00D110EC" w:rsidP="00C27FB0">
            <w:pPr>
              <w:keepNext w:val="0"/>
              <w:keepLines w:val="0"/>
              <w:spacing w:before="40" w:after="80" w:line="252" w:lineRule="auto"/>
              <w:jc w:val="left"/>
              <w:rPr>
                <w:rFonts w:ascii="Calibri" w:hAnsi="Calibri"/>
                <w:color w:val="1F3864" w:themeColor="accent1" w:themeShade="80"/>
              </w:rPr>
            </w:pPr>
            <w:r>
              <w:rPr>
                <w:rFonts w:ascii="Calibri" w:hAnsi="Calibri"/>
                <w:b w:val="0"/>
                <w:i w:val="0"/>
                <w:color w:val="000000"/>
                <w:sz w:val="22"/>
              </w:rPr>
              <w:t>Carrera</w:t>
            </w:r>
          </w:p>
        </w:tc>
        <w:tc>
          <w:tcPr>
            <w:tcW w:w="6912" w:type="dxa"/>
            <w:vAlign w:val="center"/>
          </w:tcPr>
          <w:p w14:paraId="260762BD" w14:textId="77777777" w:rsidR="00D110EC" w:rsidRDefault="00D110EC" w:rsidP="00C27FB0">
            <w:pPr>
              <w:keepNext w:val="0"/>
              <w:keepLines w:val="0"/>
              <w:spacing w:after="80" w:before="40" w:line="252" w:lineRule="auto"/>
              <w:jc w:val="left"/>
              <w:rPr>
                <w:b/>
              </w:rPr>
            </w:pPr>
            <w:r>
              <w:rPr>
                <w:rFonts w:ascii="Calibri" w:hAnsi="Calibri"/>
                <w:b w:val="0"/>
                <w:i w:val="0"/>
                <w:color w:val="000000"/>
                <w:sz w:val="22"/>
              </w:rPr>
              <w:t>Ingeniería en Informática</w:t>
            </w:r>
          </w:p>
        </w:tc>
      </w:tr>
      <w:tr w:rsidR="00D110EC" w14:paraId="3A298087" w14:textId="77777777" w:rsidTr="14C86939">
        <w:trPr>
          <w:cantSplit/>
        </w:trPr>
        <w:tc>
          <w:tcPr>
            <w:tcW w:w="2376" w:type="dxa"/>
            <w:vAlign w:val="center"/>
          </w:tcPr>
          <w:p w14:paraId="013BFFC4" w14:textId="77777777" w:rsidR="00D110EC" w:rsidRPr="00210C5F" w:rsidRDefault="00D110EC" w:rsidP="00C27FB0">
            <w:pPr>
              <w:keepNext w:val="0"/>
              <w:keepLines w:val="0"/>
              <w:spacing w:before="40" w:after="80" w:line="252" w:lineRule="auto"/>
              <w:jc w:val="left"/>
              <w:rPr>
                <w:rFonts w:ascii="Calibri" w:hAnsi="Calibri"/>
                <w:color w:val="1F3864" w:themeColor="accent1" w:themeShade="80"/>
              </w:rPr>
            </w:pPr>
            <w:r>
              <w:rPr>
                <w:rFonts w:ascii="Calibri" w:hAnsi="Calibri"/>
                <w:b w:val="0"/>
                <w:i w:val="0"/>
                <w:color w:val="000000"/>
                <w:sz w:val="22"/>
              </w:rPr>
              <w:t>Sede</w:t>
            </w:r>
          </w:p>
        </w:tc>
        <w:tc>
          <w:tcPr>
            <w:tcW w:w="6912" w:type="dxa"/>
            <w:vAlign w:val="center"/>
          </w:tcPr>
          <w:p w14:paraId="75CFA63E" w14:textId="77777777" w:rsidR="00D110EC" w:rsidRDefault="00D110EC" w:rsidP="00C27FB0">
            <w:pPr>
              <w:keepNext w:val="0"/>
              <w:keepLines w:val="0"/>
              <w:spacing w:after="80" w:before="40" w:line="252" w:lineRule="auto"/>
              <w:jc w:val="left"/>
              <w:rPr>
                <w:b/>
              </w:rPr>
            </w:pPr>
            <w:r>
              <w:rPr>
                <w:rFonts w:ascii="Calibri" w:hAnsi="Calibri"/>
                <w:b w:val="0"/>
                <w:i w:val="0"/>
                <w:color w:val="000000"/>
                <w:sz w:val="22"/>
              </w:rPr>
              <w:t>Duoc UC Plaza Oeste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cantSplit/>
        </w:trPr>
        <w:tc>
          <w:tcPr>
            <w:tcW w:w="9498" w:type="dxa"/>
            <w:vAlign w:val="center"/>
          </w:tcPr>
          <w:p w14:paraId="29E7DA50" w14:textId="77777777" w:rsidR="00D110EC" w:rsidRPr="00BF2EA6" w:rsidRDefault="00D110EC" w:rsidP="00C27FB0">
            <w:pPr>
              <w:keepNext/>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cantSplit/>
        </w:trPr>
        <w:tc>
          <w:tcPr>
            <w:tcW w:w="9498" w:type="dxa"/>
            <w:shd w:val="clear" w:color="auto" w:fill="D9E2F3" w:themeFill="accent1" w:themeFillTint="33"/>
            <w:vAlign w:val="center"/>
          </w:tcPr>
          <w:p w14:paraId="5BF55797" w14:textId="77777777" w:rsidR="00D110EC" w:rsidRPr="00BF2EA6" w:rsidRDefault="00D110EC" w:rsidP="00C27FB0">
            <w:pPr>
              <w:pStyle w:val="Piedepgina"/>
              <w:keepNext/>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288" w:type="dxa"/>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376"/>
        <w:gridCol w:w="6912"/>
      </w:tblGrid>
      <w:tr w:rsidR="00D110EC" w14:paraId="362C76C0" w14:textId="77777777" w:rsidTr="14C86939">
        <w:trPr>
          <w:cantSplit/>
        </w:trPr>
        <w:tc>
          <w:tcPr>
            <w:tcW w:w="2376" w:type="dxa"/>
            <w:vAlign w:val="center"/>
          </w:tcPr>
          <w:p w14:paraId="722F8449" w14:textId="0FD15D41" w:rsidR="00D110EC" w:rsidRPr="00210C5F" w:rsidRDefault="00DC7A34" w:rsidP="00C27FB0">
            <w:pPr>
              <w:keepNext w:val="0"/>
              <w:rPr>
                <w:rFonts w:ascii="Calibri" w:hAnsi="Calibri"/>
                <w:color w:val="1F3864" w:themeColor="accent1" w:themeShade="80"/>
              </w:rPr>
            </w:pPr>
            <w:r>
              <w:rPr>
                <w:rFonts w:ascii="Calibri" w:hAnsi="Calibri"/>
                <w:color w:val="1F3864" w:themeColor="accent1" w:themeShade="80"/>
              </w:rPr>
              <w:t>Nombre del proyecto</w:t>
            </w:r>
          </w:p>
        </w:tc>
        <w:tc>
          <w:tcPr>
            <w:tcW w:w="6912" w:type="dxa"/>
            <w:vAlign w:val="center"/>
          </w:tcPr>
          <w:p w14:paraId="23F2D6F0" w14:textId="6DF334B1" w:rsidR="00D110EC" w:rsidRDefault="00D110EC" w:rsidP="00DC7A34">
            <w:pPr>
              <w:keepNext w:val="0"/>
              <w:keepLines w:val="0"/>
              <w:spacing w:after="80" w:before="40" w:line="252" w:lineRule="auto"/>
              <w:jc w:val="left"/>
              <w:rPr>
                <w:b/>
              </w:rPr>
            </w:pPr>
            <w:r>
              <w:rPr>
                <w:rFonts w:ascii="Calibri" w:hAnsi="Calibri"/>
                <w:b w:val="0"/>
                <w:i w:val="0"/>
                <w:color w:val="000000"/>
                <w:sz w:val="22"/>
              </w:rPr>
              <w:t>FIX&amp;GO · MVP funcional de app móvil para contratar servicios técnicos en Santiago</w:t>
            </w:r>
          </w:p>
        </w:tc>
      </w:tr>
      <w:tr w:rsidR="00D110EC" w14:paraId="3EF8FD0A" w14:textId="77777777" w:rsidTr="14C86939">
        <w:trPr>
          <w:cantSplit/>
        </w:trPr>
        <w:tc>
          <w:tcPr>
            <w:tcW w:w="2376" w:type="dxa"/>
            <w:vAlign w:val="center"/>
          </w:tcPr>
          <w:p w14:paraId="62D47B1D" w14:textId="77777777" w:rsidR="00D110EC" w:rsidRPr="00210C5F" w:rsidRDefault="00D110EC" w:rsidP="00C27FB0">
            <w:pPr>
              <w:keepNext w:val="0"/>
              <w:rPr>
                <w:rFonts w:ascii="Calibri" w:hAnsi="Calibri"/>
                <w:color w:val="1F3864" w:themeColor="accent1" w:themeShade="80"/>
              </w:rPr>
            </w:pPr>
            <w:r w:rsidRPr="00210C5F">
              <w:rPr>
                <w:rFonts w:ascii="Calibri" w:hAnsi="Calibri"/>
                <w:color w:val="1F3864" w:themeColor="accent1" w:themeShade="80"/>
              </w:rPr>
              <w:t>Área (s) de desempeño(s)</w:t>
            </w:r>
          </w:p>
        </w:tc>
        <w:tc>
          <w:tcPr>
            <w:tcW w:w="6912" w:type="dxa"/>
            <w:vAlign w:val="center"/>
          </w:tcPr>
          <w:p w14:paraId="0C83FFCC" w14:textId="77777777" w:rsidR="00D110EC" w:rsidRDefault="00D110EC" w:rsidP="00C27FB0">
            <w:pPr>
              <w:keepNext w:val="0"/>
              <w:keepLines w:val="0"/>
              <w:spacing w:after="80" w:before="40" w:line="252" w:lineRule="auto"/>
              <w:jc w:val="left"/>
              <w:rPr>
                <w:b/>
              </w:rPr>
            </w:pPr>
            <w:r>
              <w:rPr>
                <w:rFonts w:ascii="Calibri" w:hAnsi="Calibri"/>
                <w:b w:val="0"/>
                <w:i w:val="0"/>
                <w:color w:val="000000"/>
                <w:sz w:val="22"/>
              </w:rPr>
              <w:t>Desarrollo de aplicaciones móviles; análisis y diseño de soluciones informáticas; modelado de datos; calidad de software; gestión de proyectos TI.</w:t>
            </w:r>
          </w:p>
        </w:tc>
      </w:tr>
      <w:tr w:rsidR="00D110EC" w14:paraId="46C27E09" w14:textId="77777777" w:rsidTr="14C86939">
        <w:trPr>
          <w:cantSplit/>
        </w:trPr>
        <w:tc>
          <w:tcPr>
            <w:tcW w:w="2376" w:type="dxa"/>
            <w:vAlign w:val="center"/>
          </w:tcPr>
          <w:p w14:paraId="2596F633" w14:textId="020B5BF5" w:rsidR="00D110EC" w:rsidRDefault="00D110EC" w:rsidP="00C27FB0">
            <w:pPr>
              <w:keepNext w:val="0"/>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keepNext w:val="0"/>
              <w:rPr>
                <w:rFonts w:ascii="Calibri" w:hAnsi="Calibri"/>
                <w:color w:val="1F3864" w:themeColor="accent1" w:themeShade="80"/>
              </w:rPr>
            </w:pPr>
          </w:p>
        </w:tc>
        <w:tc>
          <w:tcPr>
            <w:tcW w:w="6912" w:type="dxa"/>
            <w:vAlign w:val="center"/>
          </w:tcPr>
          <w:p w14:paraId="19FAD4CD" w14:textId="19F1010C" w:rsidR="00D110EC" w:rsidRDefault="00D110EC" w:rsidP="14C86939">
            <w:pPr>
              <w:keepNext w:val="0"/>
              <w:keepLines w:val="0"/>
              <w:spacing w:after="80" w:before="40" w:line="252" w:lineRule="auto"/>
              <w:jc w:val="left"/>
              <w:rPr>
                <w:b/>
                <w:bCs/>
              </w:rPr>
            </w:pPr>
            <w:r>
              <w:rPr>
                <w:rFonts w:ascii="Calibri" w:hAnsi="Calibri"/>
                <w:b w:val="0"/>
                <w:i w:val="0"/>
                <w:color w:val="000000"/>
                <w:sz w:val="22"/>
              </w:rPr>
              <w:t>Analizar requisitos; desarrollar e integrar software; diseñar arquitectura y datos; verificar calidad mediante pruebas; gestionar alcance, recursos y evidencias. La programación será responsabilidad de Benjamín; Daniel y Felipe demostrarán sus aportes de análisis, gestión, documentación y validación.</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p>
      <w:pPr>
        <w:pageBreakBefore/>
        <w:spacing w:after="0" w:before="0"/>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cantSplit/>
        </w:trPr>
        <w:tc>
          <w:tcPr>
            <w:tcW w:w="9498" w:type="dxa"/>
            <w:vAlign w:val="center"/>
          </w:tcPr>
          <w:p w14:paraId="3E1AA275" w14:textId="77777777" w:rsidR="00D110EC" w:rsidRPr="00BF2EA6" w:rsidRDefault="00D110EC" w:rsidP="00C27FB0">
            <w:pPr>
              <w:keepNext/>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cantSplit/>
        </w:trPr>
        <w:tc>
          <w:tcPr>
            <w:tcW w:w="9498" w:type="dxa"/>
            <w:shd w:val="clear" w:color="auto" w:fill="D9E2F3" w:themeFill="accent1" w:themeFillTint="33"/>
            <w:vAlign w:val="center"/>
          </w:tcPr>
          <w:p w14:paraId="40418404" w14:textId="4D5C08E3" w:rsidR="00D110EC" w:rsidRPr="00AC0C8B" w:rsidRDefault="00D110EC" w:rsidP="000A006B">
            <w:pPr>
              <w:pStyle w:val="Piedepgina"/>
              <w:keepNext/>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9288" w:type="dxa"/>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160"/>
        <w:gridCol w:w="7128"/>
      </w:tblGrid>
      <w:tr w:rsidR="00D110EC" w:rsidDel="008018E6" w14:paraId="3F49DD66" w14:textId="44F6805D" w:rsidTr="14C86939">
        <w:trPr>
          <w:cantSplit/>
        </w:trPr>
        <w:tc>
          <w:tcPr>
            <w:tcW w:w="2160" w:type="dxa"/>
            <w:vAlign w:val="center"/>
          </w:tcPr>
          <w:p w14:paraId="63A26FB4" w14:textId="7488F2ED" w:rsidR="00D110EC" w:rsidRPr="005053DF" w:rsidDel="008018E6" w:rsidRDefault="00D110EC" w:rsidP="00C27FB0">
            <w:pPr>
              <w:keepNext w:val="0"/>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7128" w:type="dxa"/>
            <w:vAlign w:val="center"/>
          </w:tcPr>
          <w:p w14:paraId="69A43BA8" w14:textId="192036D5" w:rsidR="00D110EC" w:rsidRPr="005053DF" w:rsidDel="008018E6" w:rsidRDefault="257EB720" w:rsidP="14C86939">
            <w:pPr>
              <w:keepNext w:val="0"/>
              <w:keepLines w:val="0"/>
              <w:spacing w:after="80" w:before="40" w:line="252" w:lineRule="auto"/>
              <w:jc w:val="left"/>
              <w:rPr>
                <w:rFonts w:ascii="Calibri" w:hAnsi="Calibri" w:cs="Arial"/>
                <w:i/>
                <w:iCs/>
                <w:color w:val="548DD4"/>
                <w:sz w:val="20"/>
                <w:szCs w:val="20"/>
                <w:lang w:eastAsia="es-CL"/>
              </w:rPr>
            </w:pPr>
            <w:r>
              <w:rPr>
                <w:rFonts w:ascii="Calibri" w:hAnsi="Calibri"/>
                <w:b w:val="0"/>
                <w:i w:val="0"/>
                <w:color w:val="000000"/>
                <w:sz w:val="22"/>
              </w:rPr>
              <w:t>FIX&amp;GO aborda la dificultad de encontrar y comparar profesionales de gas, electricidad y agua en Santiago. La propuesta académica previa identifica contratación dispersa entre recomendaciones y redes sociales, con poca información comparable sobre especialidad, cobertura y precio. Esto afecta a quienes necesitan reparaciones y a técnicos que buscan organizar oportunidades. El MVP demostrará un recorrido móvil claro y trazable para contratar un servicio. Su relevancia para informática reside en convertir esa necesidad en requisitos, interfaces, datos y pruebas. El material previo aporta contexto y mockups; no acredita que exista un MVP implementado ni demanda comercial validada.</w:t>
            </w:r>
          </w:p>
        </w:tc>
      </w:tr>
      <w:tr w:rsidR="00D110EC" w14:paraId="1836B542" w14:textId="2128C48C" w:rsidTr="14C86939">
        <w:trPr>
          <w:cantSplit/>
        </w:trPr>
        <w:tc>
          <w:tcPr>
            <w:tcW w:w="2160" w:type="dxa"/>
            <w:vAlign w:val="center"/>
          </w:tcPr>
          <w:p w14:paraId="0FBF6CDF" w14:textId="5761AF65" w:rsidR="00D110EC" w:rsidRPr="006608A6" w:rsidRDefault="00D110EC" w:rsidP="00C27FB0">
            <w:pPr>
              <w:keepNext w:val="0"/>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7128" w:type="dxa"/>
            <w:vAlign w:val="center"/>
          </w:tcPr>
          <w:p w14:paraId="3DC0602F" w14:textId="475B064B" w:rsidR="00D110EC" w:rsidRPr="00452B8B" w:rsidRDefault="00D110EC" w:rsidP="00DA5CB1">
            <w:pPr>
              <w:keepNext w:val="0"/>
              <w:keepLines w:val="0"/>
              <w:spacing w:after="80" w:before="40" w:line="252" w:lineRule="auto"/>
              <w:jc w:val="left"/>
              <w:rPr>
                <w:rFonts w:ascii="Calibri" w:hAnsi="Calibri" w:cs="Arial"/>
                <w:i/>
                <w:color w:val="548DD4"/>
                <w:sz w:val="20"/>
                <w:szCs w:val="20"/>
                <w:highlight w:val="cyan"/>
                <w:lang w:eastAsia="es-CL"/>
              </w:rPr>
            </w:pPr>
            <w:r>
              <w:rPr>
                <w:rFonts w:ascii="Calibri" w:hAnsi="Calibri"/>
                <w:b w:val="0"/>
                <w:i w:val="0"/>
                <w:color w:val="000000"/>
                <w:sz w:val="22"/>
              </w:rPr>
              <w:t>Desarrollaremos una app móvil funcional para iOS y Android, con registro, inicio de sesión y cuentas de prueba para cliente y prestador. El cliente podrá buscar por categoría y comuna de Santiago, revisar perfiles, seleccionar un técnico, enviar una solicitud, aceptar o rechazar su cotización, seguir el estado y evaluar al cierre. El prestador consultará sus solicitudes, cotizará y actualizará el trabajo. Los registros se guardarán en una base central local y podrán consultarse desde otro teléfono autorizado.</w:t>
              <w:br/>
              <w:t>La propuesta técnica es React Native, Expo y TypeScript, con Django REST Framework y SQLite en el Mac M1 de Benjamín. Se abrirá la app mediante Expo Go y QR en una red compartida; el Mac mantendrá encendidos los servicios de desarrollo y la API. Django Admin cubrirá la gestión interna mínima. Se usarán datos ficticios y credenciales simuladas. El flujo de pago será solo demostrativo, sin cobros ni integración bancaria.</w:t>
            </w:r>
          </w:p>
        </w:tc>
      </w:tr>
      <w:tr w:rsidR="00D110EC" w14:paraId="0735639F" w14:textId="77777777" w:rsidTr="14C86939">
        <w:trPr>
          <w:cantSplit/>
        </w:trPr>
        <w:tc>
          <w:tcPr>
            <w:tcW w:w="2160" w:type="dxa"/>
            <w:vAlign w:val="center"/>
          </w:tcPr>
          <w:p w14:paraId="05D451B6" w14:textId="77777777" w:rsidR="00D110EC" w:rsidRPr="006608A6" w:rsidRDefault="00D110EC" w:rsidP="00C27FB0">
            <w:pPr>
              <w:keepNext w:val="0"/>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7128" w:type="dxa"/>
            <w:vAlign w:val="center"/>
          </w:tcPr>
          <w:p w14:paraId="3D4F7774" w14:textId="0A0D51D4" w:rsidR="00D110EC" w:rsidRDefault="00D110EC" w:rsidP="00C27FB0">
            <w:pPr>
              <w:keepNext w:val="0"/>
              <w:keepLines w:val="0"/>
              <w:spacing w:after="80" w:before="40" w:line="252" w:lineRule="auto"/>
              <w:jc w:val="left"/>
              <w:rPr>
                <w:rFonts w:ascii="Calibri" w:hAnsi="Calibri" w:cs="Arial"/>
                <w:i/>
                <w:color w:val="548DD4"/>
                <w:sz w:val="20"/>
                <w:szCs w:val="20"/>
                <w:lang w:eastAsia="es-CL"/>
              </w:rPr>
            </w:pPr>
            <w:r>
              <w:rPr>
                <w:rFonts w:ascii="Calibri" w:hAnsi="Calibri"/>
                <w:b w:val="0"/>
                <w:i w:val="0"/>
                <w:color w:val="000000"/>
                <w:sz w:val="22"/>
              </w:rPr>
              <w:t>El análisis definirá actores, historias y criterios de aceptación; el modelado relacionará cuentas, perfiles, solicitudes, cotizaciones, servicios y valoraciones. Benjamín desarrollará toda la app, API, base de datos, integración y pruebas automatizadas. Daniel será responsable de requisitos, gestión del plan y consolidación documental. Felipe preparará casos de prueba manual, sesiones de validación y evidencias audiovisuales. La integración de estas tareas permitirá evaluar desarrollo, gestión y calidad con productos atribuibles a cada integrante. Benjamín revisará la exactitud técnica del informe, sin asumir su redacción y formato completos.</w:t>
            </w:r>
          </w:p>
        </w:tc>
      </w:tr>
      <w:tr w:rsidR="00D110EC" w14:paraId="46246FD8" w14:textId="77777777" w:rsidTr="14C86939">
        <w:trPr>
          <w:cantSplit/>
        </w:trPr>
        <w:tc>
          <w:tcPr>
            <w:tcW w:w="2160" w:type="dxa"/>
            <w:vAlign w:val="center"/>
          </w:tcPr>
          <w:p w14:paraId="263B7A31" w14:textId="77777777" w:rsidR="00D110EC" w:rsidRPr="006608A6" w:rsidRDefault="00D110EC" w:rsidP="00C27FB0">
            <w:pPr>
              <w:keepNext w:val="0"/>
              <w:rPr>
                <w:rFonts w:ascii="Calibri" w:hAnsi="Calibri"/>
                <w:color w:val="1F3864" w:themeColor="accent1" w:themeShade="80"/>
              </w:rPr>
            </w:pPr>
            <w:r>
              <w:rPr>
                <w:rFonts w:ascii="Calibri" w:hAnsi="Calibri"/>
                <w:color w:val="1F3864" w:themeColor="accent1" w:themeShade="80"/>
              </w:rPr>
              <w:t>Relación con los intereses profesionales</w:t>
            </w:r>
          </w:p>
        </w:tc>
        <w:tc>
          <w:tcPr>
            <w:tcW w:w="7128" w:type="dxa"/>
            <w:vAlign w:val="center"/>
          </w:tcPr>
          <w:p w14:paraId="52CB82D1" w14:textId="3C08D8AE" w:rsidR="00D110EC" w:rsidRDefault="00D110EC" w:rsidP="00C27FB0">
            <w:pPr>
              <w:keepNext w:val="0"/>
              <w:keepLines w:val="0"/>
              <w:spacing w:after="80" w:before="40" w:line="252" w:lineRule="auto"/>
              <w:jc w:val="left"/>
              <w:rPr>
                <w:rFonts w:ascii="Calibri" w:hAnsi="Calibri" w:cs="Arial"/>
                <w:i/>
                <w:color w:val="548DD4"/>
                <w:sz w:val="20"/>
                <w:szCs w:val="20"/>
                <w:lang w:eastAsia="es-CL"/>
              </w:rPr>
            </w:pPr>
            <w:r>
              <w:rPr>
                <w:rFonts w:ascii="Calibri" w:hAnsi="Calibri"/>
                <w:b w:val="0"/>
                <w:i w:val="0"/>
                <w:color w:val="000000"/>
                <w:sz w:val="22"/>
              </w:rPr>
              <w:t>La experiencia académica previa del equipo se orientará a un producto aplicable a una necesidad cotidiana. Benjamín concentrará su aporte en desarrollo de software y emprendimiento tecnológico. Daniel y Felipe aportarán en análisis, gestión, comunicación y validación. Cada integrante explicará sus decisiones, entregables y aprendizaje.</w:t>
            </w:r>
          </w:p>
        </w:tc>
      </w:tr>
      <w:tr w:rsidR="00D110EC" w14:paraId="3320D507" w14:textId="77777777" w:rsidTr="14C86939">
        <w:trPr>
          <w:cantSplit/>
        </w:trPr>
        <w:tc>
          <w:tcPr>
            <w:tcW w:w="2160" w:type="dxa"/>
            <w:vAlign w:val="center"/>
          </w:tcPr>
          <w:p w14:paraId="78088287" w14:textId="3A6D5A90" w:rsidR="00D110EC" w:rsidRPr="006608A6" w:rsidRDefault="007335A0" w:rsidP="00C27FB0">
            <w:pPr>
              <w:keepNext w:val="0"/>
              <w:rPr>
                <w:rFonts w:ascii="Calibri" w:hAnsi="Calibri"/>
                <w:color w:val="1F3864" w:themeColor="accent1" w:themeShade="80"/>
              </w:rPr>
            </w:pPr>
            <w:r>
              <w:rPr>
                <w:rFonts w:ascii="Calibri" w:hAnsi="Calibri"/>
                <w:color w:val="1F3864" w:themeColor="accent1" w:themeShade="80"/>
              </w:rPr>
              <w:t>Factibilidad de desarrollo del Proyecto APT</w:t>
            </w:r>
          </w:p>
        </w:tc>
        <w:tc>
          <w:tcPr>
            <w:tcW w:w="7128" w:type="dxa"/>
            <w:vAlign w:val="center"/>
          </w:tcPr>
          <w:p w14:paraId="798463DC" w14:textId="4F0460E4" w:rsidR="00D110EC" w:rsidRDefault="007335A0" w:rsidP="009D04DC">
            <w:pPr>
              <w:keepNext w:val="0"/>
              <w:keepLines w:val="0"/>
              <w:spacing w:after="80" w:before="40" w:line="252" w:lineRule="auto"/>
              <w:jc w:val="left"/>
              <w:rPr>
                <w:rFonts w:ascii="Calibri" w:hAnsi="Calibri" w:cs="Arial"/>
                <w:i/>
                <w:color w:val="548DD4"/>
                <w:sz w:val="20"/>
                <w:szCs w:val="20"/>
                <w:lang w:eastAsia="es-CL"/>
              </w:rPr>
            </w:pPr>
            <w:r>
              <w:rPr>
                <w:rFonts w:ascii="Calibri" w:hAnsi="Calibri"/>
                <w:b w:val="0"/>
                <w:i w:val="0"/>
                <w:color w:val="000000"/>
                <w:sz w:val="22"/>
              </w:rPr>
              <w:t>El calendario abarca 18 semanas, del 10/08 al 12/12/2026: entrega del desarrollo en S15 y defensa en S17–18. Se estiman 6 horas semanales flexibles para Benjamín: dos bloques de 45 minutos entre semana y bloques de 2 y 2,5 horas el fin de semana, fuera de sus compromisos. S5–15 suman 66 horas brutas; reservar un 15 % deja unas 56 horas planificables. Daniel revisará semanalmente esfuerzo y prioridades con Benjamín.</w:t>
              <w:br/>
              <w:t>El desembolso adicional previsto es $0 CLP, usando Mac M1 2020 de 8 GB, teléfonos y conectividad disponibles. No se contratarán nube, dominio, publicidad, incentivos ni publicación en tiendas. ChatGPT Plus es una suscripción existente y compartida de apoyo; no se imputa íntegramente ni genera gasto nuevo. Cualquier costo indispensable requerirá revisar el presupuesto. La demo depende del Mac y la red; se ensayará en Wi-Fi y punto de acceso, con video de respaldo.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cantSplit/>
        </w:trPr>
        <w:tc>
          <w:tcPr>
            <w:tcW w:w="9498" w:type="dxa"/>
            <w:vAlign w:val="center"/>
          </w:tcPr>
          <w:p w14:paraId="508A45DF" w14:textId="77777777" w:rsidR="00D110EC" w:rsidRPr="00BF2EA6" w:rsidRDefault="00D110EC" w:rsidP="00C27FB0">
            <w:pPr>
              <w:keepNext/>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cantSplit/>
        </w:trPr>
        <w:tc>
          <w:tcPr>
            <w:tcW w:w="9498" w:type="dxa"/>
            <w:shd w:val="clear" w:color="auto" w:fill="D9E2F3" w:themeFill="accent1" w:themeFillTint="33"/>
            <w:vAlign w:val="center"/>
          </w:tcPr>
          <w:p w14:paraId="25396202" w14:textId="77777777" w:rsidR="00D110EC" w:rsidRPr="007621F7" w:rsidRDefault="00D110EC" w:rsidP="00C27FB0">
            <w:pPr>
              <w:pStyle w:val="Piedepgina"/>
              <w:keepNext/>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288" w:type="dxa"/>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376"/>
        <w:gridCol w:w="6912"/>
      </w:tblGrid>
      <w:tr w:rsidR="00D110EC" w:rsidRPr="00024376" w14:paraId="4C958597" w14:textId="77777777" w:rsidTr="00416B89">
        <w:trPr>
          <w:cantSplit/>
        </w:trPr>
        <w:tc>
          <w:tcPr>
            <w:tcW w:w="2376" w:type="dxa"/>
            <w:vAlign w:val="center"/>
          </w:tcPr>
          <w:p w14:paraId="13A12FDF" w14:textId="77777777" w:rsidR="00D110EC" w:rsidRPr="00CA22A9" w:rsidRDefault="00D110EC" w:rsidP="00C27FB0">
            <w:pPr>
              <w:keepNext w:val="0"/>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912" w:type="dxa"/>
            <w:vAlign w:val="center"/>
          </w:tcPr>
          <w:p w14:paraId="29B62AD2" w14:textId="4F3D8125" w:rsidR="00D110EC" w:rsidRPr="00711C16" w:rsidRDefault="00D110EC" w:rsidP="009D04DC">
            <w:pPr>
              <w:keepNext w:val="0"/>
              <w:keepLines w:val="0"/>
              <w:spacing w:after="80" w:before="40" w:line="252" w:lineRule="auto"/>
              <w:jc w:val="left"/>
              <w:rPr>
                <w:rFonts w:ascii="Calibri" w:hAnsi="Calibri" w:cs="Arial"/>
                <w:i/>
                <w:color w:val="548DD4"/>
                <w:sz w:val="20"/>
                <w:szCs w:val="20"/>
                <w:lang w:eastAsia="es-CL"/>
              </w:rPr>
            </w:pPr>
            <w:r>
              <w:rPr>
                <w:rFonts w:ascii="Calibri" w:hAnsi="Calibri"/>
                <w:b w:val="0"/>
                <w:i w:val="0"/>
                <w:color w:val="000000"/>
                <w:sz w:val="22"/>
              </w:rPr>
              <w:t>Desarrollar y validar, para la semana 15 de Capstone, un MVP funcional de FIX&amp;GO para iOS y Android que permita completar el recorrido de contratación entre cliente y prestador de servicios de gas, electricidad y agua en Santiago, conservando los datos en un servidor local.</w:t>
            </w:r>
          </w:p>
        </w:tc>
      </w:tr>
      <w:tr w:rsidR="00D110EC" w14:paraId="543120E8" w14:textId="77777777" w:rsidTr="00416B89">
        <w:trPr>
          <w:cantSplit/>
        </w:trPr>
        <w:tc>
          <w:tcPr>
            <w:tcW w:w="2376" w:type="dxa"/>
            <w:vAlign w:val="center"/>
          </w:tcPr>
          <w:p w14:paraId="1F32E0C0" w14:textId="77777777" w:rsidR="00D110EC" w:rsidRPr="00CA22A9" w:rsidRDefault="00D110EC" w:rsidP="00C27FB0">
            <w:pPr>
              <w:keepNext w:val="0"/>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912" w:type="dxa"/>
            <w:vAlign w:val="center"/>
          </w:tcPr>
          <w:p w14:paraId="7DE4F8FE" w14:textId="5561DC75" w:rsidR="00D110EC" w:rsidRPr="00C502A9" w:rsidRDefault="00D110EC" w:rsidP="009B74E2">
            <w:pPr>
              <w:keepNext w:val="0"/>
              <w:keepLines w:val="0"/>
              <w:spacing w:after="80" w:before="40" w:line="252" w:lineRule="auto"/>
              <w:jc w:val="left"/>
              <w:rPr>
                <w:rFonts w:ascii="Calibri" w:hAnsi="Calibri" w:cs="Arial"/>
                <w:i/>
                <w:color w:val="548DD4"/>
                <w:sz w:val="20"/>
                <w:szCs w:val="20"/>
                <w:lang w:eastAsia="es-CL"/>
              </w:rPr>
            </w:pPr>
            <w:r>
              <w:rPr>
                <w:rFonts w:ascii="Calibri" w:hAnsi="Calibri"/>
                <w:b w:val="0"/>
                <w:i w:val="0"/>
                <w:color w:val="000000"/>
                <w:sz w:val="22"/>
              </w:rPr>
              <w:t>1. Definir requisitos, perfiles de usuario, alcance y criterios de aceptación a partir de la propuesta previa y sus mockups.</w:t>
              <w:br/>
              <w:t>2. Implementar registro y acceso por rol, búsqueda de prestadores, solicitud, cotización, seguimiento y valoración con persistencia local compartida.</w:t>
              <w:br/>
              <w:t>3. Verificar el recorrido en iOS y Android, los permisos, los estados y la conservación de datos al reabrir la app.</w:t>
              <w:br/>
              <w:t>4. Evaluar el MVP con el equipo y usuarios cercanos disponibles, documentar hallazgos y corregir errores que bloqueen el recorrido antes de la entrega.</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p>
      <w:pPr>
        <w:pageBreakBefore/>
        <w:spacing w:after="0" w:before="0"/>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cantSplit/>
        </w:trPr>
        <w:tc>
          <w:tcPr>
            <w:tcW w:w="9498" w:type="dxa"/>
            <w:vAlign w:val="center"/>
          </w:tcPr>
          <w:p w14:paraId="06C18570" w14:textId="77777777" w:rsidR="00D110EC" w:rsidRPr="00BF2EA6" w:rsidRDefault="00D110EC" w:rsidP="00C27FB0">
            <w:pPr>
              <w:keepNext/>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cantSplit/>
        </w:trPr>
        <w:tc>
          <w:tcPr>
            <w:tcW w:w="9498" w:type="dxa"/>
            <w:shd w:val="clear" w:color="auto" w:fill="D9E2F3" w:themeFill="accent1" w:themeFillTint="33"/>
            <w:vAlign w:val="center"/>
          </w:tcPr>
          <w:p w14:paraId="3EFA22EB" w14:textId="6627C9AC" w:rsidR="00D110EC" w:rsidRPr="00874D16" w:rsidRDefault="008069D0" w:rsidP="009B74E2">
            <w:pPr>
              <w:pStyle w:val="Piedepgina"/>
              <w:keepNext/>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rPr>
          <w:cantSplit/>
        </w:trPr>
        <w:tc>
          <w:tcPr>
            <w:tcW w:w="9498" w:type="dxa"/>
          </w:tcPr>
          <w:p w14:paraId="3DCB5F3B" w14:textId="5C1B7144" w:rsidR="00D110EC" w:rsidRPr="00A337B2" w:rsidRDefault="00D110EC" w:rsidP="00C27FB0">
            <w:pPr>
              <w:keepNext w:val="0"/>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cantSplit/>
        </w:trPr>
        <w:tc>
          <w:tcPr>
            <w:tcW w:w="9498" w:type="dxa"/>
          </w:tcPr>
          <w:p w14:paraId="5A99438C" w14:textId="7334030E" w:rsidR="00D110EC" w:rsidRDefault="00D110EC" w:rsidP="00C27FB0">
            <w:pPr>
              <w:keepNext w:val="0"/>
              <w:keepLines w:val="0"/>
              <w:spacing w:after="80" w:before="40" w:line="252" w:lineRule="auto"/>
              <w:jc w:val="left"/>
              <w:rPr>
                <w:rFonts w:ascii="Calibri" w:hAnsi="Calibri" w:cs="Arial"/>
                <w:i/>
                <w:color w:val="548DD4"/>
                <w:sz w:val="20"/>
                <w:szCs w:val="20"/>
                <w:lang w:eastAsia="es-CL"/>
              </w:rPr>
            </w:pPr>
            <w:r>
              <w:rPr>
                <w:rFonts w:ascii="Calibri" w:hAnsi="Calibri"/>
                <w:b w:val="0"/>
                <w:i w:val="0"/>
                <w:color w:val="000000"/>
                <w:sz w:val="22"/>
              </w:rPr>
              <w:t>Se trabajará por incrementos pequeños y revisión semanal. Cada tarea tendrá responsable, criterio de aceptación y evidencia. El calendario PTY4614 fija los hitos: S4, definición; S6, actualización; S10, avance sin presentación; S15, entrega del desarrollo; S17–18, defensa. Los avances previos son antecedentes académicos, no funcionalidades ya acreditadas.</w:t>
              <w:br/>
              <w:br/>
              <w:t>Benjamín Olmedo: toda la programación de app móvil, API Django, autenticación, SQLite, integración, pruebas automatizadas y correcciones. Su documentación se limitará a instrucciones breves de ejecución, notas técnicas indispensables y revisión de exactitud. Daniel Baeza: requisitos, backlog, cronograma, acuerdos, matriz de trazabilidad, informe y presentación. Felipe Arce: casos de prueba manual, organización de participantes, registro de resultados, capturas y video. Daniel y Felipe redactarán y darán formato a la evidencia; cada integrante realizará la reflexión personal que le corresponda.</w:t>
              <w:br/>
              <w:br/>
              <w:t>El Mac alojará un backend monolítico y SQLite; los teléfonos se comunicarán con la API por la red compartida. SQLite se elige para la demo de baja concurrencia. Se priorizarán dispositivos físicos y un entorno liviano, sin microservicios ni infraestructura de nube. Antes del avance se probarán Expo Go, QR, acceso de ambos sistemas y conexión con la API; el QR por sí solo no resuelve la conexión al backend.</w:t>
              <w:br/>
              <w:br/>
              <w:t>Alcance obligatorio: cuentas de prueba y registro real dentro del entorno de demostración; dos roles; búsqueda y perfiles; solicitud dirigida a un prestador; cotización; estados; cierre y valoración; persistencia. La app incluirá validaciones y estados de carga, vacío y error. Pagos y credenciales serán simulados; ubicación por comuna y fecha de servicio acordada. Se excluyen chat en tiempo real, GPS, notificaciones push, login social, tiendas y nuevas categorías. Los mockups de Canva orientan identidad y navegación, no obligan a implementar todos sus elementos comerciales.</w:t>
              <w:br/>
              <w:br/>
              <w:t>Calidad: completar el recorrido en iOS y Android sin errores bloqueantes; reflejar cambios entre roles al actualizar; conservar datos tras cerrar la app y reiniciar el backend; impedir acceso a solicitudes ajenas, estados inválidos y valoración antes del cierre. Felipe organizará pruebas con el equipo y, si están disponibles, compañeros y familiares, registrando participantes, tareas, resultado y ayuda. Es una muestra exploratoria; no se presentará como validación del mercado. Si el esfuerzo supera la capacidad, se retirarán elementos secundarios antes de reducir estas verificaciones.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p>
      <w:pPr>
        <w:pageBreakBefore/>
        <w:spacing w:after="0" w:before="0"/>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cantSplit/>
        </w:trPr>
        <w:tc>
          <w:tcPr>
            <w:tcW w:w="9640" w:type="dxa"/>
            <w:vAlign w:val="center"/>
          </w:tcPr>
          <w:p w14:paraId="1D554379" w14:textId="59A00677" w:rsidR="00D110EC" w:rsidRPr="00BF2EA6" w:rsidRDefault="00E20DFE" w:rsidP="00C27FB0">
            <w:pPr>
              <w:keepNext/>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cantSplit/>
        </w:trPr>
        <w:tc>
          <w:tcPr>
            <w:tcW w:w="9640" w:type="dxa"/>
            <w:shd w:val="clear" w:color="auto" w:fill="D9E2F3" w:themeFill="accent1" w:themeFillTint="33"/>
            <w:vAlign w:val="center"/>
          </w:tcPr>
          <w:p w14:paraId="7FF5B464" w14:textId="6B24F27F" w:rsidR="00D110EC" w:rsidRPr="000533A4" w:rsidRDefault="00756A26" w:rsidP="000533A4">
            <w:pPr>
              <w:keepNext/>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9288" w:type="dxa"/>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52"/>
        <w:gridCol w:w="1656"/>
        <w:gridCol w:w="3744"/>
        <w:gridCol w:w="2736"/>
      </w:tblGrid>
      <w:tr w:rsidR="00D110EC" w:rsidRPr="00CA29F2" w14:paraId="276086DE" w14:textId="77777777" w:rsidTr="009D04DC">
        <w:trPr>
          <w:cantSplit/>
          <w:tblHeader/>
        </w:trPr>
        <w:tc>
          <w:tcPr>
            <w:tcW w:w="1152" w:type="dxa"/>
            <w:vAlign w:val="center"/>
          </w:tcPr>
          <w:p w14:paraId="678983A4" w14:textId="77777777" w:rsidR="00D110EC" w:rsidRDefault="00D110EC" w:rsidP="00C27FB0">
            <w:pPr>
              <w:pStyle w:val="Piedepgina"/>
              <w:keepNext w:val="0"/>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keepNext w:val="0"/>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656" w:type="dxa"/>
            <w:vAlign w:val="center"/>
          </w:tcPr>
          <w:p w14:paraId="18215A0A" w14:textId="77777777" w:rsidR="00D110EC" w:rsidRPr="00CA29F2" w:rsidRDefault="00D110EC" w:rsidP="00C27FB0">
            <w:pPr>
              <w:pStyle w:val="Piedepgina"/>
              <w:keepNext w:val="0"/>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744" w:type="dxa"/>
            <w:vAlign w:val="center"/>
          </w:tcPr>
          <w:p w14:paraId="5287F37E" w14:textId="77777777" w:rsidR="00D110EC" w:rsidRPr="00CA29F2" w:rsidRDefault="00D110EC" w:rsidP="00C27FB0">
            <w:pPr>
              <w:pStyle w:val="Piedepgina"/>
              <w:keepNext w:val="0"/>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736" w:type="dxa"/>
            <w:vAlign w:val="center"/>
          </w:tcPr>
          <w:p w14:paraId="44951C03" w14:textId="77777777" w:rsidR="00D110EC" w:rsidRPr="00CA29F2" w:rsidRDefault="00D110EC" w:rsidP="00C27FB0">
            <w:pPr>
              <w:pStyle w:val="Piedepgina"/>
              <w:keepNext w:val="0"/>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cantSplit/>
        </w:trPr>
        <w:tc>
          <w:tcPr>
            <w:tcW w:w="1152" w:type="dxa"/>
          </w:tcPr>
          <w:p w14:paraId="3D22BC14" w14:textId="77777777" w:rsidR="00D110EC" w:rsidRPr="00CA29F2" w:rsidRDefault="00D110EC" w:rsidP="00C27FB0">
            <w:pPr>
              <w:pStyle w:val="Piedepgina"/>
              <w:keepNext w:val="0"/>
              <w:keepLines w:val="0"/>
              <w:spacing w:after="80" w:before="40" w:line="252" w:lineRule="auto"/>
              <w:jc w:val="left"/>
              <w:rPr>
                <w:rFonts w:ascii="Calibri" w:hAnsi="Calibri"/>
                <w:b/>
                <w:color w:val="1F3864" w:themeColor="accent1" w:themeShade="80"/>
              </w:rPr>
            </w:pPr>
            <w:r>
              <w:rPr>
                <w:rFonts w:ascii="Calibri" w:hAnsi="Calibri"/>
                <w:b w:val="0"/>
                <w:i w:val="0"/>
                <w:color w:val="000000"/>
                <w:sz w:val="20"/>
              </w:rPr>
              <w:t>Avance · S10</w:t>
            </w:r>
          </w:p>
        </w:tc>
        <w:tc>
          <w:tcPr>
            <w:tcW w:w="1656" w:type="dxa"/>
          </w:tcPr>
          <w:p w14:paraId="78962567" w14:textId="77777777" w:rsidR="00D110EC" w:rsidRPr="00CA29F2" w:rsidRDefault="00D110EC" w:rsidP="00C27FB0">
            <w:pPr>
              <w:pStyle w:val="Piedepgina"/>
              <w:keepNext w:val="0"/>
              <w:keepLines w:val="0"/>
              <w:spacing w:after="80" w:before="40" w:line="252" w:lineRule="auto"/>
              <w:jc w:val="left"/>
              <w:rPr>
                <w:rFonts w:ascii="Calibri" w:hAnsi="Calibri"/>
                <w:b/>
                <w:color w:val="1F3864" w:themeColor="accent1" w:themeShade="80"/>
              </w:rPr>
            </w:pPr>
            <w:r>
              <w:rPr>
                <w:rFonts w:ascii="Calibri" w:hAnsi="Calibri"/>
                <w:b w:val="0"/>
                <w:i w:val="0"/>
                <w:color w:val="000000"/>
                <w:sz w:val="20"/>
              </w:rPr>
              <w:t>Definición y diseño</w:t>
            </w:r>
          </w:p>
        </w:tc>
        <w:tc>
          <w:tcPr>
            <w:tcW w:w="3744" w:type="dxa"/>
          </w:tcPr>
          <w:p w14:paraId="3325CDF7" w14:textId="77777777" w:rsidR="00D110EC" w:rsidRPr="00874D16" w:rsidRDefault="00D110EC" w:rsidP="00C27FB0">
            <w:pPr>
              <w:keepNext w:val="0"/>
              <w:keepLines w:val="0"/>
              <w:spacing w:after="80" w:before="40" w:line="252" w:lineRule="auto"/>
              <w:jc w:val="left"/>
              <w:rPr>
                <w:rFonts w:ascii="Calibri" w:hAnsi="Calibri" w:cs="Arial"/>
                <w:i/>
                <w:color w:val="4472C4" w:themeColor="accent1"/>
                <w:sz w:val="18"/>
                <w:szCs w:val="20"/>
                <w:lang w:eastAsia="es-CL"/>
              </w:rPr>
            </w:pPr>
            <w:r>
              <w:rPr>
                <w:rFonts w:ascii="Calibri" w:hAnsi="Calibri"/>
                <w:b w:val="0"/>
                <w:i w:val="0"/>
                <w:color w:val="000000"/>
                <w:sz w:val="20"/>
              </w:rPr>
              <w:t>Daniel consolida requisitos y plan; Felipe, casos manuales; Benjamín aporta modelo técnico y notas mínimas.</w:t>
            </w:r>
          </w:p>
        </w:tc>
        <w:tc>
          <w:tcPr>
            <w:tcW w:w="2736" w:type="dxa"/>
          </w:tcPr>
          <w:p w14:paraId="4C5B45C9" w14:textId="77777777" w:rsidR="00D110EC" w:rsidRPr="00CA29F2" w:rsidRDefault="00D110EC" w:rsidP="00C27FB0">
            <w:pPr>
              <w:pStyle w:val="Piedepgina"/>
              <w:keepNext w:val="0"/>
              <w:keepLines w:val="0"/>
              <w:spacing w:after="80" w:before="40" w:line="252" w:lineRule="auto"/>
              <w:jc w:val="left"/>
              <w:rPr>
                <w:rFonts w:ascii="Calibri" w:hAnsi="Calibri"/>
                <w:b/>
                <w:color w:val="1F3864" w:themeColor="accent1" w:themeShade="80"/>
              </w:rPr>
            </w:pPr>
            <w:r>
              <w:rPr>
                <w:rFonts w:ascii="Calibri" w:hAnsi="Calibri"/>
                <w:b w:val="0"/>
                <w:i w:val="0"/>
                <w:color w:val="000000"/>
                <w:sz w:val="20"/>
              </w:rPr>
              <w:t>Evidencia definición, trazabilidad y autoría.</w:t>
            </w:r>
          </w:p>
        </w:tc>
      </w:tr>
      <w:tr w:rsidR="00D110EC" w:rsidRPr="00CA29F2" w14:paraId="76C9D9C6" w14:textId="77777777" w:rsidTr="009D04DC">
        <w:trPr>
          <w:cantSplit/>
        </w:trPr>
        <w:tc>
          <w:tcPr>
            <w:tcW w:w="1152" w:type="dxa"/>
          </w:tcPr>
          <w:p w14:paraId="2BC6A800" w14:textId="77777777" w:rsidR="00D110EC" w:rsidRPr="00CA29F2" w:rsidRDefault="00D110EC" w:rsidP="00C27FB0">
            <w:pPr>
              <w:pStyle w:val="Piedepgina"/>
              <w:keepNext w:val="0"/>
              <w:keepLines w:val="0"/>
              <w:spacing w:after="80" w:before="40" w:line="252" w:lineRule="auto"/>
              <w:jc w:val="left"/>
              <w:rPr>
                <w:rFonts w:ascii="Calibri" w:hAnsi="Calibri"/>
                <w:b/>
                <w:color w:val="1F3864" w:themeColor="accent1" w:themeShade="80"/>
              </w:rPr>
            </w:pPr>
            <w:r>
              <w:rPr>
                <w:rFonts w:ascii="Calibri" w:hAnsi="Calibri"/>
                <w:b w:val="0"/>
                <w:i w:val="0"/>
                <w:color w:val="000000"/>
                <w:sz w:val="20"/>
              </w:rPr>
              <w:t>Avance · S10</w:t>
            </w:r>
          </w:p>
        </w:tc>
        <w:tc>
          <w:tcPr>
            <w:tcW w:w="1656" w:type="dxa"/>
          </w:tcPr>
          <w:p w14:paraId="7F27CF07" w14:textId="77777777" w:rsidR="00D110EC" w:rsidRPr="00CA29F2" w:rsidRDefault="00D110EC" w:rsidP="00C27FB0">
            <w:pPr>
              <w:pStyle w:val="Piedepgina"/>
              <w:keepNext w:val="0"/>
              <w:keepLines w:val="0"/>
              <w:spacing w:after="80" w:before="40" w:line="252" w:lineRule="auto"/>
              <w:jc w:val="left"/>
              <w:rPr>
                <w:rFonts w:ascii="Calibri" w:hAnsi="Calibri"/>
                <w:b/>
                <w:color w:val="1F3864" w:themeColor="accent1" w:themeShade="80"/>
              </w:rPr>
            </w:pPr>
            <w:r>
              <w:rPr>
                <w:rFonts w:ascii="Calibri" w:hAnsi="Calibri"/>
                <w:b w:val="0"/>
                <w:i w:val="0"/>
                <w:color w:val="000000"/>
                <w:sz w:val="20"/>
              </w:rPr>
              <w:t>MVP parcial en teléfono</w:t>
            </w:r>
          </w:p>
        </w:tc>
        <w:tc>
          <w:tcPr>
            <w:tcW w:w="3744" w:type="dxa"/>
          </w:tcPr>
          <w:p w14:paraId="353E473D" w14:textId="77777777" w:rsidR="00D110EC" w:rsidRPr="00CA29F2" w:rsidRDefault="00D110EC" w:rsidP="00C27FB0">
            <w:pPr>
              <w:pStyle w:val="Piedepgina"/>
              <w:keepNext w:val="0"/>
              <w:keepLines w:val="0"/>
              <w:spacing w:after="80" w:before="40" w:line="252" w:lineRule="auto"/>
              <w:jc w:val="left"/>
              <w:rPr>
                <w:rFonts w:ascii="Calibri" w:hAnsi="Calibri"/>
                <w:b/>
                <w:color w:val="1F3864" w:themeColor="accent1" w:themeShade="80"/>
              </w:rPr>
            </w:pPr>
            <w:r>
              <w:rPr>
                <w:rFonts w:ascii="Calibri" w:hAnsi="Calibri"/>
                <w:b w:val="0"/>
                <w:i w:val="0"/>
                <w:color w:val="000000"/>
                <w:sz w:val="20"/>
              </w:rPr>
              <w:t>Benjamín entrega acceso, búsqueda, solicitud y cotización integrados. Felipe registra prueba; Daniel arma informe.</w:t>
            </w:r>
          </w:p>
        </w:tc>
        <w:tc>
          <w:tcPr>
            <w:tcW w:w="2736" w:type="dxa"/>
          </w:tcPr>
          <w:p w14:paraId="313FC734" w14:textId="77777777" w:rsidR="00D110EC" w:rsidRPr="00CA29F2" w:rsidRDefault="00D110EC" w:rsidP="00C27FB0">
            <w:pPr>
              <w:pStyle w:val="Piedepgina"/>
              <w:keepNext w:val="0"/>
              <w:keepLines w:val="0"/>
              <w:spacing w:after="80" w:before="40" w:line="252" w:lineRule="auto"/>
              <w:jc w:val="left"/>
              <w:rPr>
                <w:rFonts w:ascii="Calibri" w:hAnsi="Calibri"/>
                <w:b/>
                <w:color w:val="1F3864" w:themeColor="accent1" w:themeShade="80"/>
              </w:rPr>
            </w:pPr>
            <w:r>
              <w:rPr>
                <w:rFonts w:ascii="Calibri" w:hAnsi="Calibri"/>
                <w:b w:val="0"/>
                <w:i w:val="0"/>
                <w:color w:val="000000"/>
                <w:sz w:val="20"/>
              </w:rPr>
              <w:t>Demuestra progreso funcional. Entrega sin presentación.</w:t>
            </w:r>
          </w:p>
        </w:tc>
      </w:tr>
      <w:tr w:rsidR="00D110EC" w:rsidRPr="00CA29F2" w14:paraId="34B7F5BE" w14:textId="77777777" w:rsidTr="009D04DC">
        <w:trPr>
          <w:cantSplit/>
        </w:trPr>
        <w:tc>
          <w:tcPr>
            <w:tcW w:w="1152" w:type="dxa"/>
          </w:tcPr>
          <w:p w14:paraId="38B47080" w14:textId="77777777" w:rsidR="00D110EC" w:rsidRPr="00CA29F2" w:rsidRDefault="00D110EC" w:rsidP="00C27FB0">
            <w:pPr>
              <w:pStyle w:val="Piedepgina"/>
              <w:keepNext w:val="0"/>
              <w:keepLines w:val="0"/>
              <w:spacing w:after="80" w:before="40" w:line="252" w:lineRule="auto"/>
              <w:jc w:val="left"/>
              <w:rPr>
                <w:rFonts w:ascii="Calibri" w:hAnsi="Calibri"/>
                <w:b/>
                <w:color w:val="1F3864" w:themeColor="accent1" w:themeShade="80"/>
              </w:rPr>
            </w:pPr>
            <w:r>
              <w:rPr>
                <w:rFonts w:ascii="Calibri" w:hAnsi="Calibri"/>
                <w:b w:val="0"/>
                <w:i w:val="0"/>
                <w:color w:val="000000"/>
                <w:sz w:val="20"/>
              </w:rPr>
              <w:t>Final · S15</w:t>
            </w:r>
          </w:p>
        </w:tc>
        <w:tc>
          <w:tcPr>
            <w:tcW w:w="1656" w:type="dxa"/>
          </w:tcPr>
          <w:p w14:paraId="7D4CA3CE" w14:textId="77777777" w:rsidR="00D110EC" w:rsidRPr="00CA29F2" w:rsidRDefault="00D110EC" w:rsidP="00C27FB0">
            <w:pPr>
              <w:pStyle w:val="Piedepgina"/>
              <w:keepNext w:val="0"/>
              <w:keepLines w:val="0"/>
              <w:spacing w:after="80" w:before="40" w:line="252" w:lineRule="auto"/>
              <w:jc w:val="left"/>
              <w:rPr>
                <w:rFonts w:ascii="Calibri" w:hAnsi="Calibri"/>
                <w:b/>
                <w:color w:val="1F3864" w:themeColor="accent1" w:themeShade="80"/>
              </w:rPr>
            </w:pPr>
            <w:r>
              <w:rPr>
                <w:rFonts w:ascii="Calibri" w:hAnsi="Calibri"/>
                <w:b w:val="0"/>
                <w:i w:val="0"/>
                <w:color w:val="000000"/>
                <w:sz w:val="20"/>
              </w:rPr>
              <w:t>App funcional y resultados</w:t>
            </w:r>
          </w:p>
        </w:tc>
        <w:tc>
          <w:tcPr>
            <w:tcW w:w="3744" w:type="dxa"/>
          </w:tcPr>
          <w:p w14:paraId="003516B8" w14:textId="77777777" w:rsidR="00D110EC" w:rsidRPr="00CA29F2" w:rsidRDefault="00D110EC" w:rsidP="00C27FB0">
            <w:pPr>
              <w:pStyle w:val="Piedepgina"/>
              <w:keepNext w:val="0"/>
              <w:keepLines w:val="0"/>
              <w:spacing w:after="80" w:before="40" w:line="252" w:lineRule="auto"/>
              <w:jc w:val="left"/>
              <w:rPr>
                <w:rFonts w:ascii="Calibri" w:hAnsi="Calibri"/>
                <w:b/>
                <w:color w:val="1F3864" w:themeColor="accent1" w:themeShade="80"/>
              </w:rPr>
            </w:pPr>
            <w:r>
              <w:rPr>
                <w:rFonts w:ascii="Calibri" w:hAnsi="Calibri"/>
                <w:b w:val="0"/>
                <w:i w:val="0"/>
                <w:color w:val="000000"/>
                <w:sz w:val="20"/>
              </w:rPr>
              <w:t>Benjamín integra y corrige; Felipe prueba ambos roles, persistencia e iOS/Android y registra video; Daniel consolida informe.</w:t>
            </w:r>
          </w:p>
        </w:tc>
        <w:tc>
          <w:tcPr>
            <w:tcW w:w="2736" w:type="dxa"/>
          </w:tcPr>
          <w:p w14:paraId="0FB52E25" w14:textId="77777777" w:rsidR="00D110EC" w:rsidRPr="00CA29F2" w:rsidRDefault="00D110EC" w:rsidP="00C27FB0">
            <w:pPr>
              <w:pStyle w:val="Piedepgina"/>
              <w:keepNext w:val="0"/>
              <w:keepLines w:val="0"/>
              <w:spacing w:after="80" w:before="40" w:line="252" w:lineRule="auto"/>
              <w:jc w:val="left"/>
              <w:rPr>
                <w:rFonts w:ascii="Calibri" w:hAnsi="Calibri"/>
                <w:b/>
                <w:color w:val="1F3864" w:themeColor="accent1" w:themeShade="80"/>
              </w:rPr>
            </w:pPr>
            <w:r>
              <w:rPr>
                <w:rFonts w:ascii="Calibri" w:hAnsi="Calibri"/>
                <w:b w:val="0"/>
                <w:i w:val="0"/>
                <w:color w:val="000000"/>
                <w:sz w:val="20"/>
              </w:rPr>
              <w:t>Permite verificar el recorrido y los resultados observados.</w:t>
            </w:r>
          </w:p>
        </w:tc>
      </w:tr>
      <w:tr w:rsidR="00D110EC" w:rsidRPr="00CA29F2" w14:paraId="5A718B97" w14:textId="77777777" w:rsidTr="009D04DC">
        <w:trPr>
          <w:cantSplit/>
        </w:trPr>
        <w:tc>
          <w:tcPr>
            <w:tcW w:w="1152" w:type="dxa"/>
          </w:tcPr>
          <w:p w14:paraId="105B59FE" w14:textId="77777777" w:rsidR="00D110EC" w:rsidRPr="00CA29F2" w:rsidRDefault="00D110EC" w:rsidP="00C27FB0">
            <w:pPr>
              <w:pStyle w:val="Piedepgina"/>
              <w:keepNext w:val="0"/>
              <w:keepLines w:val="0"/>
              <w:spacing w:after="80" w:before="40" w:line="252" w:lineRule="auto"/>
              <w:jc w:val="left"/>
              <w:rPr>
                <w:rFonts w:ascii="Calibri" w:hAnsi="Calibri"/>
                <w:b/>
                <w:color w:val="1F3864" w:themeColor="accent1" w:themeShade="80"/>
              </w:rPr>
            </w:pPr>
            <w:r>
              <w:rPr>
                <w:rFonts w:ascii="Calibri" w:hAnsi="Calibri"/>
                <w:b w:val="0"/>
                <w:i w:val="0"/>
                <w:color w:val="000000"/>
                <w:sz w:val="20"/>
              </w:rPr>
              <w:t>Final · S17–18</w:t>
            </w:r>
          </w:p>
        </w:tc>
        <w:tc>
          <w:tcPr>
            <w:tcW w:w="1656" w:type="dxa"/>
          </w:tcPr>
          <w:p w14:paraId="1B981468" w14:textId="77777777" w:rsidR="00D110EC" w:rsidRPr="00CA29F2" w:rsidRDefault="00D110EC" w:rsidP="00C27FB0">
            <w:pPr>
              <w:pStyle w:val="Piedepgina"/>
              <w:keepNext w:val="0"/>
              <w:keepLines w:val="0"/>
              <w:spacing w:after="80" w:before="40" w:line="252" w:lineRule="auto"/>
              <w:jc w:val="left"/>
              <w:rPr>
                <w:rFonts w:ascii="Calibri" w:hAnsi="Calibri"/>
                <w:b/>
                <w:color w:val="1F3864" w:themeColor="accent1" w:themeShade="80"/>
              </w:rPr>
            </w:pPr>
            <w:r>
              <w:rPr>
                <w:rFonts w:ascii="Calibri" w:hAnsi="Calibri"/>
                <w:b w:val="0"/>
                <w:i w:val="0"/>
                <w:color w:val="000000"/>
                <w:sz w:val="20"/>
              </w:rPr>
              <w:t>Defensa y evidencias</w:t>
            </w:r>
          </w:p>
        </w:tc>
        <w:tc>
          <w:tcPr>
            <w:tcW w:w="3744" w:type="dxa"/>
          </w:tcPr>
          <w:p w14:paraId="345396EC" w14:textId="77777777" w:rsidR="00D110EC" w:rsidRPr="00CA29F2" w:rsidRDefault="00D110EC" w:rsidP="00C27FB0">
            <w:pPr>
              <w:pStyle w:val="Piedepgina"/>
              <w:keepNext w:val="0"/>
              <w:keepLines w:val="0"/>
              <w:spacing w:after="80" w:before="40" w:line="252" w:lineRule="auto"/>
              <w:jc w:val="left"/>
              <w:rPr>
                <w:rFonts w:ascii="Calibri" w:hAnsi="Calibri"/>
                <w:b/>
                <w:color w:val="1F3864" w:themeColor="accent1" w:themeShade="80"/>
              </w:rPr>
            </w:pPr>
            <w:r>
              <w:rPr>
                <w:rFonts w:ascii="Calibri" w:hAnsi="Calibri"/>
                <w:b w:val="0"/>
                <w:i w:val="0"/>
                <w:color w:val="000000"/>
                <w:sz w:val="20"/>
              </w:rPr>
              <w:t>Daniel coordina diapositivas; Felipe prepara respaldo audiovisual; cada uno explica sus aportes. Benjamín demuestra la solución.</w:t>
            </w:r>
          </w:p>
        </w:tc>
        <w:tc>
          <w:tcPr>
            <w:tcW w:w="2736" w:type="dxa"/>
          </w:tcPr>
          <w:p w14:paraId="05D1BDF8" w14:textId="77777777" w:rsidR="00D110EC" w:rsidRPr="00CA29F2" w:rsidRDefault="00D110EC" w:rsidP="00C27FB0">
            <w:pPr>
              <w:pStyle w:val="Piedepgina"/>
              <w:keepNext w:val="0"/>
              <w:keepLines w:val="0"/>
              <w:spacing w:after="80" w:before="40" w:line="252" w:lineRule="auto"/>
              <w:jc w:val="left"/>
              <w:rPr>
                <w:rFonts w:ascii="Calibri" w:hAnsi="Calibri"/>
                <w:b/>
                <w:color w:val="1F3864" w:themeColor="accent1" w:themeShade="80"/>
              </w:rPr>
            </w:pPr>
            <w:r>
              <w:rPr>
                <w:rFonts w:ascii="Calibri" w:hAnsi="Calibri"/>
                <w:b w:val="0"/>
                <w:i w:val="0"/>
                <w:color w:val="000000"/>
                <w:sz w:val="20"/>
              </w:rPr>
              <w:t>Acredita trabajo grupal y contribuciones individuales.</w:t>
            </w:r>
          </w:p>
        </w:tc>
      </w:tr>
    </w:tbl>
    <w:p w14:paraId="685AEC27" w14:textId="4D238775" w:rsidR="00565AE6" w:rsidRDefault="00565AE6" w:rsidP="00D110EC">
      <w:pPr>
        <w:spacing w:after="0" w:line="360" w:lineRule="auto"/>
        <w:jc w:val="both"/>
        <w:rPr>
          <w:b/>
          <w:sz w:val="24"/>
          <w:szCs w:val="24"/>
        </w:rPr>
      </w:pPr>
    </w:p>
    <w:p>
      <w:pPr>
        <w:pageBreakBefore/>
        <w:spacing w:after="0" w:before="0"/>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cantSplit/>
        </w:trPr>
        <w:tc>
          <w:tcPr>
            <w:tcW w:w="9640" w:type="dxa"/>
            <w:vAlign w:val="center"/>
          </w:tcPr>
          <w:p w14:paraId="1C07AB9E" w14:textId="0A197ED4" w:rsidR="00416B89" w:rsidRPr="00BF2EA6" w:rsidRDefault="009D04DC" w:rsidP="00E65CC9">
            <w:pPr>
              <w:keepNext/>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cantSplit/>
        </w:trPr>
        <w:tc>
          <w:tcPr>
            <w:tcW w:w="9640" w:type="dxa"/>
            <w:shd w:val="clear" w:color="auto" w:fill="D9E2F3" w:themeFill="accent1" w:themeFillTint="33"/>
            <w:vAlign w:val="center"/>
          </w:tcPr>
          <w:p w14:paraId="1F64F4FA" w14:textId="2A14B6BD" w:rsidR="00416B89" w:rsidRPr="00874D16" w:rsidRDefault="00756A26" w:rsidP="009B74E2">
            <w:pPr>
              <w:pStyle w:val="Piedepgina"/>
              <w:keepNext/>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928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Ind w:type="dxa" w:w="0"/>
      </w:tblPr>
      <w:tblGrid>
        <w:gridCol w:w="1296"/>
        <w:gridCol w:w="1152"/>
        <w:gridCol w:w="1584"/>
        <w:gridCol w:w="1152"/>
        <w:gridCol w:w="1296"/>
        <w:gridCol w:w="1368"/>
        <w:gridCol w:w="1440"/>
      </w:tblGrid>
      <w:tr w:rsidR="00D110EC" w:rsidRPr="00A337B2" w14:paraId="177290D7" w14:textId="77777777" w:rsidTr="00C27FB0">
        <w:trPr>
          <w:jc w:val="center"/>
          <w:cantSplit/>
          <w:tblHeader/>
        </w:trPr>
        <w:tc>
          <w:tcPr>
            <w:tcW w:w="11061" w:type="dxa"/>
            <w:gridSpan w:val="7"/>
          </w:tcPr>
          <w:p w14:paraId="7B4815A0" w14:textId="77777777" w:rsidR="00D110EC" w:rsidRPr="00A337B2" w:rsidRDefault="00D110EC" w:rsidP="00C27FB0">
            <w:pPr>
              <w:keepNext w:val="0"/>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cantSplit/>
          <w:tblHeader/>
        </w:trPr>
        <w:tc>
          <w:tcPr>
            <w:tcW w:w="1296" w:type="dxa"/>
          </w:tcPr>
          <w:p w14:paraId="212B495F" w14:textId="77B336F1" w:rsidR="00D110EC" w:rsidRPr="00364459" w:rsidRDefault="00756A26" w:rsidP="009B74E2">
            <w:pPr>
              <w:keepNext w:val="0"/>
              <w:keepLines w:val="0"/>
              <w:spacing w:after="80" w:before="40" w:line="252" w:lineRule="auto"/>
              <w:jc w:val="left"/>
              <w:rPr>
                <w:rFonts w:ascii="Calibri" w:hAnsi="Calibri"/>
                <w:color w:val="1F3864" w:themeColor="accent1" w:themeShade="80"/>
                <w:sz w:val="18"/>
              </w:rPr>
            </w:pPr>
            <w:r>
              <w:rPr>
                <w:rFonts w:ascii="Calibri" w:hAnsi="Calibri"/>
                <w:b/>
                <w:i w:val="0"/>
                <w:color w:val="000000"/>
                <w:sz w:val="18"/>
              </w:rPr>
              <w:t>Competencias</w:t>
            </w:r>
          </w:p>
        </w:tc>
        <w:tc>
          <w:tcPr>
            <w:tcW w:w="1152" w:type="dxa"/>
            <w:vAlign w:val="center"/>
          </w:tcPr>
          <w:p w14:paraId="14AA7D02" w14:textId="77777777" w:rsidR="00D110EC" w:rsidRPr="00A337B2" w:rsidRDefault="00D110EC" w:rsidP="00C27FB0">
            <w:pPr>
              <w:keepNext w:val="0"/>
              <w:keepLines w:val="0"/>
              <w:spacing w:after="80" w:before="40" w:line="252" w:lineRule="auto"/>
              <w:jc w:val="left"/>
              <w:rPr>
                <w:rFonts w:ascii="Calibri" w:hAnsi="Calibri"/>
                <w:color w:val="1F3864" w:themeColor="accent1" w:themeShade="80"/>
              </w:rPr>
            </w:pPr>
            <w:r>
              <w:rPr>
                <w:rFonts w:ascii="Calibri" w:hAnsi="Calibri"/>
                <w:b/>
                <w:i w:val="0"/>
                <w:color w:val="000000"/>
                <w:sz w:val="18"/>
              </w:rPr>
              <w:t>Actividad</w:t>
            </w:r>
          </w:p>
        </w:tc>
        <w:tc>
          <w:tcPr>
            <w:tcW w:w="1584" w:type="dxa"/>
            <w:vAlign w:val="center"/>
          </w:tcPr>
          <w:p w14:paraId="6B8A71BE" w14:textId="77777777" w:rsidR="00D110EC" w:rsidRPr="00A337B2" w:rsidRDefault="00D110EC" w:rsidP="00C27FB0">
            <w:pPr>
              <w:keepNext w:val="0"/>
              <w:keepLines w:val="0"/>
              <w:spacing w:after="80" w:before="40" w:line="252" w:lineRule="auto"/>
              <w:jc w:val="left"/>
              <w:rPr>
                <w:rFonts w:ascii="Calibri" w:hAnsi="Calibri"/>
                <w:color w:val="1F3864" w:themeColor="accent1" w:themeShade="80"/>
              </w:rPr>
            </w:pPr>
            <w:r>
              <w:rPr>
                <w:rFonts w:ascii="Calibri" w:hAnsi="Calibri"/>
                <w:b/>
                <w:i w:val="0"/>
                <w:color w:val="000000"/>
                <w:sz w:val="18"/>
              </w:rPr>
              <w:t>Descripción</w:t>
            </w:r>
          </w:p>
        </w:tc>
        <w:tc>
          <w:tcPr>
            <w:tcW w:w="1152" w:type="dxa"/>
            <w:vAlign w:val="center"/>
          </w:tcPr>
          <w:p w14:paraId="393A72D2" w14:textId="77777777" w:rsidR="00D110EC" w:rsidRDefault="00D110EC" w:rsidP="00C27FB0">
            <w:pPr>
              <w:keepNext w:val="0"/>
              <w:keepLines w:val="0"/>
              <w:spacing w:after="80" w:before="40" w:line="252" w:lineRule="auto"/>
              <w:jc w:val="left"/>
              <w:rPr>
                <w:rFonts w:ascii="Calibri" w:hAnsi="Calibri"/>
                <w:color w:val="1F3864" w:themeColor="accent1" w:themeShade="80"/>
              </w:rPr>
            </w:pPr>
            <w:r>
              <w:rPr>
                <w:rFonts w:ascii="Calibri" w:hAnsi="Calibri"/>
                <w:b/>
                <w:i w:val="0"/>
                <w:color w:val="000000"/>
                <w:sz w:val="18"/>
              </w:rPr>
              <w:t>Recursos</w:t>
            </w:r>
          </w:p>
        </w:tc>
        <w:tc>
          <w:tcPr>
            <w:tcW w:w="1296" w:type="dxa"/>
            <w:tcBorders>
              <w:right w:val="single" w:sz="4" w:space="0" w:color="FFFFFF" w:themeColor="background1"/>
            </w:tcBorders>
            <w:vAlign w:val="center"/>
          </w:tcPr>
          <w:p w14:paraId="1253B23E" w14:textId="77777777" w:rsidR="00D110EC" w:rsidRPr="00925A9D" w:rsidRDefault="00D110EC" w:rsidP="00C27FB0">
            <w:pPr>
              <w:keepNext w:val="0"/>
              <w:keepLines w:val="0"/>
              <w:spacing w:after="80" w:before="40" w:line="252" w:lineRule="auto"/>
              <w:jc w:val="left"/>
              <w:rPr>
                <w:rFonts w:ascii="Calibri" w:hAnsi="Calibri"/>
                <w:color w:val="1F3864" w:themeColor="accent1" w:themeShade="80"/>
              </w:rPr>
            </w:pPr>
            <w:r>
              <w:rPr>
                <w:rFonts w:ascii="Calibri" w:hAnsi="Calibri"/>
                <w:b/>
                <w:i w:val="0"/>
                <w:color w:val="000000"/>
                <w:sz w:val="18"/>
              </w:rPr>
              <w:t>Duración</w:t>
            </w:r>
          </w:p>
        </w:tc>
        <w:tc>
          <w:tcPr>
            <w:tcW w:w="1368"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keepNext w:val="0"/>
              <w:keepLines w:val="0"/>
              <w:spacing w:after="80" w:before="40" w:line="252" w:lineRule="auto"/>
              <w:jc w:val="left"/>
              <w:rPr>
                <w:rFonts w:ascii="Calibri" w:hAnsi="Calibri"/>
                <w:color w:val="1F3864" w:themeColor="accent1" w:themeShade="80"/>
              </w:rPr>
            </w:pPr>
            <w:r>
              <w:rPr>
                <w:rFonts w:ascii="Calibri" w:hAnsi="Calibri"/>
                <w:b/>
                <w:i w:val="0"/>
                <w:color w:val="000000"/>
                <w:sz w:val="18"/>
              </w:rPr>
              <w:t>Responsable</w:t>
            </w:r>
            <w:r>
              <w:footnoteReference w:id="1"/>
            </w:r>
          </w:p>
        </w:tc>
        <w:tc>
          <w:tcPr>
            <w:tcW w:w="1440" w:type="dxa"/>
            <w:vAlign w:val="center"/>
          </w:tcPr>
          <w:p w14:paraId="04A3557C" w14:textId="77777777" w:rsidR="00D110EC" w:rsidRPr="00A337B2" w:rsidRDefault="00D110EC" w:rsidP="00C27FB0">
            <w:pPr>
              <w:keepNext w:val="0"/>
              <w:keepLines w:val="0"/>
              <w:spacing w:after="80" w:before="40" w:line="252" w:lineRule="auto"/>
              <w:jc w:val="left"/>
              <w:rPr>
                <w:rFonts w:ascii="Calibri" w:hAnsi="Calibri"/>
                <w:color w:val="1F3864" w:themeColor="accent1" w:themeShade="80"/>
              </w:rPr>
            </w:pPr>
            <w:r>
              <w:rPr>
                <w:rFonts w:ascii="Calibri" w:hAnsi="Calibri"/>
                <w:b/>
                <w:i w:val="0"/>
                <w:color w:val="000000"/>
                <w:sz w:val="18"/>
              </w:rPr>
              <w:t>Observaciones</w:t>
            </w:r>
          </w:p>
        </w:tc>
      </w:tr>
      <w:tr>
        <w:trPr>
          <w:cantSplit/>
        </w:trPr>
        <w:tc>
          <w:tcPr>
            <w:tcW w:type="dxa" w:w="1296"/>
          </w:tcPr>
          <w:p>
            <w:pPr>
              <w:keepNext w:val="0"/>
              <w:keepLines w:val="0"/>
              <w:spacing w:before="40" w:after="80" w:line="252" w:lineRule="auto"/>
              <w:jc w:val="left"/>
            </w:pPr>
            <w:r>
              <w:rPr>
                <w:rFonts w:ascii="Calibri" w:hAnsi="Calibri"/>
                <w:b w:val="0"/>
                <w:i w:val="0"/>
                <w:color w:val="000000"/>
                <w:sz w:val="18"/>
              </w:rPr>
              <w:t>Análisis</w:t>
            </w:r>
          </w:p>
        </w:tc>
        <w:tc>
          <w:tcPr>
            <w:tcW w:type="dxa" w:w="1152"/>
          </w:tcPr>
          <w:p>
            <w:pPr>
              <w:keepNext w:val="0"/>
              <w:keepLines w:val="0"/>
              <w:spacing w:before="40" w:after="80" w:line="252" w:lineRule="auto"/>
              <w:jc w:val="left"/>
            </w:pPr>
            <w:r>
              <w:rPr>
                <w:rFonts w:ascii="Calibri" w:hAnsi="Calibri"/>
                <w:b w:val="0"/>
                <w:i w:val="0"/>
                <w:color w:val="000000"/>
                <w:sz w:val="18"/>
              </w:rPr>
              <w:t>1. Definición</w:t>
            </w:r>
          </w:p>
        </w:tc>
        <w:tc>
          <w:tcPr>
            <w:tcW w:type="dxa" w:w="1584"/>
          </w:tcPr>
          <w:p>
            <w:pPr>
              <w:keepNext w:val="0"/>
              <w:keepLines w:val="0"/>
              <w:spacing w:before="40" w:after="80" w:line="252" w:lineRule="auto"/>
              <w:jc w:val="left"/>
            </w:pPr>
            <w:r>
              <w:rPr>
                <w:rFonts w:ascii="Calibri" w:hAnsi="Calibri"/>
                <w:b w:val="0"/>
                <w:i w:val="0"/>
                <w:color w:val="000000"/>
                <w:sz w:val="18"/>
              </w:rPr>
              <w:t>Adaptar idea, requisitos y tecnologías.</w:t>
            </w:r>
          </w:p>
        </w:tc>
        <w:tc>
          <w:tcPr>
            <w:tcW w:type="dxa" w:w="1152"/>
          </w:tcPr>
          <w:p>
            <w:pPr>
              <w:keepNext w:val="0"/>
              <w:keepLines w:val="0"/>
              <w:spacing w:before="40" w:after="80" w:line="252" w:lineRule="auto"/>
              <w:jc w:val="left"/>
            </w:pPr>
            <w:r>
              <w:rPr>
                <w:rFonts w:ascii="Calibri" w:hAnsi="Calibri"/>
                <w:b w:val="0"/>
                <w:i w:val="0"/>
                <w:color w:val="000000"/>
                <w:sz w:val="18"/>
              </w:rPr>
              <w:t>Guía y mockups</w:t>
            </w:r>
          </w:p>
        </w:tc>
        <w:tc>
          <w:tcPr>
            <w:tcW w:type="dxa" w:w="1296"/>
          </w:tcPr>
          <w:p>
            <w:pPr>
              <w:keepNext w:val="0"/>
              <w:keepLines w:val="0"/>
              <w:spacing w:before="40" w:after="80" w:line="252" w:lineRule="auto"/>
              <w:jc w:val="left"/>
            </w:pPr>
            <w:r>
              <w:rPr>
                <w:rFonts w:ascii="Calibri" w:hAnsi="Calibri"/>
                <w:b w:val="0"/>
                <w:i w:val="0"/>
                <w:color w:val="000000"/>
                <w:sz w:val="18"/>
              </w:rPr>
              <w:t>S1–3</w:t>
              <w:br/>
              <w:t>10/08–29/08</w:t>
            </w:r>
          </w:p>
        </w:tc>
        <w:tc>
          <w:tcPr>
            <w:tcW w:type="dxa" w:w="1368"/>
          </w:tcPr>
          <w:p>
            <w:pPr>
              <w:keepNext w:val="0"/>
              <w:keepLines w:val="0"/>
              <w:spacing w:before="40" w:after="80" w:line="252" w:lineRule="auto"/>
              <w:jc w:val="left"/>
            </w:pPr>
            <w:r>
              <w:rPr>
                <w:rFonts w:ascii="Calibri" w:hAnsi="Calibri"/>
                <w:b w:val="0"/>
                <w:i w:val="0"/>
                <w:color w:val="000000"/>
                <w:sz w:val="18"/>
              </w:rPr>
              <w:t>Daniel; equipo valida</w:t>
            </w:r>
          </w:p>
        </w:tc>
        <w:tc>
          <w:tcPr>
            <w:tcW w:type="dxa" w:w="1440"/>
          </w:tcPr>
          <w:p>
            <w:pPr>
              <w:keepNext w:val="0"/>
              <w:keepLines w:val="0"/>
              <w:spacing w:before="40" w:after="80" w:line="252" w:lineRule="auto"/>
              <w:jc w:val="left"/>
            </w:pPr>
            <w:r>
              <w:rPr>
                <w:rFonts w:ascii="Calibri" w:hAnsi="Calibri"/>
                <w:b w:val="0"/>
                <w:i w:val="0"/>
                <w:color w:val="000000"/>
                <w:sz w:val="18"/>
              </w:rPr>
              <w:t>10/08–29/08. Antecedentes por documentar.</w:t>
            </w:r>
          </w:p>
        </w:tc>
      </w:tr>
      <w:tr>
        <w:trPr>
          <w:cantSplit/>
        </w:trPr>
        <w:tc>
          <w:tcPr>
            <w:tcW w:type="dxa" w:w="1296"/>
          </w:tcPr>
          <w:p>
            <w:pPr>
              <w:keepNext w:val="0"/>
              <w:keepLines w:val="0"/>
              <w:spacing w:before="40" w:after="80" w:line="252" w:lineRule="auto"/>
              <w:jc w:val="left"/>
            </w:pPr>
            <w:r>
              <w:rPr>
                <w:rFonts w:ascii="Calibri" w:hAnsi="Calibri"/>
                <w:b w:val="0"/>
                <w:i w:val="0"/>
                <w:color w:val="000000"/>
                <w:sz w:val="18"/>
              </w:rPr>
              <w:t>Comunicación</w:t>
            </w:r>
          </w:p>
        </w:tc>
        <w:tc>
          <w:tcPr>
            <w:tcW w:type="dxa" w:w="1152"/>
          </w:tcPr>
          <w:p>
            <w:pPr>
              <w:keepNext w:val="0"/>
              <w:keepLines w:val="0"/>
              <w:spacing w:before="40" w:after="80" w:line="252" w:lineRule="auto"/>
              <w:jc w:val="left"/>
            </w:pPr>
            <w:r>
              <w:rPr>
                <w:rFonts w:ascii="Calibri" w:hAnsi="Calibri"/>
                <w:b w:val="0"/>
                <w:i w:val="0"/>
                <w:color w:val="000000"/>
                <w:sz w:val="18"/>
              </w:rPr>
              <w:t>2. Exposición</w:t>
            </w:r>
          </w:p>
        </w:tc>
        <w:tc>
          <w:tcPr>
            <w:tcW w:type="dxa" w:w="1584"/>
          </w:tcPr>
          <w:p>
            <w:pPr>
              <w:keepNext w:val="0"/>
              <w:keepLines w:val="0"/>
              <w:spacing w:before="40" w:after="80" w:line="252" w:lineRule="auto"/>
              <w:jc w:val="left"/>
            </w:pPr>
            <w:r>
              <w:rPr>
                <w:rFonts w:ascii="Calibri" w:hAnsi="Calibri"/>
                <w:b w:val="0"/>
                <w:i w:val="0"/>
                <w:color w:val="000000"/>
                <w:sz w:val="18"/>
              </w:rPr>
              <w:t>Presentar definición grupal.</w:t>
            </w:r>
          </w:p>
        </w:tc>
        <w:tc>
          <w:tcPr>
            <w:tcW w:type="dxa" w:w="1152"/>
          </w:tcPr>
          <w:p>
            <w:pPr>
              <w:keepNext w:val="0"/>
              <w:keepLines w:val="0"/>
              <w:spacing w:before="40" w:after="80" w:line="252" w:lineRule="auto"/>
              <w:jc w:val="left"/>
            </w:pPr>
            <w:r>
              <w:rPr>
                <w:rFonts w:ascii="Calibri" w:hAnsi="Calibri"/>
                <w:b w:val="0"/>
                <w:i w:val="0"/>
                <w:color w:val="000000"/>
                <w:sz w:val="18"/>
              </w:rPr>
              <w:t>Informe y láminas</w:t>
            </w:r>
          </w:p>
        </w:tc>
        <w:tc>
          <w:tcPr>
            <w:tcW w:type="dxa" w:w="1296"/>
          </w:tcPr>
          <w:p>
            <w:pPr>
              <w:keepNext w:val="0"/>
              <w:keepLines w:val="0"/>
              <w:spacing w:before="40" w:after="80" w:line="252" w:lineRule="auto"/>
              <w:jc w:val="left"/>
            </w:pPr>
            <w:r>
              <w:rPr>
                <w:rFonts w:ascii="Calibri" w:hAnsi="Calibri"/>
                <w:b w:val="0"/>
                <w:i w:val="0"/>
                <w:color w:val="000000"/>
                <w:sz w:val="18"/>
              </w:rPr>
              <w:t>S4</w:t>
              <w:br/>
              <w:t>31/08–05/09</w:t>
            </w:r>
          </w:p>
        </w:tc>
        <w:tc>
          <w:tcPr>
            <w:tcW w:type="dxa" w:w="1368"/>
          </w:tcPr>
          <w:p>
            <w:pPr>
              <w:keepNext w:val="0"/>
              <w:keepLines w:val="0"/>
              <w:spacing w:before="40" w:after="80" w:line="252" w:lineRule="auto"/>
              <w:jc w:val="left"/>
            </w:pPr>
            <w:r>
              <w:rPr>
                <w:rFonts w:ascii="Calibri" w:hAnsi="Calibri"/>
                <w:b w:val="0"/>
                <w:i w:val="0"/>
                <w:color w:val="000000"/>
                <w:sz w:val="18"/>
              </w:rPr>
              <w:t>Daniel y Felipe; equipo presenta</w:t>
            </w:r>
          </w:p>
        </w:tc>
        <w:tc>
          <w:tcPr>
            <w:tcW w:type="dxa" w:w="1440"/>
          </w:tcPr>
          <w:p>
            <w:pPr>
              <w:keepNext w:val="0"/>
              <w:keepLines w:val="0"/>
              <w:spacing w:before="40" w:after="80" w:line="252" w:lineRule="auto"/>
              <w:jc w:val="left"/>
            </w:pPr>
            <w:r>
              <w:rPr>
                <w:rFonts w:ascii="Calibri" w:hAnsi="Calibri"/>
                <w:b w:val="0"/>
                <w:i w:val="0"/>
                <w:color w:val="000000"/>
                <w:sz w:val="18"/>
              </w:rPr>
              <w:t>31/08–05/09. Hito de Fase 1.</w:t>
            </w:r>
          </w:p>
        </w:tc>
      </w:tr>
      <w:tr>
        <w:trPr>
          <w:cantSplit/>
        </w:trPr>
        <w:tc>
          <w:tcPr>
            <w:tcW w:type="dxa" w:w="1296"/>
          </w:tcPr>
          <w:p>
            <w:pPr>
              <w:keepNext w:val="0"/>
              <w:keepLines w:val="0"/>
              <w:spacing w:before="40" w:after="80" w:line="252" w:lineRule="auto"/>
              <w:jc w:val="left"/>
            </w:pPr>
            <w:r>
              <w:rPr>
                <w:rFonts w:ascii="Calibri" w:hAnsi="Calibri"/>
                <w:b w:val="0"/>
                <w:i w:val="0"/>
                <w:color w:val="000000"/>
                <w:sz w:val="18"/>
              </w:rPr>
              <w:t>Desarrollo</w:t>
            </w:r>
          </w:p>
        </w:tc>
        <w:tc>
          <w:tcPr>
            <w:tcW w:type="dxa" w:w="1152"/>
          </w:tcPr>
          <w:p>
            <w:pPr>
              <w:keepNext w:val="0"/>
              <w:keepLines w:val="0"/>
              <w:spacing w:before="40" w:after="80" w:line="252" w:lineRule="auto"/>
              <w:jc w:val="left"/>
            </w:pPr>
            <w:r>
              <w:rPr>
                <w:rFonts w:ascii="Calibri" w:hAnsi="Calibri"/>
                <w:b w:val="0"/>
                <w:i w:val="0"/>
                <w:color w:val="000000"/>
                <w:sz w:val="18"/>
              </w:rPr>
              <w:t>3. Base local</w:t>
            </w:r>
          </w:p>
        </w:tc>
        <w:tc>
          <w:tcPr>
            <w:tcW w:type="dxa" w:w="1584"/>
          </w:tcPr>
          <w:p>
            <w:pPr>
              <w:keepNext w:val="0"/>
              <w:keepLines w:val="0"/>
              <w:spacing w:before="40" w:after="80" w:line="252" w:lineRule="auto"/>
              <w:jc w:val="left"/>
            </w:pPr>
            <w:r>
              <w:rPr>
                <w:rFonts w:ascii="Calibri" w:hAnsi="Calibri"/>
                <w:b w:val="0"/>
                <w:i w:val="0"/>
                <w:color w:val="000000"/>
                <w:sz w:val="18"/>
              </w:rPr>
              <w:t>Configurar app, API, acceso y SQLite.</w:t>
            </w:r>
          </w:p>
        </w:tc>
        <w:tc>
          <w:tcPr>
            <w:tcW w:type="dxa" w:w="1152"/>
          </w:tcPr>
          <w:p>
            <w:pPr>
              <w:keepNext w:val="0"/>
              <w:keepLines w:val="0"/>
              <w:spacing w:before="40" w:after="80" w:line="252" w:lineRule="auto"/>
              <w:jc w:val="left"/>
            </w:pPr>
            <w:r>
              <w:rPr>
                <w:rFonts w:ascii="Calibri" w:hAnsi="Calibri"/>
                <w:b w:val="0"/>
                <w:i w:val="0"/>
                <w:color w:val="000000"/>
                <w:sz w:val="18"/>
              </w:rPr>
              <w:t>Mac y teléfonos</w:t>
            </w:r>
          </w:p>
        </w:tc>
        <w:tc>
          <w:tcPr>
            <w:tcW w:type="dxa" w:w="1296"/>
          </w:tcPr>
          <w:p>
            <w:pPr>
              <w:keepNext w:val="0"/>
              <w:keepLines w:val="0"/>
              <w:spacing w:before="40" w:after="80" w:line="252" w:lineRule="auto"/>
              <w:jc w:val="left"/>
            </w:pPr>
            <w:r>
              <w:rPr>
                <w:rFonts w:ascii="Calibri" w:hAnsi="Calibri"/>
                <w:b w:val="0"/>
                <w:i w:val="0"/>
                <w:color w:val="000000"/>
                <w:sz w:val="18"/>
              </w:rPr>
              <w:t>S5–6</w:t>
              <w:br/>
              <w:t>07/09–19/09</w:t>
            </w:r>
          </w:p>
        </w:tc>
        <w:tc>
          <w:tcPr>
            <w:tcW w:type="dxa" w:w="1368"/>
          </w:tcPr>
          <w:p>
            <w:pPr>
              <w:keepNext w:val="0"/>
              <w:keepLines w:val="0"/>
              <w:spacing w:before="40" w:after="80" w:line="252" w:lineRule="auto"/>
              <w:jc w:val="left"/>
            </w:pPr>
            <w:r>
              <w:rPr>
                <w:rFonts w:ascii="Calibri" w:hAnsi="Calibri"/>
                <w:b w:val="0"/>
                <w:i w:val="0"/>
                <w:color w:val="000000"/>
                <w:sz w:val="18"/>
              </w:rPr>
              <w:t>Benjamín; Daniel actualiza plan</w:t>
            </w:r>
          </w:p>
        </w:tc>
        <w:tc>
          <w:tcPr>
            <w:tcW w:type="dxa" w:w="1440"/>
          </w:tcPr>
          <w:p>
            <w:pPr>
              <w:keepNext w:val="0"/>
              <w:keepLines w:val="0"/>
              <w:spacing w:before="40" w:after="80" w:line="252" w:lineRule="auto"/>
              <w:jc w:val="left"/>
            </w:pPr>
            <w:r>
              <w:rPr>
                <w:rFonts w:ascii="Calibri" w:hAnsi="Calibri"/>
                <w:b w:val="0"/>
                <w:i w:val="0"/>
                <w:color w:val="000000"/>
                <w:sz w:val="18"/>
              </w:rPr>
              <w:t>Meta técnica: 10 h. S6: plan actualizado.</w:t>
            </w:r>
          </w:p>
        </w:tc>
      </w:tr>
      <w:tr>
        <w:trPr>
          <w:cantSplit/>
        </w:trPr>
        <w:tc>
          <w:tcPr>
            <w:tcW w:type="dxa" w:w="1296"/>
          </w:tcPr>
          <w:p>
            <w:pPr>
              <w:keepNext w:val="0"/>
              <w:keepLines w:val="0"/>
              <w:spacing w:before="40" w:after="80" w:line="252" w:lineRule="auto"/>
              <w:jc w:val="left"/>
            </w:pPr>
            <w:r>
              <w:rPr>
                <w:rFonts w:ascii="Calibri" w:hAnsi="Calibri"/>
                <w:b w:val="0"/>
                <w:i w:val="0"/>
                <w:color w:val="000000"/>
                <w:sz w:val="18"/>
              </w:rPr>
              <w:t>Desarrollo</w:t>
            </w:r>
          </w:p>
        </w:tc>
        <w:tc>
          <w:tcPr>
            <w:tcW w:type="dxa" w:w="1152"/>
          </w:tcPr>
          <w:p>
            <w:pPr>
              <w:keepNext w:val="0"/>
              <w:keepLines w:val="0"/>
              <w:spacing w:before="40" w:after="80" w:line="252" w:lineRule="auto"/>
              <w:jc w:val="left"/>
            </w:pPr>
            <w:r>
              <w:rPr>
                <w:rFonts w:ascii="Calibri" w:hAnsi="Calibri"/>
                <w:b w:val="0"/>
                <w:i w:val="0"/>
                <w:color w:val="000000"/>
                <w:sz w:val="18"/>
              </w:rPr>
              <w:t>4. Flujo inicial</w:t>
            </w:r>
          </w:p>
        </w:tc>
        <w:tc>
          <w:tcPr>
            <w:tcW w:type="dxa" w:w="1584"/>
          </w:tcPr>
          <w:p>
            <w:pPr>
              <w:keepNext w:val="0"/>
              <w:keepLines w:val="0"/>
              <w:spacing w:before="40" w:after="80" w:line="252" w:lineRule="auto"/>
              <w:jc w:val="left"/>
            </w:pPr>
            <w:r>
              <w:rPr>
                <w:rFonts w:ascii="Calibri" w:hAnsi="Calibri"/>
                <w:b w:val="0"/>
                <w:i w:val="0"/>
                <w:color w:val="000000"/>
                <w:sz w:val="18"/>
              </w:rPr>
              <w:t>Búsqueda, perfiles, solicitud y cotización.</w:t>
            </w:r>
          </w:p>
        </w:tc>
        <w:tc>
          <w:tcPr>
            <w:tcW w:type="dxa" w:w="1152"/>
          </w:tcPr>
          <w:p>
            <w:pPr>
              <w:keepNext w:val="0"/>
              <w:keepLines w:val="0"/>
              <w:spacing w:before="40" w:after="80" w:line="252" w:lineRule="auto"/>
              <w:jc w:val="left"/>
            </w:pPr>
            <w:r>
              <w:rPr>
                <w:rFonts w:ascii="Calibri" w:hAnsi="Calibri"/>
                <w:b w:val="0"/>
                <w:i w:val="0"/>
                <w:color w:val="000000"/>
                <w:sz w:val="18"/>
              </w:rPr>
              <w:t>App y API</w:t>
            </w:r>
          </w:p>
        </w:tc>
        <w:tc>
          <w:tcPr>
            <w:tcW w:type="dxa" w:w="1296"/>
          </w:tcPr>
          <w:p>
            <w:pPr>
              <w:keepNext w:val="0"/>
              <w:keepLines w:val="0"/>
              <w:spacing w:before="40" w:after="80" w:line="252" w:lineRule="auto"/>
              <w:jc w:val="left"/>
            </w:pPr>
            <w:r>
              <w:rPr>
                <w:rFonts w:ascii="Calibri" w:hAnsi="Calibri"/>
                <w:b w:val="0"/>
                <w:i w:val="0"/>
                <w:color w:val="000000"/>
                <w:sz w:val="18"/>
              </w:rPr>
              <w:t>S7–9</w:t>
              <w:br/>
              <w:t>21/09–10/10</w:t>
            </w:r>
          </w:p>
        </w:tc>
        <w:tc>
          <w:tcPr>
            <w:tcW w:type="dxa" w:w="1368"/>
          </w:tcPr>
          <w:p>
            <w:pPr>
              <w:keepNext w:val="0"/>
              <w:keepLines w:val="0"/>
              <w:spacing w:before="40" w:after="80" w:line="252" w:lineRule="auto"/>
              <w:jc w:val="left"/>
            </w:pPr>
            <w:r>
              <w:rPr>
                <w:rFonts w:ascii="Calibri" w:hAnsi="Calibri"/>
                <w:b w:val="0"/>
                <w:i w:val="0"/>
                <w:color w:val="000000"/>
                <w:sz w:val="18"/>
              </w:rPr>
              <w:t>Benjamín</w:t>
            </w:r>
          </w:p>
        </w:tc>
        <w:tc>
          <w:tcPr>
            <w:tcW w:type="dxa" w:w="1440"/>
          </w:tcPr>
          <w:p>
            <w:pPr>
              <w:keepNext w:val="0"/>
              <w:keepLines w:val="0"/>
              <w:spacing w:before="40" w:after="80" w:line="252" w:lineRule="auto"/>
              <w:jc w:val="left"/>
            </w:pPr>
            <w:r>
              <w:rPr>
                <w:rFonts w:ascii="Calibri" w:hAnsi="Calibri"/>
                <w:b w:val="0"/>
                <w:i w:val="0"/>
                <w:color w:val="000000"/>
                <w:sz w:val="18"/>
              </w:rPr>
              <w:t>Meta: 15 h. S8–9: revisión de avance.</w:t>
            </w:r>
          </w:p>
        </w:tc>
      </w:tr>
      <w:tr>
        <w:trPr>
          <w:cantSplit/>
        </w:trPr>
        <w:tc>
          <w:tcPr>
            <w:tcW w:type="dxa" w:w="1296"/>
          </w:tcPr>
          <w:p>
            <w:pPr>
              <w:keepNext w:val="0"/>
              <w:keepLines w:val="0"/>
              <w:spacing w:before="40" w:after="80" w:line="252" w:lineRule="auto"/>
              <w:jc w:val="left"/>
            </w:pPr>
            <w:r>
              <w:rPr>
                <w:rFonts w:ascii="Calibri" w:hAnsi="Calibri"/>
                <w:b w:val="0"/>
                <w:i w:val="0"/>
                <w:color w:val="000000"/>
                <w:sz w:val="18"/>
              </w:rPr>
              <w:t>Calidad</w:t>
            </w:r>
          </w:p>
        </w:tc>
        <w:tc>
          <w:tcPr>
            <w:tcW w:type="dxa" w:w="1152"/>
          </w:tcPr>
          <w:p>
            <w:pPr>
              <w:keepNext w:val="0"/>
              <w:keepLines w:val="0"/>
              <w:spacing w:before="40" w:after="80" w:line="252" w:lineRule="auto"/>
              <w:jc w:val="left"/>
            </w:pPr>
            <w:r>
              <w:rPr>
                <w:rFonts w:ascii="Calibri" w:hAnsi="Calibri"/>
                <w:b w:val="0"/>
                <w:i w:val="0"/>
                <w:color w:val="000000"/>
                <w:sz w:val="18"/>
              </w:rPr>
              <w:t>5. Avance</w:t>
            </w:r>
          </w:p>
        </w:tc>
        <w:tc>
          <w:tcPr>
            <w:tcW w:type="dxa" w:w="1584"/>
          </w:tcPr>
          <w:p>
            <w:pPr>
              <w:keepNext w:val="0"/>
              <w:keepLines w:val="0"/>
              <w:spacing w:before="40" w:after="80" w:line="252" w:lineRule="auto"/>
              <w:jc w:val="left"/>
            </w:pPr>
            <w:r>
              <w:rPr>
                <w:rFonts w:ascii="Calibri" w:hAnsi="Calibri"/>
                <w:b w:val="0"/>
                <w:i w:val="0"/>
                <w:color w:val="000000"/>
                <w:sz w:val="18"/>
              </w:rPr>
              <w:t>Estabilizar flujo y entregar evidencia.</w:t>
            </w:r>
          </w:p>
        </w:tc>
        <w:tc>
          <w:tcPr>
            <w:tcW w:type="dxa" w:w="1152"/>
          </w:tcPr>
          <w:p>
            <w:pPr>
              <w:keepNext w:val="0"/>
              <w:keepLines w:val="0"/>
              <w:spacing w:before="40" w:after="80" w:line="252" w:lineRule="auto"/>
              <w:jc w:val="left"/>
            </w:pPr>
            <w:r>
              <w:rPr>
                <w:rFonts w:ascii="Calibri" w:hAnsi="Calibri"/>
                <w:b w:val="0"/>
                <w:i w:val="0"/>
                <w:color w:val="000000"/>
                <w:sz w:val="18"/>
              </w:rPr>
              <w:t>Demo e informe</w:t>
            </w:r>
          </w:p>
        </w:tc>
        <w:tc>
          <w:tcPr>
            <w:tcW w:type="dxa" w:w="1296"/>
          </w:tcPr>
          <w:p>
            <w:pPr>
              <w:keepNext w:val="0"/>
              <w:keepLines w:val="0"/>
              <w:spacing w:before="40" w:after="80" w:line="252" w:lineRule="auto"/>
              <w:jc w:val="left"/>
            </w:pPr>
            <w:r>
              <w:rPr>
                <w:rFonts w:ascii="Calibri" w:hAnsi="Calibri"/>
                <w:b w:val="0"/>
                <w:i w:val="0"/>
                <w:color w:val="000000"/>
                <w:sz w:val="18"/>
              </w:rPr>
              <w:t>S10</w:t>
              <w:br/>
              <w:t>12/10–17/10</w:t>
            </w:r>
          </w:p>
        </w:tc>
        <w:tc>
          <w:tcPr>
            <w:tcW w:type="dxa" w:w="1368"/>
          </w:tcPr>
          <w:p>
            <w:pPr>
              <w:keepNext w:val="0"/>
              <w:keepLines w:val="0"/>
              <w:spacing w:before="40" w:after="80" w:line="252" w:lineRule="auto"/>
              <w:jc w:val="left"/>
            </w:pPr>
            <w:r>
              <w:rPr>
                <w:rFonts w:ascii="Calibri" w:hAnsi="Calibri"/>
                <w:b w:val="0"/>
                <w:i w:val="0"/>
                <w:color w:val="000000"/>
                <w:sz w:val="18"/>
              </w:rPr>
              <w:t>Benjamín: código; Daniel/Felipe: evidencia</w:t>
            </w:r>
          </w:p>
        </w:tc>
        <w:tc>
          <w:tcPr>
            <w:tcW w:type="dxa" w:w="1440"/>
          </w:tcPr>
          <w:p>
            <w:pPr>
              <w:keepNext w:val="0"/>
              <w:keepLines w:val="0"/>
              <w:spacing w:before="40" w:after="80" w:line="252" w:lineRule="auto"/>
              <w:jc w:val="left"/>
            </w:pPr>
            <w:r>
              <w:rPr>
                <w:rFonts w:ascii="Calibri" w:hAnsi="Calibri"/>
                <w:b w:val="0"/>
                <w:i w:val="0"/>
                <w:color w:val="000000"/>
                <w:sz w:val="18"/>
              </w:rPr>
              <w:t>Meta técnica: 5 h. Sin presentación.</w:t>
            </w:r>
          </w:p>
        </w:tc>
      </w:tr>
      <w:tr>
        <w:trPr>
          <w:cantSplit/>
        </w:trPr>
        <w:tc>
          <w:tcPr>
            <w:tcW w:type="dxa" w:w="1296"/>
          </w:tcPr>
          <w:p>
            <w:pPr>
              <w:keepNext w:val="0"/>
              <w:keepLines w:val="0"/>
              <w:spacing w:before="40" w:after="80" w:line="252" w:lineRule="auto"/>
              <w:jc w:val="left"/>
            </w:pPr>
            <w:r>
              <w:rPr>
                <w:rFonts w:ascii="Calibri" w:hAnsi="Calibri"/>
                <w:b w:val="0"/>
                <w:i w:val="0"/>
                <w:color w:val="000000"/>
                <w:sz w:val="18"/>
              </w:rPr>
              <w:t>Desarrollo</w:t>
            </w:r>
          </w:p>
        </w:tc>
        <w:tc>
          <w:tcPr>
            <w:tcW w:type="dxa" w:w="1152"/>
          </w:tcPr>
          <w:p>
            <w:pPr>
              <w:keepNext w:val="0"/>
              <w:keepLines w:val="0"/>
              <w:spacing w:before="40" w:after="80" w:line="252" w:lineRule="auto"/>
              <w:jc w:val="left"/>
            </w:pPr>
            <w:r>
              <w:rPr>
                <w:rFonts w:ascii="Calibri" w:hAnsi="Calibri"/>
                <w:b w:val="0"/>
                <w:i w:val="0"/>
                <w:color w:val="000000"/>
                <w:sz w:val="18"/>
              </w:rPr>
              <w:t>6. Completar flujo</w:t>
            </w:r>
          </w:p>
        </w:tc>
        <w:tc>
          <w:tcPr>
            <w:tcW w:type="dxa" w:w="1584"/>
          </w:tcPr>
          <w:p>
            <w:pPr>
              <w:keepNext w:val="0"/>
              <w:keepLines w:val="0"/>
              <w:spacing w:before="40" w:after="80" w:line="252" w:lineRule="auto"/>
              <w:jc w:val="left"/>
            </w:pPr>
            <w:r>
              <w:rPr>
                <w:rFonts w:ascii="Calibri" w:hAnsi="Calibri"/>
                <w:b w:val="0"/>
                <w:i w:val="0"/>
                <w:color w:val="000000"/>
                <w:sz w:val="18"/>
              </w:rPr>
              <w:t>Estados, cierre, valoración y permisos.</w:t>
            </w:r>
          </w:p>
        </w:tc>
        <w:tc>
          <w:tcPr>
            <w:tcW w:type="dxa" w:w="1152"/>
          </w:tcPr>
          <w:p>
            <w:pPr>
              <w:keepNext w:val="0"/>
              <w:keepLines w:val="0"/>
              <w:spacing w:before="40" w:after="80" w:line="252" w:lineRule="auto"/>
              <w:jc w:val="left"/>
            </w:pPr>
            <w:r>
              <w:rPr>
                <w:rFonts w:ascii="Calibri" w:hAnsi="Calibri"/>
                <w:b w:val="0"/>
                <w:i w:val="0"/>
                <w:color w:val="000000"/>
                <w:sz w:val="18"/>
              </w:rPr>
              <w:t>Código y pruebas</w:t>
            </w:r>
          </w:p>
        </w:tc>
        <w:tc>
          <w:tcPr>
            <w:tcW w:type="dxa" w:w="1296"/>
          </w:tcPr>
          <w:p>
            <w:pPr>
              <w:keepNext w:val="0"/>
              <w:keepLines w:val="0"/>
              <w:spacing w:before="40" w:after="80" w:line="252" w:lineRule="auto"/>
              <w:jc w:val="left"/>
            </w:pPr>
            <w:r>
              <w:rPr>
                <w:rFonts w:ascii="Calibri" w:hAnsi="Calibri"/>
                <w:b w:val="0"/>
                <w:i w:val="0"/>
                <w:color w:val="000000"/>
                <w:sz w:val="18"/>
              </w:rPr>
              <w:t>S11–12</w:t>
              <w:br/>
              <w:t>19/10–31/10</w:t>
            </w:r>
          </w:p>
        </w:tc>
        <w:tc>
          <w:tcPr>
            <w:tcW w:type="dxa" w:w="1368"/>
          </w:tcPr>
          <w:p>
            <w:pPr>
              <w:keepNext w:val="0"/>
              <w:keepLines w:val="0"/>
              <w:spacing w:before="40" w:after="80" w:line="252" w:lineRule="auto"/>
              <w:jc w:val="left"/>
            </w:pPr>
            <w:r>
              <w:rPr>
                <w:rFonts w:ascii="Calibri" w:hAnsi="Calibri"/>
                <w:b w:val="0"/>
                <w:i w:val="0"/>
                <w:color w:val="000000"/>
                <w:sz w:val="18"/>
              </w:rPr>
              <w:t>Benjamín</w:t>
            </w:r>
          </w:p>
        </w:tc>
        <w:tc>
          <w:tcPr>
            <w:tcW w:type="dxa" w:w="1440"/>
          </w:tcPr>
          <w:p>
            <w:pPr>
              <w:keepNext w:val="0"/>
              <w:keepLines w:val="0"/>
              <w:spacing w:before="40" w:after="80" w:line="252" w:lineRule="auto"/>
              <w:jc w:val="left"/>
            </w:pPr>
            <w:r>
              <w:rPr>
                <w:rFonts w:ascii="Calibri" w:hAnsi="Calibri"/>
                <w:b w:val="0"/>
                <w:i w:val="0"/>
                <w:color w:val="000000"/>
                <w:sz w:val="18"/>
              </w:rPr>
              <w:t>Meta: 10 h. Aplicar revisión de S11.</w:t>
            </w:r>
          </w:p>
        </w:tc>
      </w:tr>
      <w:tr>
        <w:trPr>
          <w:cantSplit/>
        </w:trPr>
        <w:tc>
          <w:tcPr>
            <w:tcW w:type="dxa" w:w="1296"/>
          </w:tcPr>
          <w:p>
            <w:pPr>
              <w:keepNext w:val="0"/>
              <w:keepLines w:val="0"/>
              <w:spacing w:before="40" w:after="80" w:line="252" w:lineRule="auto"/>
              <w:jc w:val="left"/>
            </w:pPr>
            <w:r>
              <w:rPr>
                <w:rFonts w:ascii="Calibri" w:hAnsi="Calibri"/>
                <w:b w:val="0"/>
                <w:i w:val="0"/>
                <w:color w:val="000000"/>
                <w:sz w:val="18"/>
              </w:rPr>
              <w:t>Calidad</w:t>
            </w:r>
          </w:p>
        </w:tc>
        <w:tc>
          <w:tcPr>
            <w:tcW w:type="dxa" w:w="1152"/>
          </w:tcPr>
          <w:p>
            <w:pPr>
              <w:keepNext w:val="0"/>
              <w:keepLines w:val="0"/>
              <w:spacing w:before="40" w:after="80" w:line="252" w:lineRule="auto"/>
              <w:jc w:val="left"/>
            </w:pPr>
            <w:r>
              <w:rPr>
                <w:rFonts w:ascii="Calibri" w:hAnsi="Calibri"/>
                <w:b w:val="0"/>
                <w:i w:val="0"/>
                <w:color w:val="000000"/>
                <w:sz w:val="18"/>
              </w:rPr>
              <w:t>7. Validación</w:t>
            </w:r>
          </w:p>
        </w:tc>
        <w:tc>
          <w:tcPr>
            <w:tcW w:type="dxa" w:w="1584"/>
          </w:tcPr>
          <w:p>
            <w:pPr>
              <w:keepNext w:val="0"/>
              <w:keepLines w:val="0"/>
              <w:spacing w:before="40" w:after="80" w:line="252" w:lineRule="auto"/>
              <w:jc w:val="left"/>
            </w:pPr>
            <w:r>
              <w:rPr>
                <w:rFonts w:ascii="Calibri" w:hAnsi="Calibri"/>
                <w:b w:val="0"/>
                <w:i w:val="0"/>
                <w:color w:val="000000"/>
                <w:sz w:val="18"/>
              </w:rPr>
              <w:t>Pruebas y corrección; ensayo en red.</w:t>
            </w:r>
          </w:p>
        </w:tc>
        <w:tc>
          <w:tcPr>
            <w:tcW w:type="dxa" w:w="1152"/>
          </w:tcPr>
          <w:p>
            <w:pPr>
              <w:keepNext w:val="0"/>
              <w:keepLines w:val="0"/>
              <w:spacing w:before="40" w:after="80" w:line="252" w:lineRule="auto"/>
              <w:jc w:val="left"/>
            </w:pPr>
            <w:r>
              <w:rPr>
                <w:rFonts w:ascii="Calibri" w:hAnsi="Calibri"/>
                <w:b w:val="0"/>
                <w:i w:val="0"/>
                <w:color w:val="000000"/>
                <w:sz w:val="18"/>
              </w:rPr>
              <w:t>iOS, Android y Mac</w:t>
            </w:r>
          </w:p>
        </w:tc>
        <w:tc>
          <w:tcPr>
            <w:tcW w:type="dxa" w:w="1296"/>
          </w:tcPr>
          <w:p>
            <w:pPr>
              <w:keepNext w:val="0"/>
              <w:keepLines w:val="0"/>
              <w:spacing w:before="40" w:after="80" w:line="252" w:lineRule="auto"/>
              <w:jc w:val="left"/>
            </w:pPr>
            <w:r>
              <w:rPr>
                <w:rFonts w:ascii="Calibri" w:hAnsi="Calibri"/>
                <w:b w:val="0"/>
                <w:i w:val="0"/>
                <w:color w:val="000000"/>
                <w:sz w:val="18"/>
              </w:rPr>
              <w:t>S13–14</w:t>
              <w:br/>
              <w:t>02/11–14/11</w:t>
            </w:r>
          </w:p>
        </w:tc>
        <w:tc>
          <w:tcPr>
            <w:tcW w:type="dxa" w:w="1368"/>
          </w:tcPr>
          <w:p>
            <w:pPr>
              <w:keepNext w:val="0"/>
              <w:keepLines w:val="0"/>
              <w:spacing w:before="40" w:after="80" w:line="252" w:lineRule="auto"/>
              <w:jc w:val="left"/>
            </w:pPr>
            <w:r>
              <w:rPr>
                <w:rFonts w:ascii="Calibri" w:hAnsi="Calibri"/>
                <w:b w:val="0"/>
                <w:i w:val="0"/>
                <w:color w:val="000000"/>
                <w:sz w:val="18"/>
              </w:rPr>
              <w:t>Felipe: pruebas; Benjamín: código</w:t>
            </w:r>
          </w:p>
        </w:tc>
        <w:tc>
          <w:tcPr>
            <w:tcW w:type="dxa" w:w="1440"/>
          </w:tcPr>
          <w:p>
            <w:pPr>
              <w:keepNext w:val="0"/>
              <w:keepLines w:val="0"/>
              <w:spacing w:before="40" w:after="80" w:line="252" w:lineRule="auto"/>
              <w:jc w:val="left"/>
            </w:pPr>
            <w:r>
              <w:rPr>
                <w:rFonts w:ascii="Calibri" w:hAnsi="Calibri"/>
                <w:b w:val="0"/>
                <w:i w:val="0"/>
                <w:color w:val="000000"/>
                <w:sz w:val="18"/>
              </w:rPr>
              <w:t>Meta técnica: 10 h. Datos persistentes.</w:t>
            </w:r>
          </w:p>
        </w:tc>
      </w:tr>
      <w:tr>
        <w:trPr>
          <w:cantSplit/>
        </w:trPr>
        <w:tc>
          <w:tcPr>
            <w:tcW w:type="dxa" w:w="1296"/>
          </w:tcPr>
          <w:p>
            <w:pPr>
              <w:keepNext w:val="0"/>
              <w:keepLines w:val="0"/>
              <w:spacing w:before="40" w:after="80" w:line="252" w:lineRule="auto"/>
              <w:jc w:val="left"/>
            </w:pPr>
            <w:r>
              <w:rPr>
                <w:rFonts w:ascii="Calibri" w:hAnsi="Calibri"/>
                <w:b w:val="0"/>
                <w:i w:val="0"/>
                <w:color w:val="000000"/>
                <w:sz w:val="18"/>
              </w:rPr>
              <w:t>Integración</w:t>
            </w:r>
          </w:p>
        </w:tc>
        <w:tc>
          <w:tcPr>
            <w:tcW w:type="dxa" w:w="1152"/>
          </w:tcPr>
          <w:p>
            <w:pPr>
              <w:keepNext w:val="0"/>
              <w:keepLines w:val="0"/>
              <w:spacing w:before="40" w:after="80" w:line="252" w:lineRule="auto"/>
              <w:jc w:val="left"/>
            </w:pPr>
            <w:r>
              <w:rPr>
                <w:rFonts w:ascii="Calibri" w:hAnsi="Calibri"/>
                <w:b w:val="0"/>
                <w:i w:val="0"/>
                <w:color w:val="000000"/>
                <w:sz w:val="18"/>
              </w:rPr>
              <w:t>8. Entrega MVP</w:t>
            </w:r>
          </w:p>
        </w:tc>
        <w:tc>
          <w:tcPr>
            <w:tcW w:type="dxa" w:w="1584"/>
          </w:tcPr>
          <w:p>
            <w:pPr>
              <w:keepNext w:val="0"/>
              <w:keepLines w:val="0"/>
              <w:spacing w:before="40" w:after="80" w:line="252" w:lineRule="auto"/>
              <w:jc w:val="left"/>
            </w:pPr>
            <w:r>
              <w:rPr>
                <w:rFonts w:ascii="Calibri" w:hAnsi="Calibri"/>
                <w:b w:val="0"/>
                <w:i w:val="0"/>
                <w:color w:val="000000"/>
                <w:sz w:val="18"/>
              </w:rPr>
              <w:t>Entregar app e informe y demostrar.</w:t>
            </w:r>
          </w:p>
        </w:tc>
        <w:tc>
          <w:tcPr>
            <w:tcW w:type="dxa" w:w="1152"/>
          </w:tcPr>
          <w:p>
            <w:pPr>
              <w:keepNext w:val="0"/>
              <w:keepLines w:val="0"/>
              <w:spacing w:before="40" w:after="80" w:line="252" w:lineRule="auto"/>
              <w:jc w:val="left"/>
            </w:pPr>
            <w:r>
              <w:rPr>
                <w:rFonts w:ascii="Calibri" w:hAnsi="Calibri"/>
                <w:b w:val="0"/>
                <w:i w:val="0"/>
                <w:color w:val="000000"/>
                <w:sz w:val="18"/>
              </w:rPr>
              <w:t>App, informe y video</w:t>
            </w:r>
          </w:p>
        </w:tc>
        <w:tc>
          <w:tcPr>
            <w:tcW w:type="dxa" w:w="1296"/>
          </w:tcPr>
          <w:p>
            <w:pPr>
              <w:keepNext w:val="0"/>
              <w:keepLines w:val="0"/>
              <w:spacing w:before="40" w:after="80" w:line="252" w:lineRule="auto"/>
              <w:jc w:val="left"/>
            </w:pPr>
            <w:r>
              <w:rPr>
                <w:rFonts w:ascii="Calibri" w:hAnsi="Calibri"/>
                <w:b w:val="0"/>
                <w:i w:val="0"/>
                <w:color w:val="000000"/>
                <w:sz w:val="18"/>
              </w:rPr>
              <w:t>S15</w:t>
              <w:br/>
              <w:t>16/11–21/11</w:t>
            </w:r>
          </w:p>
        </w:tc>
        <w:tc>
          <w:tcPr>
            <w:tcW w:type="dxa" w:w="1368"/>
          </w:tcPr>
          <w:p>
            <w:pPr>
              <w:keepNext w:val="0"/>
              <w:keepLines w:val="0"/>
              <w:spacing w:before="40" w:after="80" w:line="252" w:lineRule="auto"/>
              <w:jc w:val="left"/>
            </w:pPr>
            <w:r>
              <w:rPr>
                <w:rFonts w:ascii="Calibri" w:hAnsi="Calibri"/>
                <w:b w:val="0"/>
                <w:i w:val="0"/>
                <w:color w:val="000000"/>
                <w:sz w:val="18"/>
              </w:rPr>
              <w:t>Benjamín: app; Daniel/Felipe: entrega</w:t>
            </w:r>
          </w:p>
        </w:tc>
        <w:tc>
          <w:tcPr>
            <w:tcW w:type="dxa" w:w="1440"/>
          </w:tcPr>
          <w:p>
            <w:pPr>
              <w:keepNext w:val="0"/>
              <w:keepLines w:val="0"/>
              <w:spacing w:before="40" w:after="80" w:line="252" w:lineRule="auto"/>
              <w:jc w:val="left"/>
            </w:pPr>
            <w:r>
              <w:rPr>
                <w:rFonts w:ascii="Calibri" w:hAnsi="Calibri"/>
                <w:b w:val="0"/>
                <w:i w:val="0"/>
                <w:color w:val="000000"/>
                <w:sz w:val="18"/>
              </w:rPr>
              <w:t>Meta técnica: 6 h. Desarrollo final.</w:t>
            </w:r>
          </w:p>
        </w:tc>
      </w:tr>
      <w:tr>
        <w:trPr>
          <w:cantSplit/>
        </w:trPr>
        <w:tc>
          <w:tcPr>
            <w:tcW w:type="dxa" w:w="1296"/>
          </w:tcPr>
          <w:p>
            <w:pPr>
              <w:keepNext w:val="0"/>
              <w:keepLines w:val="0"/>
              <w:spacing w:before="40" w:after="80" w:line="252" w:lineRule="auto"/>
              <w:jc w:val="left"/>
            </w:pPr>
            <w:r>
              <w:rPr>
                <w:rFonts w:ascii="Calibri" w:hAnsi="Calibri"/>
                <w:b w:val="0"/>
                <w:i w:val="0"/>
                <w:color w:val="000000"/>
                <w:sz w:val="18"/>
              </w:rPr>
              <w:t>Reflexión</w:t>
            </w:r>
          </w:p>
        </w:tc>
        <w:tc>
          <w:tcPr>
            <w:tcW w:type="dxa" w:w="1152"/>
          </w:tcPr>
          <w:p>
            <w:pPr>
              <w:keepNext w:val="0"/>
              <w:keepLines w:val="0"/>
              <w:spacing w:before="40" w:after="80" w:line="252" w:lineRule="auto"/>
              <w:jc w:val="left"/>
            </w:pPr>
            <w:r>
              <w:rPr>
                <w:rFonts w:ascii="Calibri" w:hAnsi="Calibri"/>
                <w:b w:val="0"/>
                <w:i w:val="0"/>
                <w:color w:val="000000"/>
                <w:sz w:val="18"/>
              </w:rPr>
              <w:t>9. Preparar defensa</w:t>
            </w:r>
          </w:p>
        </w:tc>
        <w:tc>
          <w:tcPr>
            <w:tcW w:type="dxa" w:w="1584"/>
          </w:tcPr>
          <w:p>
            <w:pPr>
              <w:keepNext w:val="0"/>
              <w:keepLines w:val="0"/>
              <w:spacing w:before="40" w:after="80" w:line="252" w:lineRule="auto"/>
              <w:jc w:val="left"/>
            </w:pPr>
            <w:r>
              <w:rPr>
                <w:rFonts w:ascii="Calibri" w:hAnsi="Calibri"/>
                <w:b w:val="0"/>
                <w:i w:val="0"/>
                <w:color w:val="000000"/>
                <w:sz w:val="18"/>
              </w:rPr>
              <w:t>Incorporar revisión y ensayar.</w:t>
            </w:r>
          </w:p>
        </w:tc>
        <w:tc>
          <w:tcPr>
            <w:tcW w:type="dxa" w:w="1152"/>
          </w:tcPr>
          <w:p>
            <w:pPr>
              <w:keepNext w:val="0"/>
              <w:keepLines w:val="0"/>
              <w:spacing w:before="40" w:after="80" w:line="252" w:lineRule="auto"/>
              <w:jc w:val="left"/>
            </w:pPr>
            <w:r>
              <w:rPr>
                <w:rFonts w:ascii="Calibri" w:hAnsi="Calibri"/>
                <w:b w:val="0"/>
                <w:i w:val="0"/>
                <w:color w:val="000000"/>
                <w:sz w:val="18"/>
              </w:rPr>
              <w:t>Guía y demo</w:t>
            </w:r>
          </w:p>
        </w:tc>
        <w:tc>
          <w:tcPr>
            <w:tcW w:type="dxa" w:w="1296"/>
          </w:tcPr>
          <w:p>
            <w:pPr>
              <w:keepNext w:val="0"/>
              <w:keepLines w:val="0"/>
              <w:spacing w:before="40" w:after="80" w:line="252" w:lineRule="auto"/>
              <w:jc w:val="left"/>
            </w:pPr>
            <w:r>
              <w:rPr>
                <w:rFonts w:ascii="Calibri" w:hAnsi="Calibri"/>
                <w:b w:val="0"/>
                <w:i w:val="0"/>
                <w:color w:val="000000"/>
                <w:sz w:val="18"/>
              </w:rPr>
              <w:t>S16</w:t>
              <w:br/>
              <w:t>23/11–28/11</w:t>
            </w:r>
          </w:p>
        </w:tc>
        <w:tc>
          <w:tcPr>
            <w:tcW w:type="dxa" w:w="1368"/>
          </w:tcPr>
          <w:p>
            <w:pPr>
              <w:keepNext w:val="0"/>
              <w:keepLines w:val="0"/>
              <w:spacing w:before="40" w:after="80" w:line="252" w:lineRule="auto"/>
              <w:jc w:val="left"/>
            </w:pPr>
            <w:r>
              <w:rPr>
                <w:rFonts w:ascii="Calibri" w:hAnsi="Calibri"/>
                <w:b w:val="0"/>
                <w:i w:val="0"/>
                <w:color w:val="000000"/>
                <w:sz w:val="18"/>
              </w:rPr>
              <w:t>Daniel y Felipe; equipo ensaya</w:t>
            </w:r>
          </w:p>
        </w:tc>
        <w:tc>
          <w:tcPr>
            <w:tcW w:type="dxa" w:w="1440"/>
          </w:tcPr>
          <w:p>
            <w:pPr>
              <w:keepNext w:val="0"/>
              <w:keepLines w:val="0"/>
              <w:spacing w:before="40" w:after="80" w:line="252" w:lineRule="auto"/>
              <w:jc w:val="left"/>
            </w:pPr>
            <w:r>
              <w:rPr>
                <w:rFonts w:ascii="Calibri" w:hAnsi="Calibri"/>
                <w:b w:val="0"/>
                <w:i w:val="0"/>
                <w:color w:val="000000"/>
                <w:sz w:val="18"/>
              </w:rPr>
              <w:t>No ampliar funciones.</w:t>
            </w:r>
          </w:p>
        </w:tc>
      </w:tr>
      <w:tr>
        <w:trPr>
          <w:cantSplit/>
        </w:trPr>
        <w:tc>
          <w:tcPr>
            <w:tcW w:type="dxa" w:w="1296"/>
          </w:tcPr>
          <w:p>
            <w:pPr>
              <w:keepNext w:val="0"/>
              <w:keepLines w:val="0"/>
              <w:spacing w:before="40" w:after="80" w:line="252" w:lineRule="auto"/>
              <w:jc w:val="left"/>
            </w:pPr>
            <w:r>
              <w:rPr>
                <w:rFonts w:ascii="Calibri" w:hAnsi="Calibri"/>
                <w:b w:val="0"/>
                <w:i w:val="0"/>
                <w:color w:val="000000"/>
                <w:sz w:val="18"/>
              </w:rPr>
              <w:t>Comunicación</w:t>
            </w:r>
          </w:p>
        </w:tc>
        <w:tc>
          <w:tcPr>
            <w:tcW w:type="dxa" w:w="1152"/>
          </w:tcPr>
          <w:p>
            <w:pPr>
              <w:keepNext w:val="0"/>
              <w:keepLines w:val="0"/>
              <w:spacing w:before="40" w:after="80" w:line="252" w:lineRule="auto"/>
              <w:jc w:val="left"/>
            </w:pPr>
            <w:r>
              <w:rPr>
                <w:rFonts w:ascii="Calibri" w:hAnsi="Calibri"/>
                <w:b w:val="0"/>
                <w:i w:val="0"/>
                <w:color w:val="000000"/>
                <w:sz w:val="18"/>
              </w:rPr>
              <w:t>10. Defensa</w:t>
            </w:r>
          </w:p>
        </w:tc>
        <w:tc>
          <w:tcPr>
            <w:tcW w:type="dxa" w:w="1584"/>
          </w:tcPr>
          <w:p>
            <w:pPr>
              <w:keepNext w:val="0"/>
              <w:keepLines w:val="0"/>
              <w:spacing w:before="40" w:after="80" w:line="252" w:lineRule="auto"/>
              <w:jc w:val="left"/>
            </w:pPr>
            <w:r>
              <w:rPr>
                <w:rFonts w:ascii="Calibri" w:hAnsi="Calibri"/>
                <w:b w:val="0"/>
                <w:i w:val="0"/>
                <w:color w:val="000000"/>
                <w:sz w:val="18"/>
              </w:rPr>
              <w:t>Presentar resultado y aportes.</w:t>
            </w:r>
          </w:p>
        </w:tc>
        <w:tc>
          <w:tcPr>
            <w:tcW w:type="dxa" w:w="1152"/>
          </w:tcPr>
          <w:p>
            <w:pPr>
              <w:keepNext w:val="0"/>
              <w:keepLines w:val="0"/>
              <w:spacing w:before="40" w:after="80" w:line="252" w:lineRule="auto"/>
              <w:jc w:val="left"/>
            </w:pPr>
            <w:r>
              <w:rPr>
                <w:rFonts w:ascii="Calibri" w:hAnsi="Calibri"/>
                <w:b w:val="0"/>
                <w:i w:val="0"/>
                <w:color w:val="000000"/>
                <w:sz w:val="18"/>
              </w:rPr>
              <w:t>Demo y portafolio</w:t>
            </w:r>
          </w:p>
        </w:tc>
        <w:tc>
          <w:tcPr>
            <w:tcW w:type="dxa" w:w="1296"/>
          </w:tcPr>
          <w:p>
            <w:pPr>
              <w:keepNext w:val="0"/>
              <w:keepLines w:val="0"/>
              <w:spacing w:before="40" w:after="80" w:line="252" w:lineRule="auto"/>
              <w:jc w:val="left"/>
            </w:pPr>
            <w:r>
              <w:rPr>
                <w:rFonts w:ascii="Calibri" w:hAnsi="Calibri"/>
                <w:b w:val="0"/>
                <w:i w:val="0"/>
                <w:color w:val="000000"/>
                <w:sz w:val="18"/>
              </w:rPr>
              <w:t>S17–18</w:t>
              <w:br/>
              <w:t>30/11–12/12</w:t>
            </w:r>
          </w:p>
        </w:tc>
        <w:tc>
          <w:tcPr>
            <w:tcW w:type="dxa" w:w="1368"/>
          </w:tcPr>
          <w:p>
            <w:pPr>
              <w:keepNext w:val="0"/>
              <w:keepLines w:val="0"/>
              <w:spacing w:before="40" w:after="80" w:line="252" w:lineRule="auto"/>
              <w:jc w:val="left"/>
            </w:pPr>
            <w:r>
              <w:rPr>
                <w:rFonts w:ascii="Calibri" w:hAnsi="Calibri"/>
                <w:b w:val="0"/>
                <w:i w:val="0"/>
                <w:color w:val="000000"/>
                <w:sz w:val="18"/>
              </w:rPr>
              <w:t>Cada integrante</w:t>
            </w:r>
          </w:p>
        </w:tc>
        <w:tc>
          <w:tcPr>
            <w:tcW w:type="dxa" w:w="1440"/>
          </w:tcPr>
          <w:p>
            <w:pPr>
              <w:keepNext w:val="0"/>
              <w:keepLines w:val="0"/>
              <w:spacing w:before="40" w:after="80" w:line="252" w:lineRule="auto"/>
              <w:jc w:val="left"/>
            </w:pPr>
            <w:r>
              <w:rPr>
                <w:rFonts w:ascii="Calibri" w:hAnsi="Calibri"/>
                <w:b w:val="0"/>
                <w:i w:val="0"/>
                <w:color w:val="000000"/>
                <w:sz w:val="18"/>
              </w:rPr>
              <w:t>Ventana final del Excel.</w:t>
            </w:r>
          </w:p>
        </w:tc>
      </w:tr>
      <w:tr>
        <w:trPr>
          <w:cantSplit/>
        </w:trPr>
        <w:tc>
          <w:tcPr>
            <w:tcW w:type="dxa" w:w="1296"/>
          </w:tcPr>
          <w:p>
            <w:pPr>
              <w:keepNext w:val="0"/>
              <w:keepLines w:val="0"/>
              <w:spacing w:before="40" w:after="80" w:line="252" w:lineRule="auto"/>
              <w:jc w:val="left"/>
            </w:pPr>
            <w:r>
              <w:rPr>
                <w:rFonts w:ascii="Calibri" w:hAnsi="Calibri"/>
                <w:b w:val="0"/>
                <w:i w:val="0"/>
                <w:color w:val="000000"/>
                <w:sz w:val="18"/>
              </w:rPr>
              <w:t>Gestión y calidad</w:t>
            </w:r>
          </w:p>
        </w:tc>
        <w:tc>
          <w:tcPr>
            <w:tcW w:type="dxa" w:w="1152"/>
          </w:tcPr>
          <w:p>
            <w:pPr>
              <w:keepNext w:val="0"/>
              <w:keepLines w:val="0"/>
              <w:spacing w:before="40" w:after="80" w:line="252" w:lineRule="auto"/>
              <w:jc w:val="left"/>
            </w:pPr>
            <w:r>
              <w:rPr>
                <w:rFonts w:ascii="Calibri" w:hAnsi="Calibri"/>
                <w:b w:val="0"/>
                <w:i w:val="0"/>
                <w:color w:val="000000"/>
                <w:sz w:val="18"/>
              </w:rPr>
              <w:t>11. Apoyo continuo</w:t>
            </w:r>
          </w:p>
        </w:tc>
        <w:tc>
          <w:tcPr>
            <w:tcW w:type="dxa" w:w="1584"/>
          </w:tcPr>
          <w:p>
            <w:pPr>
              <w:keepNext w:val="0"/>
              <w:keepLines w:val="0"/>
              <w:spacing w:before="40" w:after="80" w:line="252" w:lineRule="auto"/>
              <w:jc w:val="left"/>
            </w:pPr>
            <w:r>
              <w:rPr>
                <w:rFonts w:ascii="Calibri" w:hAnsi="Calibri"/>
                <w:b w:val="0"/>
                <w:i w:val="0"/>
                <w:color w:val="000000"/>
                <w:sz w:val="18"/>
              </w:rPr>
              <w:t>Documentar, preparar pruebas y evidencias.</w:t>
            </w:r>
          </w:p>
        </w:tc>
        <w:tc>
          <w:tcPr>
            <w:tcW w:type="dxa" w:w="1152"/>
          </w:tcPr>
          <w:p>
            <w:pPr>
              <w:keepNext w:val="0"/>
              <w:keepLines w:val="0"/>
              <w:spacing w:before="40" w:after="80" w:line="252" w:lineRule="auto"/>
              <w:jc w:val="left"/>
            </w:pPr>
            <w:r>
              <w:rPr>
                <w:rFonts w:ascii="Calibri" w:hAnsi="Calibri"/>
                <w:b w:val="0"/>
                <w:i w:val="0"/>
                <w:color w:val="000000"/>
                <w:sz w:val="18"/>
              </w:rPr>
              <w:t>GitHub y documentos</w:t>
            </w:r>
          </w:p>
        </w:tc>
        <w:tc>
          <w:tcPr>
            <w:tcW w:type="dxa" w:w="1296"/>
          </w:tcPr>
          <w:p>
            <w:pPr>
              <w:keepNext w:val="0"/>
              <w:keepLines w:val="0"/>
              <w:spacing w:before="40" w:after="80" w:line="252" w:lineRule="auto"/>
              <w:jc w:val="left"/>
            </w:pPr>
            <w:r>
              <w:rPr>
                <w:rFonts w:ascii="Calibri" w:hAnsi="Calibri"/>
                <w:b w:val="0"/>
                <w:i w:val="0"/>
                <w:color w:val="000000"/>
                <w:sz w:val="18"/>
              </w:rPr>
              <w:t>S5–15</w:t>
              <w:br/>
              <w:t>07/09–21/11</w:t>
            </w:r>
          </w:p>
        </w:tc>
        <w:tc>
          <w:tcPr>
            <w:tcW w:type="dxa" w:w="1368"/>
          </w:tcPr>
          <w:p>
            <w:pPr>
              <w:keepNext w:val="0"/>
              <w:keepLines w:val="0"/>
              <w:spacing w:before="40" w:after="80" w:line="252" w:lineRule="auto"/>
              <w:jc w:val="left"/>
            </w:pPr>
            <w:r>
              <w:rPr>
                <w:rFonts w:ascii="Calibri" w:hAnsi="Calibri"/>
                <w:b w:val="0"/>
                <w:i w:val="0"/>
                <w:color w:val="000000"/>
                <w:sz w:val="18"/>
              </w:rPr>
              <w:t>Daniel: informe; Felipe: pruebas y video</w:t>
            </w:r>
          </w:p>
        </w:tc>
        <w:tc>
          <w:tcPr>
            <w:tcW w:type="dxa" w:w="1440"/>
          </w:tcPr>
          <w:p>
            <w:pPr>
              <w:keepNext w:val="0"/>
              <w:keepLines w:val="0"/>
              <w:spacing w:before="40" w:after="80" w:line="252" w:lineRule="auto"/>
              <w:jc w:val="left"/>
            </w:pPr>
            <w:r>
              <w:rPr>
                <w:rFonts w:ascii="Calibri" w:hAnsi="Calibri"/>
                <w:b w:val="0"/>
                <w:i w:val="0"/>
                <w:color w:val="000000"/>
                <w:sz w:val="18"/>
              </w:rPr>
              <w:t>Trabajo paralelo sin asignar código a otros.</w:t>
            </w:r>
          </w:p>
        </w:tc>
      </w:tr>
    </w:tbl>
    <w:p w14:paraId="0FBBD418" w14:textId="77777777" w:rsidR="00D110EC" w:rsidRDefault="00D110EC" w:rsidP="00D110EC">
      <w:pPr>
        <w:spacing w:after="0" w:line="360" w:lineRule="auto"/>
        <w:jc w:val="both"/>
        <w:rPr>
          <w:b/>
          <w:sz w:val="24"/>
          <w:szCs w:val="24"/>
        </w:rPr>
      </w:pPr>
    </w:p>
    <w:p>
      <w:pPr>
        <w:pageBreakBefore/>
        <w:spacing w:after="0" w:before="0"/>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cantSplit/>
        </w:trPr>
        <w:tc>
          <w:tcPr>
            <w:tcW w:w="9640" w:type="dxa"/>
            <w:vAlign w:val="center"/>
          </w:tcPr>
          <w:p w14:paraId="133108EA" w14:textId="656617DA" w:rsidR="00416B89" w:rsidRPr="00BF2EA6" w:rsidRDefault="009D04DC" w:rsidP="009D04DC">
            <w:pPr>
              <w:keepNext/>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cantSplit/>
        </w:trPr>
        <w:tc>
          <w:tcPr>
            <w:tcW w:w="9640" w:type="dxa"/>
            <w:shd w:val="clear" w:color="auto" w:fill="D9E2F3" w:themeFill="accent1" w:themeFillTint="33"/>
            <w:vAlign w:val="center"/>
          </w:tcPr>
          <w:p w14:paraId="4EF8E2B8" w14:textId="0172F32A" w:rsidR="00416B89" w:rsidRPr="00874D16" w:rsidRDefault="00416B89" w:rsidP="00E65CC9">
            <w:pPr>
              <w:pStyle w:val="Piedepgina"/>
              <w:keepNext/>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9285" w:type="dxa"/>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872"/>
        <w:gridCol w:w="412"/>
        <w:gridCol w:w="412"/>
        <w:gridCol w:w="412"/>
        <w:gridCol w:w="412"/>
        <w:gridCol w:w="412"/>
        <w:gridCol w:w="412"/>
        <w:gridCol w:w="412"/>
        <w:gridCol w:w="412"/>
        <w:gridCol w:w="412"/>
        <w:gridCol w:w="412"/>
        <w:gridCol w:w="412"/>
        <w:gridCol w:w="412"/>
        <w:gridCol w:w="412"/>
        <w:gridCol w:w="412"/>
        <w:gridCol w:w="412"/>
        <w:gridCol w:w="412"/>
        <w:gridCol w:w="412"/>
        <w:gridCol w:w="412"/>
      </w:tblGrid>
      <w:tr>
        <w:trPr>
          <w:cantSplit/>
          <w:tblHeader/>
        </w:trPr>
        <w:tc>
          <w:tcPr>
            <w:tcW w:type="dxa" w:w="1872"/>
            <w:vMerge w:val="restart"/>
          </w:tcPr>
          <w:p>
            <w:pPr>
              <w:keepNext w:val="0"/>
              <w:keepLines w:val="0"/>
              <w:spacing w:after="80" w:before="40" w:line="252" w:lineRule="auto"/>
              <w:jc w:val="left"/>
            </w:pPr>
            <w:r>
              <w:rPr>
                <w:rFonts w:ascii="Calibri" w:hAnsi="Calibri"/>
                <w:b w:val="0"/>
                <w:i w:val="0"/>
                <w:color w:val="000000"/>
                <w:sz w:val="18"/>
              </w:rPr>
              <w:t>Actividad</w:t>
            </w:r>
          </w:p>
        </w:tc>
        <w:tc>
          <w:tcPr>
            <w:tcW w:type="dxa" w:w="1792"/>
            <w:gridSpan w:val="4"/>
            <w:shd w:fill="E2EFD9"/>
          </w:tcPr>
          <w:p>
            <w:pPr>
              <w:keepNext w:val="0"/>
              <w:keepLines w:val="0"/>
              <w:spacing w:after="80" w:before="40" w:line="252" w:lineRule="auto"/>
              <w:jc w:val="left"/>
            </w:pPr>
            <w:r>
              <w:rPr>
                <w:rFonts w:ascii="Calibri" w:hAnsi="Calibri"/>
                <w:b w:val="0"/>
                <w:i w:val="0"/>
                <w:color w:val="000000"/>
                <w:sz w:val="18"/>
              </w:rPr>
              <w:t>Fase 1</w:t>
            </w:r>
          </w:p>
        </w:tc>
        <w:tc>
          <w:tcPr>
            <w:tcW w:type="dxa" w:w="4928"/>
            <w:gridSpan w:val="11"/>
            <w:shd w:fill="FFF2CC"/>
          </w:tcPr>
          <w:p>
            <w:pPr>
              <w:keepNext w:val="0"/>
              <w:keepLines w:val="0"/>
              <w:spacing w:after="80" w:before="40" w:line="252" w:lineRule="auto"/>
              <w:jc w:val="left"/>
            </w:pPr>
            <w:r>
              <w:rPr>
                <w:rFonts w:ascii="Calibri" w:hAnsi="Calibri"/>
                <w:b w:val="0"/>
                <w:i w:val="0"/>
                <w:color w:val="000000"/>
                <w:sz w:val="18"/>
              </w:rPr>
              <w:t>Fase 2</w:t>
            </w:r>
          </w:p>
        </w:tc>
        <w:tc>
          <w:tcPr>
            <w:tcW w:type="dxa" w:w="1344"/>
            <w:gridSpan w:val="3"/>
            <w:shd w:fill="FBE4D5"/>
          </w:tcPr>
          <w:p>
            <w:pPr>
              <w:keepNext w:val="0"/>
              <w:keepLines w:val="0"/>
              <w:spacing w:after="80" w:before="40" w:line="252" w:lineRule="auto"/>
              <w:jc w:val="left"/>
            </w:pPr>
            <w:r>
              <w:rPr>
                <w:rFonts w:ascii="Calibri" w:hAnsi="Calibri"/>
                <w:b w:val="0"/>
                <w:i w:val="0"/>
                <w:color w:val="000000"/>
                <w:sz w:val="18"/>
              </w:rPr>
              <w:t>Fase 3</w:t>
            </w:r>
          </w:p>
        </w:tc>
      </w:tr>
      <w:tr>
        <w:trPr>
          <w:cantSplit/>
          <w:tblHeader/>
        </w:trPr>
        <w:tc>
          <w:tcPr>
            <w:tcW w:type="dxa" w:w="448"/>
            <w:vMerge/>
          </w:tcPr>
          <w:p/>
        </w:tc>
        <w:tc>
          <w:tcPr>
            <w:tcW w:type="dxa" w:w="412"/>
          </w:tcPr>
          <w:p>
            <w:pPr>
              <w:keepNext w:val="0"/>
              <w:keepLines w:val="0"/>
              <w:spacing w:after="80" w:before="40" w:line="252" w:lineRule="auto"/>
              <w:jc w:val="left"/>
            </w:pPr>
            <w:r>
              <w:rPr>
                <w:rFonts w:ascii="Calibri" w:hAnsi="Calibri"/>
                <w:b w:val="0"/>
                <w:i w:val="0"/>
                <w:color w:val="000000"/>
                <w:sz w:val="18"/>
              </w:rPr>
              <w:t>1</w:t>
            </w:r>
          </w:p>
        </w:tc>
        <w:tc>
          <w:tcPr>
            <w:tcW w:type="dxa" w:w="412"/>
          </w:tcPr>
          <w:p>
            <w:pPr>
              <w:keepNext w:val="0"/>
              <w:keepLines w:val="0"/>
              <w:spacing w:after="80" w:before="40" w:line="252" w:lineRule="auto"/>
              <w:jc w:val="left"/>
            </w:pPr>
            <w:r>
              <w:rPr>
                <w:rFonts w:ascii="Calibri" w:hAnsi="Calibri"/>
                <w:b w:val="0"/>
                <w:i w:val="0"/>
                <w:color w:val="000000"/>
                <w:sz w:val="18"/>
              </w:rPr>
              <w:t>2</w:t>
            </w:r>
          </w:p>
        </w:tc>
        <w:tc>
          <w:tcPr>
            <w:tcW w:type="dxa" w:w="412"/>
          </w:tcPr>
          <w:p>
            <w:pPr>
              <w:keepNext w:val="0"/>
              <w:keepLines w:val="0"/>
              <w:spacing w:after="80" w:before="40" w:line="252" w:lineRule="auto"/>
              <w:jc w:val="left"/>
            </w:pPr>
            <w:r>
              <w:rPr>
                <w:rFonts w:ascii="Calibri" w:hAnsi="Calibri"/>
                <w:b w:val="0"/>
                <w:i w:val="0"/>
                <w:color w:val="000000"/>
                <w:sz w:val="18"/>
              </w:rPr>
              <w:t>3</w:t>
            </w:r>
          </w:p>
        </w:tc>
        <w:tc>
          <w:tcPr>
            <w:tcW w:type="dxa" w:w="412"/>
          </w:tcPr>
          <w:p>
            <w:pPr>
              <w:keepNext w:val="0"/>
              <w:keepLines w:val="0"/>
              <w:spacing w:after="80" w:before="40" w:line="252" w:lineRule="auto"/>
              <w:jc w:val="left"/>
            </w:pPr>
            <w:r>
              <w:rPr>
                <w:rFonts w:ascii="Calibri" w:hAnsi="Calibri"/>
                <w:b w:val="0"/>
                <w:i w:val="0"/>
                <w:color w:val="000000"/>
                <w:sz w:val="18"/>
              </w:rPr>
              <w:t>4</w:t>
            </w:r>
          </w:p>
        </w:tc>
        <w:tc>
          <w:tcPr>
            <w:tcW w:type="dxa" w:w="412"/>
          </w:tcPr>
          <w:p>
            <w:pPr>
              <w:keepNext w:val="0"/>
              <w:keepLines w:val="0"/>
              <w:spacing w:after="80" w:before="40" w:line="252" w:lineRule="auto"/>
              <w:jc w:val="left"/>
            </w:pPr>
            <w:r>
              <w:rPr>
                <w:rFonts w:ascii="Calibri" w:hAnsi="Calibri"/>
                <w:b w:val="0"/>
                <w:i w:val="0"/>
                <w:color w:val="000000"/>
                <w:sz w:val="18"/>
              </w:rPr>
              <w:t>5</w:t>
            </w:r>
          </w:p>
        </w:tc>
        <w:tc>
          <w:tcPr>
            <w:tcW w:type="dxa" w:w="412"/>
          </w:tcPr>
          <w:p>
            <w:pPr>
              <w:keepNext w:val="0"/>
              <w:keepLines w:val="0"/>
              <w:spacing w:after="80" w:before="40" w:line="252" w:lineRule="auto"/>
              <w:jc w:val="left"/>
            </w:pPr>
            <w:r>
              <w:rPr>
                <w:rFonts w:ascii="Calibri" w:hAnsi="Calibri"/>
                <w:b w:val="0"/>
                <w:i w:val="0"/>
                <w:color w:val="000000"/>
                <w:sz w:val="18"/>
              </w:rPr>
              <w:t>6</w:t>
            </w:r>
          </w:p>
        </w:tc>
        <w:tc>
          <w:tcPr>
            <w:tcW w:type="dxa" w:w="412"/>
          </w:tcPr>
          <w:p>
            <w:pPr>
              <w:keepNext w:val="0"/>
              <w:keepLines w:val="0"/>
              <w:spacing w:after="80" w:before="40" w:line="252" w:lineRule="auto"/>
              <w:jc w:val="left"/>
            </w:pPr>
            <w:r>
              <w:rPr>
                <w:rFonts w:ascii="Calibri" w:hAnsi="Calibri"/>
                <w:b w:val="0"/>
                <w:i w:val="0"/>
                <w:color w:val="000000"/>
                <w:sz w:val="18"/>
              </w:rPr>
              <w:t>7</w:t>
            </w:r>
          </w:p>
        </w:tc>
        <w:tc>
          <w:tcPr>
            <w:tcW w:type="dxa" w:w="412"/>
          </w:tcPr>
          <w:p>
            <w:pPr>
              <w:keepNext w:val="0"/>
              <w:keepLines w:val="0"/>
              <w:spacing w:after="80" w:before="40" w:line="252" w:lineRule="auto"/>
              <w:jc w:val="left"/>
            </w:pPr>
            <w:r>
              <w:rPr>
                <w:rFonts w:ascii="Calibri" w:hAnsi="Calibri"/>
                <w:b w:val="0"/>
                <w:i w:val="0"/>
                <w:color w:val="000000"/>
                <w:sz w:val="18"/>
              </w:rPr>
              <w:t>8</w:t>
            </w:r>
          </w:p>
        </w:tc>
        <w:tc>
          <w:tcPr>
            <w:tcW w:type="dxa" w:w="412"/>
          </w:tcPr>
          <w:p>
            <w:pPr>
              <w:keepNext w:val="0"/>
              <w:keepLines w:val="0"/>
              <w:spacing w:after="80" w:before="40" w:line="252" w:lineRule="auto"/>
              <w:jc w:val="left"/>
            </w:pPr>
            <w:r>
              <w:rPr>
                <w:rFonts w:ascii="Calibri" w:hAnsi="Calibri"/>
                <w:b w:val="0"/>
                <w:i w:val="0"/>
                <w:color w:val="000000"/>
                <w:sz w:val="18"/>
              </w:rPr>
              <w:t>9</w:t>
            </w:r>
          </w:p>
        </w:tc>
        <w:tc>
          <w:tcPr>
            <w:tcW w:type="dxa" w:w="412"/>
          </w:tcPr>
          <w:p>
            <w:pPr>
              <w:keepNext w:val="0"/>
              <w:keepLines w:val="0"/>
              <w:spacing w:after="80" w:before="40" w:line="252" w:lineRule="auto"/>
              <w:jc w:val="left"/>
            </w:pPr>
            <w:r>
              <w:rPr>
                <w:rFonts w:ascii="Calibri" w:hAnsi="Calibri"/>
                <w:b w:val="0"/>
                <w:i w:val="0"/>
                <w:color w:val="000000"/>
                <w:sz w:val="18"/>
              </w:rPr>
              <w:t>10</w:t>
            </w:r>
          </w:p>
        </w:tc>
        <w:tc>
          <w:tcPr>
            <w:tcW w:type="dxa" w:w="412"/>
          </w:tcPr>
          <w:p>
            <w:pPr>
              <w:keepNext w:val="0"/>
              <w:keepLines w:val="0"/>
              <w:spacing w:after="80" w:before="40" w:line="252" w:lineRule="auto"/>
              <w:jc w:val="left"/>
            </w:pPr>
            <w:r>
              <w:rPr>
                <w:rFonts w:ascii="Calibri" w:hAnsi="Calibri"/>
                <w:b w:val="0"/>
                <w:i w:val="0"/>
                <w:color w:val="000000"/>
                <w:sz w:val="18"/>
              </w:rPr>
              <w:t>11</w:t>
            </w:r>
          </w:p>
        </w:tc>
        <w:tc>
          <w:tcPr>
            <w:tcW w:type="dxa" w:w="412"/>
          </w:tcPr>
          <w:p>
            <w:pPr>
              <w:keepNext w:val="0"/>
              <w:keepLines w:val="0"/>
              <w:spacing w:after="80" w:before="40" w:line="252" w:lineRule="auto"/>
              <w:jc w:val="left"/>
            </w:pPr>
            <w:r>
              <w:rPr>
                <w:rFonts w:ascii="Calibri" w:hAnsi="Calibri"/>
                <w:b w:val="0"/>
                <w:i w:val="0"/>
                <w:color w:val="000000"/>
                <w:sz w:val="18"/>
              </w:rPr>
              <w:t>12</w:t>
            </w:r>
          </w:p>
        </w:tc>
        <w:tc>
          <w:tcPr>
            <w:tcW w:type="dxa" w:w="412"/>
          </w:tcPr>
          <w:p>
            <w:pPr>
              <w:keepNext w:val="0"/>
              <w:keepLines w:val="0"/>
              <w:spacing w:after="80" w:before="40" w:line="252" w:lineRule="auto"/>
              <w:jc w:val="left"/>
            </w:pPr>
            <w:r>
              <w:rPr>
                <w:rFonts w:ascii="Calibri" w:hAnsi="Calibri"/>
                <w:b w:val="0"/>
                <w:i w:val="0"/>
                <w:color w:val="000000"/>
                <w:sz w:val="18"/>
              </w:rPr>
              <w:t>13</w:t>
            </w:r>
          </w:p>
        </w:tc>
        <w:tc>
          <w:tcPr>
            <w:tcW w:type="dxa" w:w="412"/>
          </w:tcPr>
          <w:p>
            <w:pPr>
              <w:keepNext w:val="0"/>
              <w:keepLines w:val="0"/>
              <w:spacing w:after="80" w:before="40" w:line="252" w:lineRule="auto"/>
              <w:jc w:val="left"/>
            </w:pPr>
            <w:r>
              <w:rPr>
                <w:rFonts w:ascii="Calibri" w:hAnsi="Calibri"/>
                <w:b w:val="0"/>
                <w:i w:val="0"/>
                <w:color w:val="000000"/>
                <w:sz w:val="18"/>
              </w:rPr>
              <w:t>14</w:t>
            </w:r>
          </w:p>
        </w:tc>
        <w:tc>
          <w:tcPr>
            <w:tcW w:type="dxa" w:w="412"/>
          </w:tcPr>
          <w:p>
            <w:pPr>
              <w:keepNext w:val="0"/>
              <w:keepLines w:val="0"/>
              <w:spacing w:after="80" w:before="40" w:line="252" w:lineRule="auto"/>
              <w:jc w:val="left"/>
            </w:pPr>
            <w:r>
              <w:rPr>
                <w:rFonts w:ascii="Calibri" w:hAnsi="Calibri"/>
                <w:b w:val="0"/>
                <w:i w:val="0"/>
                <w:color w:val="000000"/>
                <w:sz w:val="18"/>
              </w:rPr>
              <w:t>15</w:t>
            </w:r>
          </w:p>
        </w:tc>
        <w:tc>
          <w:tcPr>
            <w:tcW w:type="dxa" w:w="412"/>
          </w:tcPr>
          <w:p>
            <w:pPr>
              <w:keepNext w:val="0"/>
              <w:keepLines w:val="0"/>
              <w:spacing w:after="80" w:before="40" w:line="252" w:lineRule="auto"/>
              <w:jc w:val="left"/>
            </w:pPr>
            <w:r>
              <w:rPr>
                <w:rFonts w:ascii="Calibri" w:hAnsi="Calibri"/>
                <w:b w:val="0"/>
                <w:i w:val="0"/>
                <w:color w:val="000000"/>
                <w:sz w:val="18"/>
              </w:rPr>
              <w:t>16</w:t>
            </w:r>
          </w:p>
        </w:tc>
        <w:tc>
          <w:tcPr>
            <w:tcW w:type="dxa" w:w="412"/>
          </w:tcPr>
          <w:p>
            <w:pPr>
              <w:keepNext w:val="0"/>
              <w:keepLines w:val="0"/>
              <w:spacing w:after="80" w:before="40" w:line="252" w:lineRule="auto"/>
              <w:jc w:val="left"/>
            </w:pPr>
            <w:r>
              <w:rPr>
                <w:rFonts w:ascii="Calibri" w:hAnsi="Calibri"/>
                <w:b w:val="0"/>
                <w:i w:val="0"/>
                <w:color w:val="000000"/>
                <w:sz w:val="18"/>
              </w:rPr>
              <w:t>17</w:t>
            </w:r>
          </w:p>
        </w:tc>
        <w:tc>
          <w:tcPr>
            <w:tcW w:type="dxa" w:w="412"/>
          </w:tcPr>
          <w:p>
            <w:pPr>
              <w:keepNext w:val="0"/>
              <w:keepLines w:val="0"/>
              <w:spacing w:after="80" w:before="40" w:line="252" w:lineRule="auto"/>
              <w:jc w:val="left"/>
            </w:pPr>
            <w:r>
              <w:rPr>
                <w:rFonts w:ascii="Calibri" w:hAnsi="Calibri"/>
                <w:b w:val="0"/>
                <w:i w:val="0"/>
                <w:color w:val="000000"/>
                <w:sz w:val="18"/>
              </w:rPr>
              <w:t>18</w:t>
            </w:r>
          </w:p>
        </w:tc>
      </w:tr>
      <w:tr>
        <w:trPr>
          <w:cantSplit/>
        </w:trPr>
        <w:tc>
          <w:tcPr>
            <w:tcW w:type="dxa" w:w="1872"/>
          </w:tcPr>
          <w:p>
            <w:pPr>
              <w:keepNext w:val="0"/>
              <w:keepLines w:val="0"/>
              <w:spacing w:before="40" w:after="80" w:line="252" w:lineRule="auto"/>
              <w:jc w:val="left"/>
            </w:pPr>
            <w:r>
              <w:rPr>
                <w:rFonts w:ascii="Calibri" w:hAnsi="Calibri"/>
                <w:b w:val="0"/>
                <w:i w:val="0"/>
                <w:color w:val="000000"/>
                <w:sz w:val="18"/>
              </w:rPr>
              <w:t>1. Definición</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r>
      <w:tr>
        <w:trPr>
          <w:cantSplit/>
        </w:trPr>
        <w:tc>
          <w:tcPr>
            <w:tcW w:type="dxa" w:w="1872"/>
          </w:tcPr>
          <w:p>
            <w:pPr>
              <w:keepNext w:val="0"/>
              <w:keepLines w:val="0"/>
              <w:spacing w:before="40" w:after="80" w:line="252" w:lineRule="auto"/>
              <w:jc w:val="left"/>
            </w:pPr>
            <w:r>
              <w:rPr>
                <w:rFonts w:ascii="Calibri" w:hAnsi="Calibri"/>
                <w:b w:val="0"/>
                <w:i w:val="0"/>
                <w:color w:val="000000"/>
                <w:sz w:val="18"/>
              </w:rPr>
              <w:t>2. Exposición</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r>
      <w:tr>
        <w:trPr>
          <w:cantSplit/>
        </w:trPr>
        <w:tc>
          <w:tcPr>
            <w:tcW w:type="dxa" w:w="1872"/>
          </w:tcPr>
          <w:p>
            <w:pPr>
              <w:keepNext w:val="0"/>
              <w:keepLines w:val="0"/>
              <w:spacing w:before="40" w:after="80" w:line="252" w:lineRule="auto"/>
              <w:jc w:val="left"/>
            </w:pPr>
            <w:r>
              <w:rPr>
                <w:rFonts w:ascii="Calibri" w:hAnsi="Calibri"/>
                <w:b w:val="0"/>
                <w:i w:val="0"/>
                <w:color w:val="000000"/>
                <w:sz w:val="18"/>
              </w:rPr>
              <w:t>3. Base local</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r>
      <w:tr>
        <w:trPr>
          <w:cantSplit/>
        </w:trPr>
        <w:tc>
          <w:tcPr>
            <w:tcW w:type="dxa" w:w="1872"/>
          </w:tcPr>
          <w:p>
            <w:pPr>
              <w:keepNext w:val="0"/>
              <w:keepLines w:val="0"/>
              <w:spacing w:before="40" w:after="80" w:line="252" w:lineRule="auto"/>
              <w:jc w:val="left"/>
            </w:pPr>
            <w:r>
              <w:rPr>
                <w:rFonts w:ascii="Calibri" w:hAnsi="Calibri"/>
                <w:b w:val="0"/>
                <w:i w:val="0"/>
                <w:color w:val="000000"/>
                <w:sz w:val="18"/>
              </w:rPr>
              <w:t>4. Flujo inicial</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r>
      <w:tr>
        <w:trPr>
          <w:cantSplit/>
        </w:trPr>
        <w:tc>
          <w:tcPr>
            <w:tcW w:type="dxa" w:w="1872"/>
          </w:tcPr>
          <w:p>
            <w:pPr>
              <w:keepNext w:val="0"/>
              <w:keepLines w:val="0"/>
              <w:spacing w:before="40" w:after="80" w:line="252" w:lineRule="auto"/>
              <w:jc w:val="left"/>
            </w:pPr>
            <w:r>
              <w:rPr>
                <w:rFonts w:ascii="Calibri" w:hAnsi="Calibri"/>
                <w:b w:val="0"/>
                <w:i w:val="0"/>
                <w:color w:val="000000"/>
                <w:sz w:val="18"/>
              </w:rPr>
              <w:t>5. Avance</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r>
      <w:tr>
        <w:trPr>
          <w:cantSplit/>
        </w:trPr>
        <w:tc>
          <w:tcPr>
            <w:tcW w:type="dxa" w:w="1872"/>
          </w:tcPr>
          <w:p>
            <w:pPr>
              <w:keepNext w:val="0"/>
              <w:keepLines w:val="0"/>
              <w:spacing w:before="40" w:after="80" w:line="252" w:lineRule="auto"/>
              <w:jc w:val="left"/>
            </w:pPr>
            <w:r>
              <w:rPr>
                <w:rFonts w:ascii="Calibri" w:hAnsi="Calibri"/>
                <w:b w:val="0"/>
                <w:i w:val="0"/>
                <w:color w:val="000000"/>
                <w:sz w:val="18"/>
              </w:rPr>
              <w:t>6. Completar flujo</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r>
      <w:tr>
        <w:trPr>
          <w:cantSplit/>
        </w:trPr>
        <w:tc>
          <w:tcPr>
            <w:tcW w:type="dxa" w:w="1872"/>
          </w:tcPr>
          <w:p>
            <w:pPr>
              <w:keepNext w:val="0"/>
              <w:keepLines w:val="0"/>
              <w:spacing w:before="40" w:after="80" w:line="252" w:lineRule="auto"/>
              <w:jc w:val="left"/>
            </w:pPr>
            <w:r>
              <w:rPr>
                <w:rFonts w:ascii="Calibri" w:hAnsi="Calibri"/>
                <w:b w:val="0"/>
                <w:i w:val="0"/>
                <w:color w:val="000000"/>
                <w:sz w:val="18"/>
              </w:rPr>
              <w:t>7. Validación</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r>
      <w:tr>
        <w:trPr>
          <w:cantSplit/>
        </w:trPr>
        <w:tc>
          <w:tcPr>
            <w:tcW w:type="dxa" w:w="1872"/>
          </w:tcPr>
          <w:p>
            <w:pPr>
              <w:keepNext w:val="0"/>
              <w:keepLines w:val="0"/>
              <w:spacing w:before="40" w:after="80" w:line="252" w:lineRule="auto"/>
              <w:jc w:val="left"/>
            </w:pPr>
            <w:r>
              <w:rPr>
                <w:rFonts w:ascii="Calibri" w:hAnsi="Calibri"/>
                <w:b w:val="0"/>
                <w:i w:val="0"/>
                <w:color w:val="000000"/>
                <w:sz w:val="18"/>
              </w:rPr>
              <w:t>8. Entrega MVP</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r>
      <w:tr>
        <w:trPr>
          <w:cantSplit/>
        </w:trPr>
        <w:tc>
          <w:tcPr>
            <w:tcW w:type="dxa" w:w="1872"/>
          </w:tcPr>
          <w:p>
            <w:pPr>
              <w:keepNext w:val="0"/>
              <w:keepLines w:val="0"/>
              <w:spacing w:before="40" w:after="80" w:line="252" w:lineRule="auto"/>
              <w:jc w:val="left"/>
            </w:pPr>
            <w:r>
              <w:rPr>
                <w:rFonts w:ascii="Calibri" w:hAnsi="Calibri"/>
                <w:b w:val="0"/>
                <w:i w:val="0"/>
                <w:color w:val="000000"/>
                <w:sz w:val="18"/>
              </w:rPr>
              <w:t>9. Preparar defensa</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r>
      <w:tr>
        <w:trPr>
          <w:cantSplit/>
        </w:trPr>
        <w:tc>
          <w:tcPr>
            <w:tcW w:type="dxa" w:w="1872"/>
          </w:tcPr>
          <w:p>
            <w:pPr>
              <w:keepNext w:val="0"/>
              <w:keepLines w:val="0"/>
              <w:spacing w:before="40" w:after="80" w:line="252" w:lineRule="auto"/>
              <w:jc w:val="left"/>
            </w:pPr>
            <w:r>
              <w:rPr>
                <w:rFonts w:ascii="Calibri" w:hAnsi="Calibri"/>
                <w:b w:val="0"/>
                <w:i w:val="0"/>
                <w:color w:val="000000"/>
                <w:sz w:val="18"/>
              </w:rPr>
              <w:t>10. Defensa</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r>
      <w:tr>
        <w:trPr>
          <w:cantSplit/>
        </w:trPr>
        <w:tc>
          <w:tcPr>
            <w:tcW w:type="dxa" w:w="1872"/>
          </w:tcPr>
          <w:p>
            <w:pPr>
              <w:keepNext w:val="0"/>
              <w:keepLines w:val="0"/>
              <w:spacing w:before="40" w:after="80" w:line="252" w:lineRule="auto"/>
              <w:jc w:val="left"/>
            </w:pPr>
            <w:r>
              <w:rPr>
                <w:rFonts w:ascii="Calibri" w:hAnsi="Calibri"/>
                <w:b w:val="0"/>
                <w:i w:val="0"/>
                <w:color w:val="000000"/>
                <w:sz w:val="18"/>
              </w:rPr>
              <w:t>11. Apoyo continuo</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shd w:fill="D9E2F3"/>
          </w:tcPr>
          <w:p>
            <w:pPr>
              <w:keepNext w:val="0"/>
              <w:keepLines w:val="0"/>
              <w:spacing w:before="40" w:after="80" w:line="252" w:lineRule="auto"/>
              <w:jc w:val="center"/>
            </w:pPr>
            <w:r>
              <w:rPr>
                <w:rFonts w:ascii="Calibri" w:hAnsi="Calibri"/>
                <w:b w:val="0"/>
                <w:i w:val="0"/>
                <w:color w:val="000000"/>
                <w:sz w:val="18"/>
              </w:rPr>
              <w:t>X</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c>
          <w:tcPr>
            <w:tcW w:type="dxa" w:w="412"/>
          </w:tcPr>
          <w:p>
            <w:pPr>
              <w:keepNext w:val="0"/>
              <w:keepLines w:val="0"/>
              <w:spacing w:before="40" w:after="80" w:line="252" w:lineRule="auto"/>
              <w:jc w:val="center"/>
            </w:pPr>
            <w:r>
              <w:rPr>
                <w:rFonts w:ascii="Calibri" w:hAnsi="Calibri"/>
                <w:b w:val="0"/>
                <w:i w:val="0"/>
                <w:color w:val="000000"/>
                <w:sz w:val="18"/>
              </w:rPr>
              <w:t>—</w:t>
            </w:r>
          </w:p>
        </w:tc>
      </w:tr>
    </w:tbl>
    <w:p w14:paraId="18F2DC26" w14:textId="77777777" w:rsidR="00D110EC" w:rsidRDefault="00D110EC"/>
    <w:p>
      <w:r>
        <w:rPr>
          <w:sz w:val="18"/>
        </w:rPr>
        <w:t>Fuente del calendario: 2026.02_Cronograma_Capstone_PTY4614.xlsx, hoja Cronogramas, filas 2–19. X indica actividad planificada; no acredita ejecución. Fase 1: S1–4; desarrollo: S5–15; presentación: S16–18. Las fechas son ventanas semanales. Las metas técnicas suman 56 horas y dejan unas 10 horas de reserva sobre la base de 66 horas; se ajustarán con el esfuerzo observado. La fila 11 corresponde a apoyo de Daniel y Felipe, no a programación paralela.</w:t>
      </w:r>
    </w:p>
    <w:p>
      <w:r>
        <w:rPr>
          <w:sz w:val="18"/>
        </w:rPr>
        <w:t>Referencias de la definición: guía institucional de Fase 1; documento FIX&amp;GO original; respuestas del equipo; mockups Canva «final FIX&amp;GO», páginas 4–5 (https://canva.link/c4wx0ytiya14bnk). Referencias técnicas: docs.expo.dev/get-started/start-developing/; docs.djangoproject.com/en/5.2/ref/contrib/admin/; docs.djangoproject.com/en/5.2/ref/databases/; django-rest-framework.org/api-guide/permissions/. Las tecnologías son una propuesta de implementación; las versiones se fijarán al preparar el entorno.</w:t>
      </w:r>
    </w:p>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